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4FC46" w14:textId="023C00CB" w:rsidR="00543384" w:rsidRPr="00921277" w:rsidRDefault="001C1FF6" w:rsidP="007A68AE">
      <w:pPr>
        <w:pStyle w:val="ac"/>
        <w:spacing w:after="240"/>
        <w:rPr>
          <w:lang w:val="en-GB"/>
        </w:rPr>
      </w:pPr>
      <w:permStart w:id="592260556" w:edGrp="everyone"/>
      <w:r w:rsidRPr="00525E2D">
        <w:rPr>
          <w:lang w:val="en-GB"/>
        </w:rPr>
        <w:t>Development of a noncontact operation system for radiographic consoles using an eye tracker for severe acute respiratory syndrome coronavirus 2 infection control</w:t>
      </w:r>
      <w:r w:rsidRPr="00693E1C">
        <w:rPr>
          <w:color w:val="FF0000"/>
          <w:lang w:val="en-GB" w:eastAsia="ja-JP"/>
        </w:rPr>
        <w:t>: a feasibility study</w:t>
      </w:r>
      <w:permEnd w:id="592260556"/>
    </w:p>
    <w:p w14:paraId="506ECB11" w14:textId="2D04FB5F" w:rsidR="00543384" w:rsidRPr="00921277" w:rsidRDefault="001C1FF6" w:rsidP="00D751B9">
      <w:pPr>
        <w:pStyle w:val="Author"/>
        <w:rPr>
          <w:lang w:val="en-GB"/>
        </w:rPr>
      </w:pPr>
      <w:permStart w:id="1085634255" w:edGrp="everyone"/>
      <w:r w:rsidRPr="00525E2D">
        <w:rPr>
          <w:lang w:val="en-GB"/>
        </w:rPr>
        <w:t>Mitsuru Sato</w:t>
      </w:r>
      <w:r w:rsidRPr="00525E2D">
        <w:rPr>
          <w:vertAlign w:val="superscript"/>
          <w:lang w:val="en-GB"/>
        </w:rPr>
        <w:t>1</w:t>
      </w:r>
      <w:r w:rsidRPr="00525E2D">
        <w:rPr>
          <w:lang w:val="en-GB"/>
        </w:rPr>
        <w:t xml:space="preserve">, </w:t>
      </w:r>
      <w:proofErr w:type="spellStart"/>
      <w:r w:rsidRPr="00525E2D">
        <w:rPr>
          <w:lang w:val="en-GB"/>
        </w:rPr>
        <w:t>Mizuki</w:t>
      </w:r>
      <w:proofErr w:type="spellEnd"/>
      <w:r w:rsidRPr="00525E2D">
        <w:rPr>
          <w:lang w:val="en-GB"/>
        </w:rPr>
        <w:t xml:space="preserve"> Narita</w:t>
      </w:r>
      <w:r w:rsidRPr="00525E2D">
        <w:rPr>
          <w:vertAlign w:val="superscript"/>
          <w:lang w:val="en-GB"/>
        </w:rPr>
        <w:t>2</w:t>
      </w:r>
      <w:r w:rsidRPr="00525E2D">
        <w:rPr>
          <w:lang w:val="en-GB"/>
        </w:rPr>
        <w:t xml:space="preserve">, </w:t>
      </w:r>
      <w:proofErr w:type="spellStart"/>
      <w:r w:rsidRPr="00525E2D">
        <w:rPr>
          <w:lang w:val="en-GB"/>
        </w:rPr>
        <w:t>Naoya</w:t>
      </w:r>
      <w:proofErr w:type="spellEnd"/>
      <w:r w:rsidRPr="00525E2D">
        <w:rPr>
          <w:lang w:val="en-GB"/>
        </w:rPr>
        <w:t xml:space="preserve"> Takahashi</w:t>
      </w:r>
      <w:r w:rsidRPr="00525E2D">
        <w:rPr>
          <w:vertAlign w:val="superscript"/>
          <w:lang w:val="en-GB"/>
        </w:rPr>
        <w:t>1</w:t>
      </w:r>
      <w:r w:rsidRPr="00525E2D">
        <w:rPr>
          <w:lang w:val="en-GB"/>
        </w:rPr>
        <w:t>, Yo</w:t>
      </w:r>
      <w:r>
        <w:rPr>
          <w:rFonts w:hint="eastAsia"/>
          <w:lang w:val="en-GB" w:eastAsia="ja-JP"/>
        </w:rPr>
        <w:t>h</w:t>
      </w:r>
      <w:r>
        <w:rPr>
          <w:lang w:val="en-GB" w:eastAsia="ja-JP"/>
        </w:rPr>
        <w:t>an</w:t>
      </w:r>
      <w:r w:rsidRPr="00525E2D">
        <w:rPr>
          <w:lang w:val="en-GB"/>
        </w:rPr>
        <w:t xml:space="preserve"> </w:t>
      </w:r>
      <w:r>
        <w:rPr>
          <w:lang w:val="en-GB"/>
        </w:rPr>
        <w:t>Kondo</w:t>
      </w:r>
      <w:r w:rsidRPr="00525E2D">
        <w:rPr>
          <w:vertAlign w:val="superscript"/>
          <w:lang w:val="en-GB"/>
        </w:rPr>
        <w:t>1</w:t>
      </w:r>
      <w:r w:rsidRPr="00525E2D">
        <w:rPr>
          <w:lang w:val="en-GB"/>
        </w:rPr>
        <w:t>, Masashi Okamoto</w:t>
      </w:r>
      <w:r w:rsidRPr="00525E2D">
        <w:rPr>
          <w:vertAlign w:val="superscript"/>
          <w:lang w:val="en-GB"/>
        </w:rPr>
        <w:t>1</w:t>
      </w:r>
      <w:r w:rsidRPr="00525E2D">
        <w:rPr>
          <w:lang w:val="en-GB"/>
        </w:rPr>
        <w:t>, and Toshihiro Ogura</w:t>
      </w:r>
      <w:r w:rsidRPr="00525E2D">
        <w:rPr>
          <w:vertAlign w:val="superscript"/>
          <w:lang w:val="en-GB"/>
        </w:rPr>
        <w:t>2</w:t>
      </w:r>
      <w:permEnd w:id="1085634255"/>
    </w:p>
    <w:p w14:paraId="45712983" w14:textId="70D779D7" w:rsidR="00543384" w:rsidRPr="00921277" w:rsidRDefault="001C1FF6" w:rsidP="009F753E">
      <w:pPr>
        <w:pStyle w:val="Affiliation"/>
        <w:rPr>
          <w:lang w:val="en-GB"/>
        </w:rPr>
      </w:pPr>
      <w:permStart w:id="1877290626" w:edGrp="everyone"/>
      <w:r w:rsidRPr="00097458">
        <w:rPr>
          <w:i w:val="0"/>
          <w:vertAlign w:val="superscript"/>
          <w:lang w:val="en-GB"/>
        </w:rPr>
        <w:t>1</w:t>
      </w:r>
      <w:r w:rsidRPr="00097458">
        <w:rPr>
          <w:i w:val="0"/>
          <w:lang w:val="en-GB"/>
        </w:rPr>
        <w:t xml:space="preserve"> </w:t>
      </w:r>
      <w:r w:rsidRPr="00525E2D">
        <w:rPr>
          <w:lang w:val="en-GB"/>
        </w:rPr>
        <w:t>Department of Radiological Technology, School of Health Sciences, Niigata University, Niigata, Japan</w:t>
      </w:r>
      <w:r w:rsidRPr="00921277">
        <w:rPr>
          <w:lang w:val="en-GB"/>
        </w:rPr>
        <w:br/>
      </w:r>
      <w:r w:rsidRPr="00097458">
        <w:rPr>
          <w:i w:val="0"/>
          <w:vertAlign w:val="superscript"/>
          <w:lang w:val="en-GB"/>
        </w:rPr>
        <w:t>2</w:t>
      </w:r>
      <w:r w:rsidRPr="00097458">
        <w:rPr>
          <w:i w:val="0"/>
          <w:lang w:val="en-GB"/>
        </w:rPr>
        <w:t xml:space="preserve"> </w:t>
      </w:r>
      <w:r w:rsidRPr="00525E2D">
        <w:rPr>
          <w:lang w:val="en-GB"/>
        </w:rPr>
        <w:t>Department of Radiology, Gunma Prefectural College of Health Sciences, Gunma, Japan</w:t>
      </w:r>
      <w:permEnd w:id="1877290626"/>
    </w:p>
    <w:p w14:paraId="2152545E" w14:textId="77777777" w:rsidR="006132C5" w:rsidRPr="00921277" w:rsidRDefault="00D27EA5" w:rsidP="00340C7C">
      <w:pPr>
        <w:pStyle w:val="Abstract"/>
        <w:rPr>
          <w:lang w:val="en-GB"/>
        </w:rPr>
      </w:pPr>
      <w:r w:rsidRPr="00921277">
        <w:rPr>
          <w:noProof/>
          <w:lang w:val="en-GB" w:eastAsia="nl-NL"/>
        </w:rPr>
        <mc:AlternateContent>
          <mc:Choice Requires="wps">
            <w:drawing>
              <wp:inline distT="0" distB="0" distL="0" distR="0" wp14:anchorId="459EDB6F" wp14:editId="7A550278">
                <wp:extent cx="6480175" cy="913765"/>
                <wp:effectExtent l="0" t="0" r="0" b="635"/>
                <wp:docPr id="1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913765"/>
                        </a:xfrm>
                        <a:prstGeom prst="rect">
                          <a:avLst/>
                        </a:prstGeom>
                        <a:solidFill>
                          <a:srgbClr val="C6D9F1"/>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0355A22A" w14:textId="77777777" w:rsidR="00DD7DD3" w:rsidRPr="00CC561B" w:rsidRDefault="00DD7DD3" w:rsidP="00340C7C">
                            <w:pPr>
                              <w:pStyle w:val="Abstract"/>
                            </w:pPr>
                            <w:r w:rsidRPr="00CC561B">
                              <w:t>ABSTRACT</w:t>
                            </w:r>
                          </w:p>
                          <w:p w14:paraId="073ADBCF" w14:textId="5739ADDA" w:rsidR="00DD7DD3" w:rsidRDefault="001C1FF6" w:rsidP="00340C7C">
                            <w:pPr>
                              <w:pStyle w:val="Abstract"/>
                            </w:pPr>
                            <w:permStart w:id="811364010" w:edGrp="everyone"/>
                            <w:r w:rsidRPr="00617A5C">
                              <w:t>Sterilization of medical equipment in isolation wards is essential to prevent the transmission of severe acute respiratory syndrome coronavirus 2 (SARS–CoV-2) infection. Particularly, the radiographic console of portable X-ray machines requires frequent disinfection because it is regularly moved; this requires considerable infection control effort as the number of patients with coronavirus disease 2019 (COVID-19) increases. To evaluate the application of a system facilitating noncontact operation of radiographic consoles for patients with COVID-19 to reduce the need for frequent disinfection.</w:t>
                            </w:r>
                            <w:r>
                              <w:t xml:space="preserve"> </w:t>
                            </w:r>
                            <w:r w:rsidRPr="00617A5C">
                              <w:t xml:space="preserve">We developed a noncontact operation system for radiographic consoles that used a common eye tracker. We compared calibration errors between with and without face shield conditions. Moreover, the use of console operation among 41 participants was investigated. The calibration error of the eye tracker between with and without face shield conditions did not significantly differ. All (n = 41) observers completed the console operation. Pearson’s correlation coefficient analysis showed a strong correlation (r = 0.92, P </w:t>
                            </w:r>
                            <w:r>
                              <w:t>&lt;</w:t>
                            </w:r>
                            <w:r w:rsidRPr="00617A5C">
                              <w:t xml:space="preserve"> 0.001) between the average operation time and the average number of </w:t>
                            </w:r>
                            <w:proofErr w:type="spellStart"/>
                            <w:r w:rsidRPr="00617A5C">
                              <w:t>misoperations</w:t>
                            </w:r>
                            <w:proofErr w:type="spellEnd"/>
                            <w:r w:rsidRPr="00617A5C">
                              <w:t>.</w:t>
                            </w:r>
                            <w:r>
                              <w:t xml:space="preserve"> </w:t>
                            </w:r>
                            <w:r w:rsidRPr="00617A5C">
                              <w:t>Our system that used an eye tracker can be applied even if the operator uses a face shield. Thus, its application is important in preventing the transmission of infection.</w:t>
                            </w:r>
                            <w:permEnd w:id="811364010"/>
                          </w:p>
                        </w:txbxContent>
                      </wps:txbx>
                      <wps:bodyPr rot="0" vert="horz" wrap="square" lIns="108000" tIns="108000" rIns="108000" bIns="108000" anchor="t" anchorCtr="0" upright="1">
                        <a:spAutoFit/>
                      </wps:bodyPr>
                    </wps:wsp>
                  </a:graphicData>
                </a:graphic>
              </wp:inline>
            </w:drawing>
          </mc:Choice>
          <mc:Fallback>
            <w:pict>
              <v:rect w14:anchorId="459EDB6F" id="Rectangle 222" o:spid="_x0000_s1026" style="width:510.25pt;height:7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" fillcolor="#c6d9f1" stroked="f" strokeweight=".5pt">
                <v:shadow color="#243f60" opacity=".5" offset="1pt"/>
                <v:textbox style="mso-fit-shape-to-text:t" inset="3mm,3mm,3mm,3mm">
                  <w:txbxContent>
                    <w:p w14:paraId="0355A22A" w14:textId="77777777" w:rsidR="00DD7DD3" w:rsidRPr="00CC561B" w:rsidRDefault="00DD7DD3" w:rsidP="00340C7C">
                      <w:pPr>
                        <w:pStyle w:val="Abstract"/>
                      </w:pPr>
                      <w:r w:rsidRPr="00CC561B">
                        <w:t>ABSTRACT</w:t>
                      </w:r>
                    </w:p>
                    <w:p w14:paraId="073ADBCF" w14:textId="5739ADDA" w:rsidR="00DD7DD3" w:rsidRDefault="001C1FF6" w:rsidP="00340C7C">
                      <w:pPr>
                        <w:pStyle w:val="Abstract"/>
                      </w:pPr>
                      <w:permStart w:id="811364010" w:edGrp="everyone"/>
                      <w:r w:rsidRPr="00617A5C">
                        <w:t>Sterilization of medical equipment in isolation wards is essential to prevent the transmission of severe acute respiratory syndrome coronavirus 2 (SARS–CoV-2) infection. Particularly, the radiographic console of portable X-ray machines requires frequent disinfection because it is regularly moved; this requires considerable infection control effort as the number of patients with coronavirus disease 2019 (COVID-19) increases. To evaluate the application of a system facilitating noncontact operation of radiographic consoles for patients with COVID-19 to reduce the need for frequent disinfection.</w:t>
                      </w:r>
                      <w:r>
                        <w:t xml:space="preserve"> </w:t>
                      </w:r>
                      <w:r w:rsidRPr="00617A5C">
                        <w:t xml:space="preserve">We developed a noncontact operation system for radiographic consoles that used a common eye tracker. We compared calibration errors between with and without face shield conditions. Moreover, the use of console operation among 41 participants was investigated. The calibration error of the eye tracker between with and without face shield conditions did not significantly differ. All (n = 41) observers completed the console operation. Pearson’s correlation coefficient analysis showed a strong correlation (r = 0.92, P </w:t>
                      </w:r>
                      <w:r>
                        <w:t>&lt;</w:t>
                      </w:r>
                      <w:r w:rsidRPr="00617A5C">
                        <w:t xml:space="preserve"> 0.001) between the average operation time and the average number of </w:t>
                      </w:r>
                      <w:proofErr w:type="spellStart"/>
                      <w:r w:rsidRPr="00617A5C">
                        <w:t>misoperations</w:t>
                      </w:r>
                      <w:proofErr w:type="spellEnd"/>
                      <w:r w:rsidRPr="00617A5C">
                        <w:t>.</w:t>
                      </w:r>
                      <w:r>
                        <w:t xml:space="preserve"> </w:t>
                      </w:r>
                      <w:r w:rsidRPr="00617A5C">
                        <w:t>Our system that used an eye tracker can be applied even if the operator uses a face shield. Thus, its application is important in preventing the transmission of infection.</w:t>
                      </w:r>
                      <w:permEnd w:id="811364010"/>
                    </w:p>
                  </w:txbxContent>
                </v:textbox>
                <w10:anchorlock/>
              </v:rect>
            </w:pict>
          </mc:Fallback>
        </mc:AlternateContent>
      </w:r>
    </w:p>
    <w:bookmarkStart w:id="0" w:name="_Hlk4671301"/>
    <w:p w14:paraId="6E7B6274" w14:textId="77777777" w:rsidR="006132C5" w:rsidRPr="00921277" w:rsidRDefault="00D27EA5" w:rsidP="000C547A">
      <w:pPr>
        <w:pStyle w:val="Editor"/>
        <w:rPr>
          <w:lang w:val="en-GB"/>
        </w:rPr>
      </w:pPr>
      <w:r w:rsidRPr="00921277">
        <w:rPr>
          <w:noProof/>
          <w:lang w:val="en-GB" w:eastAsia="nl-NL"/>
        </w:rPr>
        <mc:AlternateContent>
          <mc:Choice Requires="wps">
            <w:drawing>
              <wp:inline distT="0" distB="0" distL="0" distR="0" wp14:anchorId="2A4CB666" wp14:editId="5BFE23D2">
                <wp:extent cx="6480175" cy="0"/>
                <wp:effectExtent l="9525" t="9525" r="6350" b="9525"/>
                <wp:docPr id="10"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97746C9" id="_x0000_t32" coordsize="21600,21600" o:spt="32" o:oned="t" path="m,l21600,21600e" filled="f">
                <v:path arrowok="t" fillok="f" o:connecttype="none"/>
                <o:lock v:ext="edit" shapetype="t"/>
              </v:shapetype>
              <v:shape id="AutoShape 223"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">
                <v:stroke dashstyle="1 1" endcap="round"/>
                <w10:anchorlock/>
              </v:shape>
            </w:pict>
          </mc:Fallback>
        </mc:AlternateContent>
      </w:r>
    </w:p>
    <w:bookmarkEnd w:id="0"/>
    <w:p w14:paraId="0E7CE0D9" w14:textId="77777777" w:rsidR="0095317F" w:rsidRPr="00921277" w:rsidRDefault="0095317F" w:rsidP="0095317F">
      <w:pPr>
        <w:pStyle w:val="SectionName"/>
        <w:rPr>
          <w:b w:val="0"/>
          <w:lang w:val="en-GB"/>
        </w:rPr>
      </w:pPr>
      <w:r w:rsidRPr="00921277">
        <w:rPr>
          <w:lang w:val="en-GB"/>
        </w:rPr>
        <w:t>Section:</w:t>
      </w:r>
      <w:r w:rsidRPr="00921277">
        <w:rPr>
          <w:b w:val="0"/>
          <w:lang w:val="en-GB"/>
        </w:rPr>
        <w:t xml:space="preserve"> </w:t>
      </w:r>
      <w:permStart w:id="1394830111" w:edGrp="everyone"/>
      <w:r w:rsidRPr="00921277">
        <w:rPr>
          <w:b w:val="0"/>
          <w:lang w:val="en-GB"/>
        </w:rPr>
        <w:t>RESEARCH PAPER</w:t>
      </w:r>
      <w:permEnd w:id="1394830111"/>
      <w:r w:rsidRPr="00921277">
        <w:rPr>
          <w:b w:val="0"/>
          <w:lang w:val="en-GB"/>
        </w:rPr>
        <w:t xml:space="preserve"> </w:t>
      </w:r>
    </w:p>
    <w:p w14:paraId="67CA9D1A" w14:textId="660C5A5A" w:rsidR="006132C5" w:rsidRPr="00921277" w:rsidRDefault="006132C5" w:rsidP="00A402E0">
      <w:pPr>
        <w:pStyle w:val="Keywords"/>
        <w:tabs>
          <w:tab w:val="right" w:pos="10205"/>
        </w:tabs>
      </w:pPr>
      <w:r w:rsidRPr="00921277">
        <w:rPr>
          <w:b/>
        </w:rPr>
        <w:t>Keywords:</w:t>
      </w:r>
      <w:r w:rsidRPr="00921277">
        <w:t xml:space="preserve"> </w:t>
      </w:r>
      <w:permStart w:id="496643889" w:edGrp="everyone"/>
      <w:r w:rsidR="001C1FF6" w:rsidRPr="00617A5C">
        <w:t>Infection control, SARS-CoV-2, eye-tracking manipulation, noncontact device, radiographic console</w:t>
      </w:r>
      <w:permEnd w:id="496643889"/>
      <w:r w:rsidR="00A402E0" w:rsidRPr="00921277">
        <w:tab/>
      </w:r>
    </w:p>
    <w:p w14:paraId="62F9D818" w14:textId="77777777" w:rsidR="006132C5" w:rsidRPr="00921277" w:rsidRDefault="006132C5" w:rsidP="009F753E">
      <w:pPr>
        <w:pStyle w:val="Citation"/>
        <w:rPr>
          <w:lang w:val="en-GB"/>
        </w:rPr>
      </w:pPr>
      <w:r w:rsidRPr="00921277">
        <w:rPr>
          <w:b/>
          <w:lang w:val="en-GB"/>
        </w:rPr>
        <w:t>Citation:</w:t>
      </w:r>
      <w:r w:rsidRPr="00921277">
        <w:rPr>
          <w:lang w:val="en-GB"/>
        </w:rPr>
        <w:t xml:space="preserve"> </w:t>
      </w:r>
      <w:r w:rsidR="009A0FDF">
        <w:rPr>
          <w:lang w:val="en-GB"/>
        </w:rPr>
        <w:fldChar w:fldCharType="begin"/>
      </w:r>
      <w:r w:rsidR="009A0FDF">
        <w:rPr>
          <w:lang w:val="en-GB"/>
        </w:rPr>
        <w:instrText xml:space="preserve"> DOCPROPERTY  "Acta IMEKO Article Authors"  \* MERGEFORMAT </w:instrText>
      </w:r>
      <w:r w:rsidR="009A0FDF">
        <w:rPr>
          <w:lang w:val="en-GB"/>
        </w:rPr>
        <w:fldChar w:fldCharType="separate"/>
      </w:r>
      <w:r w:rsidR="009A0FDF" w:rsidRPr="00921277">
        <w:rPr>
          <w:lang w:val="en-GB"/>
        </w:rPr>
        <w:t>Thomas Bruns, Dirk Röske, Paul P. L. Regtien, Francisco Alegria</w:t>
      </w:r>
      <w:r w:rsidR="009A0FDF">
        <w:rPr>
          <w:lang w:val="en-GB"/>
        </w:rPr>
        <w:t xml:space="preserve"> </w:t>
      </w:r>
      <w:r w:rsidR="009A0FDF">
        <w:rPr>
          <w:lang w:val="en-GB"/>
        </w:rPr>
        <w:fldChar w:fldCharType="end"/>
      </w:r>
      <w:r w:rsidR="009F753E" w:rsidRPr="00921277">
        <w:rPr>
          <w:lang w:val="en-GB"/>
        </w:rPr>
        <w:t xml:space="preserve">, </w:t>
      </w:r>
      <w:r w:rsidR="009A0FDF">
        <w:rPr>
          <w:lang w:val="en-GB"/>
        </w:rPr>
        <w:fldChar w:fldCharType="begin"/>
      </w:r>
      <w:r w:rsidR="009A0FDF">
        <w:rPr>
          <w:lang w:val="en-GB"/>
        </w:rPr>
        <w:instrText xml:space="preserve"> TITLE   \* MERGEFORMAT </w:instrText>
      </w:r>
      <w:r w:rsidR="009A0FDF">
        <w:rPr>
          <w:lang w:val="en-GB"/>
        </w:rPr>
        <w:fldChar w:fldCharType="separate"/>
      </w:r>
      <w:r w:rsidR="009A0FDF">
        <w:rPr>
          <w:lang w:val="en-GB"/>
        </w:rPr>
        <w:t>Template for an Acta IMEKO paper</w:t>
      </w:r>
      <w:r w:rsidR="009A0FDF">
        <w:rPr>
          <w:lang w:val="en-GB"/>
        </w:rPr>
        <w:fldChar w:fldCharType="end"/>
      </w:r>
      <w:r w:rsidR="009A0FDF">
        <w:rPr>
          <w:lang w:val="en-GB"/>
        </w:rPr>
        <w:t>,</w:t>
      </w:r>
      <w:r w:rsidR="009F753E" w:rsidRPr="00921277">
        <w:rPr>
          <w:lang w:val="en-GB"/>
        </w:rPr>
        <w:t xml:space="preserve"> </w:t>
      </w:r>
      <w:r w:rsidR="006C6914" w:rsidRPr="00921277">
        <w:rPr>
          <w:lang w:val="en-GB"/>
        </w:rPr>
        <w:t>Acta IMEKO, vol. </w:t>
      </w:r>
      <w:r w:rsidR="003A5B92" w:rsidRPr="00921277">
        <w:rPr>
          <w:lang w:val="en-GB"/>
        </w:rPr>
        <w:fldChar w:fldCharType="begin"/>
      </w:r>
      <w:r w:rsidR="003A5B92" w:rsidRPr="00921277">
        <w:rPr>
          <w:lang w:val="en-GB"/>
        </w:rPr>
        <w:instrText xml:space="preserve"> DOCPROPERTY  "Acta IMEKO Issue Volume"  \#0 \* MERGEFORMAT </w:instrText>
      </w:r>
      <w:r w:rsidR="003A5B92" w:rsidRPr="00921277">
        <w:rPr>
          <w:lang w:val="en-GB"/>
        </w:rPr>
        <w:fldChar w:fldCharType="separate"/>
      </w:r>
      <w:r w:rsidR="00E40C72" w:rsidRPr="00921277">
        <w:rPr>
          <w:lang w:val="en-GB"/>
        </w:rPr>
        <w:t>A</w:t>
      </w:r>
      <w:r w:rsidR="003A5B92" w:rsidRPr="00921277">
        <w:rPr>
          <w:lang w:val="en-GB"/>
        </w:rPr>
        <w:fldChar w:fldCharType="end"/>
      </w:r>
      <w:r w:rsidR="006C6914" w:rsidRPr="00921277">
        <w:rPr>
          <w:lang w:val="en-GB"/>
        </w:rPr>
        <w:t>, no.</w:t>
      </w:r>
      <w:r w:rsidR="00AA63AF" w:rsidRPr="00921277">
        <w:rPr>
          <w:lang w:val="en-GB"/>
        </w:rPr>
        <w:t> </w:t>
      </w:r>
      <w:r w:rsidR="003A5B92" w:rsidRPr="00921277">
        <w:rPr>
          <w:lang w:val="en-GB"/>
        </w:rPr>
        <w:fldChar w:fldCharType="begin"/>
      </w:r>
      <w:r w:rsidR="003A5B92" w:rsidRPr="00921277">
        <w:rPr>
          <w:lang w:val="en-GB"/>
        </w:rPr>
        <w:instrText xml:space="preserve"> DOCPROPERTY  "Acta IMEKO Issue Number"  \#0 \* MERGEFORMAT </w:instrText>
      </w:r>
      <w:r w:rsidR="003A5B92" w:rsidRPr="00921277">
        <w:rPr>
          <w:lang w:val="en-GB"/>
        </w:rPr>
        <w:fldChar w:fldCharType="separate"/>
      </w:r>
      <w:r w:rsidR="00E40C72" w:rsidRPr="00921277">
        <w:rPr>
          <w:lang w:val="en-GB"/>
        </w:rPr>
        <w:t>B</w:t>
      </w:r>
      <w:r w:rsidR="003A5B92" w:rsidRPr="00921277">
        <w:rPr>
          <w:lang w:val="en-GB"/>
        </w:rPr>
        <w:fldChar w:fldCharType="end"/>
      </w:r>
      <w:r w:rsidR="006C6914" w:rsidRPr="00921277">
        <w:rPr>
          <w:lang w:val="en-GB"/>
        </w:rPr>
        <w:t>, article</w:t>
      </w:r>
      <w:r w:rsidR="00AA63AF" w:rsidRPr="00921277">
        <w:rPr>
          <w:lang w:val="en-GB"/>
        </w:rPr>
        <w:t> </w:t>
      </w:r>
      <w:r w:rsidR="003A5B92" w:rsidRPr="00921277">
        <w:rPr>
          <w:lang w:val="en-GB"/>
        </w:rPr>
        <w:fldChar w:fldCharType="begin"/>
      </w:r>
      <w:r w:rsidR="003A5B92" w:rsidRPr="00921277">
        <w:rPr>
          <w:lang w:val="en-GB"/>
        </w:rPr>
        <w:instrText xml:space="preserve"> DOCPROPERTY  "Acta IMEKO Article Number"  \#0 \* MERGEFORMAT </w:instrText>
      </w:r>
      <w:r w:rsidR="003A5B92" w:rsidRPr="00921277">
        <w:rPr>
          <w:lang w:val="en-GB"/>
        </w:rPr>
        <w:fldChar w:fldCharType="separate"/>
      </w:r>
      <w:r w:rsidR="00E40C72" w:rsidRPr="00921277">
        <w:rPr>
          <w:lang w:val="en-GB"/>
        </w:rPr>
        <w:t>C</w:t>
      </w:r>
      <w:r w:rsidR="003A5B92" w:rsidRPr="00921277">
        <w:rPr>
          <w:lang w:val="en-GB"/>
        </w:rPr>
        <w:fldChar w:fldCharType="end"/>
      </w:r>
      <w:r w:rsidR="006C6914" w:rsidRPr="00921277">
        <w:rPr>
          <w:lang w:val="en-GB"/>
        </w:rPr>
        <w:t xml:space="preserve">, </w:t>
      </w:r>
      <w:r w:rsidR="00291267" w:rsidRPr="00921277">
        <w:rPr>
          <w:lang w:val="en-GB"/>
        </w:rPr>
        <w:fldChar w:fldCharType="begin"/>
      </w:r>
      <w:r w:rsidR="00291267" w:rsidRPr="00921277">
        <w:rPr>
          <w:lang w:val="en-GB"/>
        </w:rPr>
        <w:instrText xml:space="preserve"> DOCPROPERTY  "Acta IMEKO Issue Month"  \* MERGEFORMAT </w:instrText>
      </w:r>
      <w:r w:rsidR="00291267" w:rsidRPr="00921277">
        <w:rPr>
          <w:lang w:val="en-GB"/>
        </w:rPr>
        <w:fldChar w:fldCharType="separate"/>
      </w:r>
      <w:r w:rsidR="00E40C72" w:rsidRPr="00921277">
        <w:rPr>
          <w:lang w:val="en-GB"/>
        </w:rPr>
        <w:t>Month</w:t>
      </w:r>
      <w:r w:rsidR="00291267" w:rsidRPr="00921277">
        <w:rPr>
          <w:lang w:val="en-GB"/>
        </w:rPr>
        <w:fldChar w:fldCharType="end"/>
      </w:r>
      <w:r w:rsidR="006C6914" w:rsidRPr="00921277">
        <w:rPr>
          <w:lang w:val="en-GB"/>
        </w:rPr>
        <w:t> </w:t>
      </w:r>
      <w:r w:rsidR="00006813" w:rsidRPr="00921277">
        <w:rPr>
          <w:lang w:val="en-GB"/>
        </w:rPr>
        <w:fldChar w:fldCharType="begin"/>
      </w:r>
      <w:r w:rsidR="00006813" w:rsidRPr="00921277">
        <w:rPr>
          <w:lang w:val="en-GB"/>
        </w:rPr>
        <w:instrText xml:space="preserve"> DOCPROPERTY  "Acta IMEKO Issue Year"  \* MERGEFORMAT </w:instrText>
      </w:r>
      <w:r w:rsidR="00006813" w:rsidRPr="00921277">
        <w:rPr>
          <w:lang w:val="en-GB"/>
        </w:rPr>
        <w:fldChar w:fldCharType="separate"/>
      </w:r>
      <w:r w:rsidR="00E40C72" w:rsidRPr="00921277">
        <w:rPr>
          <w:lang w:val="en-GB"/>
        </w:rPr>
        <w:t>Year</w:t>
      </w:r>
      <w:r w:rsidR="00006813" w:rsidRPr="00921277">
        <w:rPr>
          <w:lang w:val="en-GB"/>
        </w:rPr>
        <w:fldChar w:fldCharType="end"/>
      </w:r>
      <w:r w:rsidR="006C6914" w:rsidRPr="00921277">
        <w:rPr>
          <w:lang w:val="en-GB"/>
        </w:rPr>
        <w:t>, identifier: IMEKO-ACTA</w:t>
      </w:r>
      <w:bookmarkStart w:id="1" w:name="_Hlk4670901"/>
      <w:r w:rsidR="006C6914" w:rsidRPr="00921277">
        <w:rPr>
          <w:lang w:val="en-GB"/>
        </w:rPr>
        <w:t>-</w:t>
      </w:r>
      <w:r w:rsidR="000A57F4" w:rsidRPr="00921277">
        <w:rPr>
          <w:lang w:val="en-GB"/>
        </w:rPr>
        <w:fldChar w:fldCharType="begin"/>
      </w:r>
      <w:r w:rsidR="006C6914" w:rsidRPr="00921277">
        <w:rPr>
          <w:lang w:val="en-GB"/>
        </w:rPr>
        <w:instrText xml:space="preserve"> DOCPROPERTY  "Acta IMEKO Issue Volume"  \#</w:instrText>
      </w:r>
      <w:r w:rsidR="00554744">
        <w:rPr>
          <w:lang w:val="en-GB"/>
        </w:rPr>
        <w:instrText>0</w:instrText>
      </w:r>
      <w:r w:rsidR="006C6914" w:rsidRPr="00921277">
        <w:rPr>
          <w:lang w:val="en-GB"/>
        </w:rPr>
        <w:instrText xml:space="preserve">0 \* MERGEFORMAT </w:instrText>
      </w:r>
      <w:r w:rsidR="000A57F4" w:rsidRPr="00921277">
        <w:rPr>
          <w:lang w:val="en-GB"/>
        </w:rPr>
        <w:fldChar w:fldCharType="separate"/>
      </w:r>
      <w:r w:rsidR="00E40C72" w:rsidRPr="00921277">
        <w:rPr>
          <w:lang w:val="en-GB"/>
        </w:rPr>
        <w:t>A</w:t>
      </w:r>
      <w:r w:rsidR="000A57F4" w:rsidRPr="00921277">
        <w:rPr>
          <w:lang w:val="en-GB"/>
        </w:rPr>
        <w:fldChar w:fldCharType="end"/>
      </w:r>
      <w:r w:rsidR="00AA63AF" w:rsidRPr="00921277">
        <w:rPr>
          <w:lang w:val="en-GB"/>
        </w:rPr>
        <w:t> </w:t>
      </w:r>
      <w:r w:rsidR="006C6914" w:rsidRPr="00921277">
        <w:rPr>
          <w:lang w:val="en-GB"/>
        </w:rPr>
        <w:t>(</w:t>
      </w:r>
      <w:r w:rsidR="000A57F4" w:rsidRPr="00921277">
        <w:rPr>
          <w:lang w:val="en-GB"/>
        </w:rPr>
        <w:fldChar w:fldCharType="begin"/>
      </w:r>
      <w:r w:rsidR="009917DA" w:rsidRPr="00921277">
        <w:rPr>
          <w:lang w:val="en-GB"/>
        </w:rPr>
        <w:instrText xml:space="preserve"> DOCPROPERTY  "Acta IMEKO Issue Year"  \* MERGEFORMAT </w:instrText>
      </w:r>
      <w:r w:rsidR="000A57F4" w:rsidRPr="00921277">
        <w:rPr>
          <w:lang w:val="en-GB"/>
        </w:rPr>
        <w:fldChar w:fldCharType="separate"/>
      </w:r>
      <w:r w:rsidR="00E40C72" w:rsidRPr="00921277">
        <w:rPr>
          <w:lang w:val="en-GB"/>
        </w:rPr>
        <w:t>Year</w:t>
      </w:r>
      <w:r w:rsidR="000A57F4" w:rsidRPr="00921277">
        <w:rPr>
          <w:lang w:val="en-GB"/>
        </w:rPr>
        <w:fldChar w:fldCharType="end"/>
      </w:r>
      <w:r w:rsidR="006C6914" w:rsidRPr="00921277">
        <w:rPr>
          <w:lang w:val="en-GB"/>
        </w:rPr>
        <w:t>)-</w:t>
      </w:r>
      <w:r w:rsidR="000A57F4" w:rsidRPr="00921277">
        <w:rPr>
          <w:lang w:val="en-GB"/>
        </w:rPr>
        <w:fldChar w:fldCharType="begin"/>
      </w:r>
      <w:r w:rsidR="006C6914" w:rsidRPr="00921277">
        <w:rPr>
          <w:lang w:val="en-GB"/>
        </w:rPr>
        <w:instrText xml:space="preserve"> DOCPROPERTY  "Acta IMEKO Issue Number"  \#</w:instrText>
      </w:r>
      <w:r w:rsidR="00554744">
        <w:rPr>
          <w:lang w:val="en-GB"/>
        </w:rPr>
        <w:instrText>0</w:instrText>
      </w:r>
      <w:r w:rsidR="006C6914" w:rsidRPr="00921277">
        <w:rPr>
          <w:lang w:val="en-GB"/>
        </w:rPr>
        <w:instrText xml:space="preserve">0 \* MERGEFORMAT </w:instrText>
      </w:r>
      <w:r w:rsidR="000A57F4" w:rsidRPr="00921277">
        <w:rPr>
          <w:lang w:val="en-GB"/>
        </w:rPr>
        <w:fldChar w:fldCharType="separate"/>
      </w:r>
      <w:r w:rsidR="00E40C72" w:rsidRPr="00921277">
        <w:rPr>
          <w:lang w:val="en-GB"/>
        </w:rPr>
        <w:t>B</w:t>
      </w:r>
      <w:r w:rsidR="000A57F4" w:rsidRPr="00921277">
        <w:rPr>
          <w:lang w:val="en-GB"/>
        </w:rPr>
        <w:fldChar w:fldCharType="end"/>
      </w:r>
      <w:r w:rsidR="006C6914" w:rsidRPr="00921277">
        <w:rPr>
          <w:lang w:val="en-GB"/>
        </w:rPr>
        <w:t>-</w:t>
      </w:r>
      <w:r w:rsidR="000A57F4" w:rsidRPr="00921277">
        <w:rPr>
          <w:lang w:val="en-GB"/>
        </w:rPr>
        <w:fldChar w:fldCharType="begin"/>
      </w:r>
      <w:r w:rsidR="006C6914" w:rsidRPr="00921277">
        <w:rPr>
          <w:lang w:val="en-GB"/>
        </w:rPr>
        <w:instrText xml:space="preserve"> DOCPROPERTY  "Acta IMEKO Article Number"  \#</w:instrText>
      </w:r>
      <w:r w:rsidR="00554744">
        <w:rPr>
          <w:lang w:val="en-GB"/>
        </w:rPr>
        <w:instrText>0</w:instrText>
      </w:r>
      <w:r w:rsidR="006C6914" w:rsidRPr="00921277">
        <w:rPr>
          <w:lang w:val="en-GB"/>
        </w:rPr>
        <w:instrText xml:space="preserve">0 \* MERGEFORMAT </w:instrText>
      </w:r>
      <w:r w:rsidR="000A57F4" w:rsidRPr="00921277">
        <w:rPr>
          <w:lang w:val="en-GB"/>
        </w:rPr>
        <w:fldChar w:fldCharType="separate"/>
      </w:r>
      <w:r w:rsidR="00E40C72" w:rsidRPr="00921277">
        <w:rPr>
          <w:lang w:val="en-GB"/>
        </w:rPr>
        <w:t>C</w:t>
      </w:r>
      <w:r w:rsidR="000A57F4" w:rsidRPr="00921277">
        <w:rPr>
          <w:lang w:val="en-GB"/>
        </w:rPr>
        <w:fldChar w:fldCharType="end"/>
      </w:r>
      <w:bookmarkEnd w:id="1"/>
    </w:p>
    <w:p w14:paraId="25E3EEE8" w14:textId="77777777" w:rsidR="006132C5" w:rsidRPr="00921277" w:rsidRDefault="007C6EC7" w:rsidP="006132C5">
      <w:pPr>
        <w:pStyle w:val="Editor"/>
        <w:rPr>
          <w:lang w:val="en-GB"/>
        </w:rPr>
      </w:pPr>
      <w:r w:rsidRPr="00921277">
        <w:rPr>
          <w:b/>
          <w:lang w:val="en-GB"/>
        </w:rPr>
        <w:t xml:space="preserve">Section </w:t>
      </w:r>
      <w:r w:rsidR="009844C6" w:rsidRPr="00921277">
        <w:rPr>
          <w:b/>
          <w:lang w:val="en-GB"/>
        </w:rPr>
        <w:t>Editor:</w:t>
      </w:r>
      <w:r w:rsidR="009844C6" w:rsidRPr="00921277">
        <w:rPr>
          <w:lang w:val="en-GB"/>
        </w:rPr>
        <w:t xml:space="preserve"> </w:t>
      </w:r>
      <w:permStart w:id="1117282765" w:edGrp="everyone"/>
      <w:r w:rsidRPr="00921277">
        <w:rPr>
          <w:lang w:val="en-GB"/>
        </w:rPr>
        <w:t>name, affiliation</w:t>
      </w:r>
      <w:permEnd w:id="1117282765"/>
    </w:p>
    <w:p w14:paraId="3450FA1F" w14:textId="77777777" w:rsidR="006C6914" w:rsidRPr="00921277" w:rsidRDefault="006132C5" w:rsidP="006C6914">
      <w:pPr>
        <w:pStyle w:val="SignificantDates"/>
        <w:rPr>
          <w:lang w:val="en-GB"/>
        </w:rPr>
      </w:pPr>
      <w:r w:rsidRPr="00921277">
        <w:rPr>
          <w:b/>
          <w:lang w:val="en-GB"/>
        </w:rPr>
        <w:t>Received</w:t>
      </w:r>
      <w:r w:rsidRPr="00921277">
        <w:rPr>
          <w:lang w:val="en-GB"/>
        </w:rPr>
        <w:t xml:space="preserve"> </w:t>
      </w:r>
      <w:r w:rsidR="001B4811" w:rsidRPr="00921277">
        <w:rPr>
          <w:lang w:val="en-GB"/>
        </w:rPr>
        <w:t>month</w:t>
      </w:r>
      <w:r w:rsidRPr="00921277">
        <w:rPr>
          <w:lang w:val="en-GB"/>
        </w:rPr>
        <w:t xml:space="preserve"> </w:t>
      </w:r>
      <w:r w:rsidR="001B4811" w:rsidRPr="00921277">
        <w:rPr>
          <w:lang w:val="en-GB"/>
        </w:rPr>
        <w:t>day</w:t>
      </w:r>
      <w:r w:rsidRPr="00921277">
        <w:rPr>
          <w:lang w:val="en-GB"/>
        </w:rPr>
        <w:t xml:space="preserve">, </w:t>
      </w:r>
      <w:r w:rsidR="001B4811" w:rsidRPr="00921277">
        <w:rPr>
          <w:lang w:val="en-GB"/>
        </w:rPr>
        <w:t>year</w:t>
      </w:r>
      <w:r w:rsidRPr="00921277">
        <w:rPr>
          <w:lang w:val="en-GB"/>
        </w:rPr>
        <w:t xml:space="preserve">; </w:t>
      </w:r>
      <w:r w:rsidRPr="00921277">
        <w:rPr>
          <w:b/>
          <w:lang w:val="en-GB"/>
        </w:rPr>
        <w:t>In final form</w:t>
      </w:r>
      <w:r w:rsidRPr="00921277">
        <w:rPr>
          <w:lang w:val="en-GB"/>
        </w:rPr>
        <w:t xml:space="preserve"> </w:t>
      </w:r>
      <w:r w:rsidR="001B4811" w:rsidRPr="00921277">
        <w:rPr>
          <w:lang w:val="en-GB"/>
        </w:rPr>
        <w:t>month day, year</w:t>
      </w:r>
      <w:r w:rsidRPr="00921277">
        <w:rPr>
          <w:lang w:val="en-GB"/>
        </w:rPr>
        <w:t xml:space="preserve">; </w:t>
      </w:r>
      <w:r w:rsidRPr="00921277">
        <w:rPr>
          <w:b/>
          <w:lang w:val="en-GB"/>
        </w:rPr>
        <w:t>Published</w:t>
      </w:r>
      <w:r w:rsidR="006C6914" w:rsidRPr="00921277">
        <w:rPr>
          <w:lang w:val="en-GB"/>
        </w:rPr>
        <w:t xml:space="preserve"> </w:t>
      </w:r>
      <w:r w:rsidR="00006813" w:rsidRPr="00921277">
        <w:rPr>
          <w:lang w:val="en-GB"/>
        </w:rPr>
        <w:fldChar w:fldCharType="begin"/>
      </w:r>
      <w:r w:rsidR="00006813" w:rsidRPr="00921277">
        <w:rPr>
          <w:lang w:val="en-GB"/>
        </w:rPr>
        <w:instrText xml:space="preserve"> DOCPROPERTY  "Acta IMEKO Issue Month"  \* MERGEFORMAT </w:instrText>
      </w:r>
      <w:r w:rsidR="00006813" w:rsidRPr="00921277">
        <w:rPr>
          <w:lang w:val="en-GB"/>
        </w:rPr>
        <w:fldChar w:fldCharType="separate"/>
      </w:r>
      <w:r w:rsidR="00E40C72" w:rsidRPr="00921277">
        <w:rPr>
          <w:lang w:val="en-GB"/>
        </w:rPr>
        <w:t>Month</w:t>
      </w:r>
      <w:r w:rsidR="00006813" w:rsidRPr="00921277">
        <w:rPr>
          <w:lang w:val="en-GB"/>
        </w:rPr>
        <w:fldChar w:fldCharType="end"/>
      </w:r>
      <w:r w:rsidR="006C6914" w:rsidRPr="00921277">
        <w:rPr>
          <w:lang w:val="en-GB"/>
        </w:rPr>
        <w:t xml:space="preserve"> </w:t>
      </w:r>
      <w:r w:rsidR="00006813" w:rsidRPr="00921277">
        <w:rPr>
          <w:lang w:val="en-GB"/>
        </w:rPr>
        <w:fldChar w:fldCharType="begin"/>
      </w:r>
      <w:r w:rsidR="00006813" w:rsidRPr="00921277">
        <w:rPr>
          <w:lang w:val="en-GB"/>
        </w:rPr>
        <w:instrText xml:space="preserve"> DOCPROPERTY  "Acta IMEKO Issue Year"  \* MERGEFORMAT </w:instrText>
      </w:r>
      <w:r w:rsidR="00006813" w:rsidRPr="00921277">
        <w:rPr>
          <w:lang w:val="en-GB"/>
        </w:rPr>
        <w:fldChar w:fldCharType="separate"/>
      </w:r>
      <w:r w:rsidR="00E40C72" w:rsidRPr="00921277">
        <w:rPr>
          <w:lang w:val="en-GB"/>
        </w:rPr>
        <w:t>Year</w:t>
      </w:r>
      <w:r w:rsidR="00006813" w:rsidRPr="00921277">
        <w:rPr>
          <w:lang w:val="en-GB"/>
        </w:rPr>
        <w:fldChar w:fldCharType="end"/>
      </w:r>
    </w:p>
    <w:p w14:paraId="219847D0" w14:textId="77777777" w:rsidR="00C36087" w:rsidRPr="00921277" w:rsidRDefault="006132C5" w:rsidP="006C6914">
      <w:pPr>
        <w:pStyle w:val="SignificantDates"/>
        <w:rPr>
          <w:lang w:val="en-GB"/>
        </w:rPr>
      </w:pPr>
      <w:r w:rsidRPr="00921277">
        <w:rPr>
          <w:b/>
          <w:lang w:val="en-GB"/>
        </w:rPr>
        <w:t>Copyright:</w:t>
      </w:r>
      <w:r w:rsidRPr="00921277">
        <w:rPr>
          <w:lang w:val="en-GB"/>
        </w:rPr>
        <w:t xml:space="preserve"> This is an open-access article distributed under the terms of the Creative Commons Attribution 3.0 License, which permits unrestricted use, distribution, and reproduction in any medium, provided the original</w:t>
      </w:r>
      <w:r w:rsidR="000C18AE" w:rsidRPr="00921277">
        <w:rPr>
          <w:lang w:val="en-GB"/>
        </w:rPr>
        <w:t xml:space="preserve"> author and source are credited</w:t>
      </w:r>
      <w:r w:rsidR="003A5B92" w:rsidRPr="00921277">
        <w:rPr>
          <w:lang w:val="en-GB"/>
        </w:rPr>
        <w:t>.</w:t>
      </w:r>
    </w:p>
    <w:p w14:paraId="449721D9" w14:textId="77777777" w:rsidR="006132C5" w:rsidRPr="00921277" w:rsidRDefault="00C825FD" w:rsidP="006132C5">
      <w:pPr>
        <w:pStyle w:val="Corresponding"/>
        <w:rPr>
          <w:lang w:val="en-GB"/>
        </w:rPr>
      </w:pPr>
      <w:permStart w:id="1416762911" w:edGrp="everyone"/>
      <w:permEnd w:id="1416762911"/>
      <w:r w:rsidRPr="00921277">
        <w:rPr>
          <w:b/>
          <w:lang w:val="en-GB"/>
        </w:rPr>
        <w:t>Corresponding author:</w:t>
      </w:r>
      <w:r w:rsidRPr="00921277">
        <w:rPr>
          <w:lang w:val="en-GB"/>
        </w:rPr>
        <w:t xml:space="preserve"> Paul P.</w:t>
      </w:r>
      <w:r w:rsidR="00186C64" w:rsidRPr="00921277">
        <w:rPr>
          <w:lang w:val="en-GB"/>
        </w:rPr>
        <w:t xml:space="preserve"> </w:t>
      </w:r>
      <w:r w:rsidRPr="00921277">
        <w:rPr>
          <w:lang w:val="en-GB"/>
        </w:rPr>
        <w:t>L. Regtien, e</w:t>
      </w:r>
      <w:r w:rsidR="006132C5" w:rsidRPr="00921277">
        <w:rPr>
          <w:lang w:val="en-GB"/>
        </w:rPr>
        <w:t xml:space="preserve">-mail: </w:t>
      </w:r>
      <w:hyperlink r:id="rId8" w:history="1">
        <w:r w:rsidR="003A5B92" w:rsidRPr="00921277">
          <w:rPr>
            <w:rStyle w:val="af4"/>
            <w:lang w:val="en-GB"/>
          </w:rPr>
          <w:t>paul@regtien.net</w:t>
        </w:r>
      </w:hyperlink>
      <w:r w:rsidR="003A5B92" w:rsidRPr="00921277">
        <w:rPr>
          <w:lang w:val="en-GB"/>
        </w:rPr>
        <w:t xml:space="preserve"> </w:t>
      </w:r>
    </w:p>
    <w:p w14:paraId="74FA47F6" w14:textId="77777777" w:rsidR="007D72F9" w:rsidRPr="00921277" w:rsidRDefault="00D27EA5" w:rsidP="000C547A">
      <w:pPr>
        <w:pStyle w:val="Editor"/>
        <w:rPr>
          <w:lang w:val="en-GB"/>
        </w:rPr>
      </w:pPr>
      <w:r w:rsidRPr="00921277">
        <w:rPr>
          <w:noProof/>
          <w:lang w:val="en-GB" w:eastAsia="nl-NL"/>
        </w:rPr>
        <mc:AlternateContent>
          <mc:Choice Requires="wps">
            <w:drawing>
              <wp:inline distT="0" distB="0" distL="0" distR="0" wp14:anchorId="3FB1150B" wp14:editId="0781141A">
                <wp:extent cx="6480175" cy="0"/>
                <wp:effectExtent l="9525" t="9525" r="6350" b="9525"/>
                <wp:docPr id="9"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5532326" id="AutoShape 220" o:spid="_x0000_s1026" type="#_x0000_t32" style="width:510.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">
                <v:stroke dashstyle="1 1" endcap="round"/>
                <w10:anchorlock/>
              </v:shape>
            </w:pict>
          </mc:Fallback>
        </mc:AlternateContent>
      </w:r>
    </w:p>
    <w:p w14:paraId="40A7A92B" w14:textId="77777777" w:rsidR="00355654" w:rsidRPr="00921277" w:rsidRDefault="00355654" w:rsidP="00E526EE">
      <w:pPr>
        <w:ind w:firstLine="0"/>
        <w:sectPr w:rsidR="00355654" w:rsidRPr="00921277" w:rsidSect="00C63E10">
          <w:headerReference w:type="default" r:id="rId9"/>
          <w:footerReference w:type="even" r:id="rId10"/>
          <w:footerReference w:type="default" r:id="rId11"/>
          <w:type w:val="continuous"/>
          <w:pgSz w:w="11907" w:h="16840" w:code="9"/>
          <w:pgMar w:top="1134" w:right="851" w:bottom="1418" w:left="851" w:header="720" w:footer="720" w:gutter="0"/>
          <w:pgNumType w:start="1"/>
          <w:cols w:space="720"/>
          <w:formProt w:val="0"/>
          <w:docGrid w:linePitch="360"/>
        </w:sectPr>
      </w:pPr>
    </w:p>
    <w:p w14:paraId="4AC45E5F" w14:textId="77777777" w:rsidR="001C1FF6" w:rsidRPr="00921277" w:rsidRDefault="001C1FF6" w:rsidP="001C1FF6">
      <w:pPr>
        <w:pStyle w:val="Level1Title"/>
      </w:pPr>
      <w:permStart w:id="339233466" w:edGrp="everyone"/>
      <w:r w:rsidRPr="00921277">
        <w:t>Introduction</w:t>
      </w:r>
    </w:p>
    <w:p w14:paraId="6A652D10" w14:textId="77777777" w:rsidR="001C1FF6" w:rsidRDefault="001C1FF6" w:rsidP="001C1FF6">
      <w:pPr>
        <w:ind w:firstLineChars="150" w:firstLine="300"/>
      </w:pPr>
      <w:r>
        <w:t>An outbreak of severe acute respiratory syndrome coronavirus (SARS-CoV-2) infection occurred in Wuhan, China, in December 2019 [1]</w:t>
      </w:r>
      <w:proofErr w:type="gramStart"/>
      <w:r>
        <w:t>–[</w:t>
      </w:r>
      <w:proofErr w:type="gramEnd"/>
      <w:r>
        <w:t xml:space="preserve">5]. Since then, the virus has been transmitted worldwide, and consequently, the World Health Organization declared it a pandemic on March 11, 2020. This infection can be primarily transmitted via droplets and contact routes [6]-[8]. Currently, infection control measures, including social distancing, using masks or face shields, and frequent handwashing and disinfection, are important [9],[10], particularly in the medical field. Hospitals with isolation wards for patients with coronavirus disease 2019 (COVID-19) are taking various </w:t>
      </w:r>
      <w:r>
        <w:t>measures to prevent infection transmission. The environment where patients with COVID-19 are treated is zoned as clean (cold zone), intermediate (warm zone), and unclean (hot zone) areas [11]-[13] to prevent hospital-wide infection. However, it is difficult to completely control infection despite such isolation measures [14].</w:t>
      </w:r>
    </w:p>
    <w:p w14:paraId="467EB4C0" w14:textId="77777777" w:rsidR="001C1FF6" w:rsidRDefault="001C1FF6" w:rsidP="001C1FF6">
      <w:pPr>
        <w:ind w:firstLineChars="150" w:firstLine="300"/>
      </w:pPr>
      <w:r>
        <w:t xml:space="preserve">Chest radiography is important for the management of COVID-19, and portable X-ray machines are used in isolation wards. In most hospitals, after imaging patients in the isolation ward is completed, all areas that may have come in contact with the patient or been exposed to droplets, including the device, the flat panel detector, and imaging console attached to the flat panel detector system, should be disinfected [13]. However, medical </w:t>
      </w:r>
      <w:r>
        <w:lastRenderedPageBreak/>
        <w:t>staff can be mentally and physically exhausted during a pandemic, making it difficult to perform appropriate disinfection. Moreover, disinfection may not have been strictly practiced prior to the pandemic [15]-[17]. When several patients with COVID-19 undergo imaging, the console should be disinfected to prevent secondary infections, such as due to methicillin-resistant Staphylococcus aureus and vancomycin-resistant enterococci infections, even if imaging was conducted in the same ward. Nevertheless, it is difficult to disinfect a plastic bag covering a complex-structures medical device while wearing personal protective equipment. Therefore, the radiographic console, which is touched frequently, can be a source of infection [18].</w:t>
      </w:r>
    </w:p>
    <w:p w14:paraId="05E8FFD9" w14:textId="77777777" w:rsidR="001C1FF6" w:rsidRDefault="001C1FF6" w:rsidP="001C1FF6">
      <w:r>
        <w:t>Reducing the frequency of touching the imaging equipment, which can be achieved using noncontact input devices, is important in addressing these issues. Currently, several noncontact devices are available. However, their use for protection against SARS-CoV-2 infection has not been reported. Previous studies have assessed the use of noncontact input devices to operate medical devices without touching them in the clinical setting [19]-[24]. Such devices are effective in maintaining sterile rooms [19]. Therefore, this study aimed to assess the use of an eye tracker, which does not require body movement, as a noncontact input device.</w:t>
      </w:r>
    </w:p>
    <w:p w14:paraId="56ABCFFE" w14:textId="77777777" w:rsidR="001C1FF6" w:rsidRDefault="001C1FF6" w:rsidP="001C1FF6">
      <w:r>
        <w:t xml:space="preserve">Image display systems have been successfully manipulated via eye tracking during interventional radiology, thereby allowing images to be paged and magnified using the observer’s eye movements alone [25]. In this study, we applied such technology to develop a radiographic console operation system for infection control during portable X-ray imaging of patients with COVID-19. Face shields are used as personal protective equipment in the management of patients with COVID-19, and they create an obstruction between the eye tracker and the eyes. Therefore, we evaluated </w:t>
      </w:r>
      <w:r w:rsidRPr="00693E1C">
        <w:rPr>
          <w:strike/>
          <w:color w:val="00B0F0"/>
        </w:rPr>
        <w:t>the accuracy of</w:t>
      </w:r>
      <w:r>
        <w:t xml:space="preserve"> our operating system by assessing calibration errors between with and without face shield conditions, average time required for console operation, and average number of </w:t>
      </w:r>
      <w:proofErr w:type="spellStart"/>
      <w:r>
        <w:t>misoperations</w:t>
      </w:r>
      <w:proofErr w:type="spellEnd"/>
      <w:r>
        <w:t>.</w:t>
      </w:r>
    </w:p>
    <w:p w14:paraId="39E48A45" w14:textId="77777777" w:rsidR="001C1FF6" w:rsidRPr="003E541A" w:rsidRDefault="001C1FF6" w:rsidP="001C1FF6"/>
    <w:p w14:paraId="0F994BA4" w14:textId="77777777" w:rsidR="001C1FF6" w:rsidRPr="00921277" w:rsidRDefault="001C1FF6" w:rsidP="001C1FF6">
      <w:pPr>
        <w:pStyle w:val="Level1Title"/>
      </w:pPr>
      <w:r w:rsidRPr="00F63651">
        <w:t>Material and Methods</w:t>
      </w:r>
    </w:p>
    <w:p w14:paraId="06F78C80" w14:textId="77777777" w:rsidR="001C1FF6" w:rsidRPr="00921277" w:rsidRDefault="001C1FF6" w:rsidP="001C1FF6">
      <w:pPr>
        <w:pStyle w:val="Level2Title"/>
      </w:pPr>
      <w:r w:rsidRPr="00F63651">
        <w:t>Development of a noncontact operation system using an eye tracker</w:t>
      </w:r>
    </w:p>
    <w:p w14:paraId="61D5CDA2" w14:textId="3FDA7B0D" w:rsidR="001C1FF6" w:rsidRPr="00B053C3" w:rsidRDefault="001C1FF6" w:rsidP="001C1FF6">
      <w:r>
        <w:t xml:space="preserve">In this study, we used </w:t>
      </w:r>
      <w:proofErr w:type="spellStart"/>
      <w:r>
        <w:t>Tobii</w:t>
      </w:r>
      <w:proofErr w:type="spellEnd"/>
      <w:r>
        <w:t xml:space="preserve"> </w:t>
      </w:r>
      <w:proofErr w:type="spellStart"/>
      <w:r>
        <w:t>PCEye</w:t>
      </w:r>
      <w:proofErr w:type="spellEnd"/>
      <w:r>
        <w:t xml:space="preserve"> Mini (</w:t>
      </w:r>
      <w:proofErr w:type="spellStart"/>
      <w:r>
        <w:t>Tobii</w:t>
      </w:r>
      <w:proofErr w:type="spellEnd"/>
      <w:r>
        <w:t>, Stockholm, S</w:t>
      </w:r>
      <w:r w:rsidRPr="00083816">
        <w:t xml:space="preserve">weden) as the eye tracker for our noncontact operation system </w:t>
      </w:r>
      <w:r w:rsidRPr="00083816">
        <w:rPr>
          <w:szCs w:val="20"/>
        </w:rPr>
        <w:t>(</w:t>
      </w:r>
      <w:r w:rsidR="003112B7" w:rsidRPr="003112B7">
        <w:rPr>
          <w:szCs w:val="20"/>
          <w:lang w:eastAsia="ja-JP"/>
        </w:rPr>
        <w:t>Figure 1</w:t>
      </w:r>
      <w:r w:rsidRPr="00083816">
        <w:rPr>
          <w:szCs w:val="20"/>
        </w:rPr>
        <w:t xml:space="preserve">). </w:t>
      </w:r>
      <w:r w:rsidRPr="00083816">
        <w:t>This small and light</w:t>
      </w:r>
      <w:r>
        <w:t xml:space="preserve"> </w:t>
      </w:r>
      <w:r w:rsidRPr="00083816">
        <w:t>weight devices has the following measurements</w:t>
      </w:r>
      <w:r w:rsidRPr="00F62C92">
        <w:t>:</w:t>
      </w:r>
      <w:r w:rsidRPr="00083816">
        <w:t xml:space="preserve"> </w:t>
      </w:r>
      <w:proofErr w:type="gramStart"/>
      <w:r>
        <w:t>width</w:t>
      </w:r>
      <w:r w:rsidRPr="00693E1C">
        <w:rPr>
          <w:color w:val="FF0000"/>
          <w:lang w:eastAsia="ja-JP"/>
        </w:rPr>
        <w:t>,</w:t>
      </w:r>
      <w:r w:rsidRPr="002612AD">
        <w:rPr>
          <w:strike/>
          <w:color w:val="00B0F0"/>
        </w:rPr>
        <w:t>:</w:t>
      </w:r>
      <w:proofErr w:type="gramEnd"/>
      <w:r w:rsidRPr="00693E1C">
        <w:rPr>
          <w:color w:val="FF0000"/>
        </w:rPr>
        <w:t xml:space="preserve"> </w:t>
      </w:r>
      <w:r w:rsidRPr="00693E1C">
        <w:rPr>
          <w:color w:val="FF0000"/>
          <w:lang w:eastAsia="ja-JP"/>
        </w:rPr>
        <w:t>169.5 mm</w:t>
      </w:r>
      <w:r w:rsidRPr="00693E1C">
        <w:rPr>
          <w:strike/>
          <w:color w:val="00B0F0"/>
        </w:rPr>
        <w:t>170 mm</w:t>
      </w:r>
      <w:r>
        <w:t>; height</w:t>
      </w:r>
      <w:r w:rsidRPr="00693E1C">
        <w:rPr>
          <w:color w:val="FF0000"/>
        </w:rPr>
        <w:t>,</w:t>
      </w:r>
      <w:r w:rsidRPr="002612AD">
        <w:rPr>
          <w:strike/>
          <w:color w:val="00B0F0"/>
        </w:rPr>
        <w:t>:</w:t>
      </w:r>
      <w:r w:rsidRPr="00693E1C">
        <w:rPr>
          <w:color w:val="FF0000"/>
        </w:rPr>
        <w:t xml:space="preserve"> 17.8 mm</w:t>
      </w:r>
      <w:r w:rsidRPr="00693E1C">
        <w:rPr>
          <w:strike/>
          <w:color w:val="00B0F0"/>
        </w:rPr>
        <w:t>18 mm</w:t>
      </w:r>
      <w:r>
        <w:t>; thickness</w:t>
      </w:r>
      <w:r w:rsidRPr="00693E1C">
        <w:rPr>
          <w:color w:val="FF0000"/>
        </w:rPr>
        <w:t>,</w:t>
      </w:r>
      <w:r w:rsidRPr="002612AD">
        <w:rPr>
          <w:strike/>
          <w:color w:val="00B0F0"/>
        </w:rPr>
        <w:t>:</w:t>
      </w:r>
      <w:r w:rsidRPr="00693E1C">
        <w:rPr>
          <w:color w:val="FF0000"/>
        </w:rPr>
        <w:t xml:space="preserve"> 12.4 mm</w:t>
      </w:r>
      <w:r w:rsidRPr="00693E1C">
        <w:rPr>
          <w:strike/>
          <w:color w:val="00B0F0"/>
        </w:rPr>
        <w:t>13 mm</w:t>
      </w:r>
      <w:r>
        <w:t>; and weight</w:t>
      </w:r>
      <w:r w:rsidRPr="00693E1C">
        <w:rPr>
          <w:color w:val="FF0000"/>
        </w:rPr>
        <w:t>,</w:t>
      </w:r>
      <w:r w:rsidRPr="002612AD">
        <w:rPr>
          <w:strike/>
          <w:color w:val="00B0F0"/>
        </w:rPr>
        <w:t>:</w:t>
      </w:r>
      <w:r>
        <w:t xml:space="preserve"> 59 g. It can be easily installed on the radiographic console used in portable X-ray systems. The usable distance from the eye detector ranges from 45 to 85 cm, the sampling rate of the eye tracker is 60 Hz, and the recommended screen size is up to 19 in. We used a computer with the following specifications: Windows 10 Home </w:t>
      </w:r>
      <w:proofErr w:type="gramStart"/>
      <w:r>
        <w:t>64 bit</w:t>
      </w:r>
      <w:proofErr w:type="gramEnd"/>
      <w:r>
        <w:t>, Intel Core i7-6700HQ central processing unit, and NVIDIA GeForce GTX 960M; its screen size was 17 in</w:t>
      </w:r>
      <w:r>
        <w:rPr>
          <w:rFonts w:hint="eastAsia"/>
          <w:lang w:eastAsia="ja-JP"/>
        </w:rPr>
        <w:t xml:space="preserve"> </w:t>
      </w:r>
      <w:r w:rsidRPr="00693E1C">
        <w:rPr>
          <w:color w:val="FF0000"/>
          <w:lang w:eastAsia="ja-JP"/>
        </w:rPr>
        <w:t>(Monitor size: width, 38.4 cm; height, 21.6 cm)</w:t>
      </w:r>
      <w:r>
        <w:t xml:space="preserve">. The eye tracker could be easily used with a universal serial bus connection; however, it requires prior calibration. </w:t>
      </w:r>
      <w:r w:rsidRPr="0065773E">
        <w:rPr>
          <w:color w:val="FF0000"/>
          <w:lang w:eastAsia="ja-JP"/>
        </w:rPr>
        <w:t xml:space="preserve">The system provided with the </w:t>
      </w:r>
      <w:proofErr w:type="spellStart"/>
      <w:r w:rsidRPr="0065773E">
        <w:rPr>
          <w:color w:val="FF0000"/>
          <w:lang w:eastAsia="ja-JP"/>
        </w:rPr>
        <w:t>Tobii</w:t>
      </w:r>
      <w:proofErr w:type="spellEnd"/>
      <w:r w:rsidRPr="0065773E">
        <w:rPr>
          <w:color w:val="FF0000"/>
          <w:lang w:eastAsia="ja-JP"/>
        </w:rPr>
        <w:t xml:space="preserve"> </w:t>
      </w:r>
      <w:proofErr w:type="spellStart"/>
      <w:r w:rsidRPr="0065773E">
        <w:rPr>
          <w:color w:val="FF0000"/>
          <w:lang w:eastAsia="ja-JP"/>
        </w:rPr>
        <w:t>PCEye</w:t>
      </w:r>
      <w:proofErr w:type="spellEnd"/>
      <w:r w:rsidRPr="0065773E">
        <w:rPr>
          <w:color w:val="FF0000"/>
          <w:lang w:eastAsia="ja-JP"/>
        </w:rPr>
        <w:t xml:space="preserve"> Mini was used for calibration. There was a function in this system to inform the observer whether the position of the observer is appropriate in order to properly calibrate the system. In addition, instructions are displayed on the screen regarding the </w:t>
      </w:r>
      <w:r>
        <w:rPr>
          <w:rFonts w:hint="eastAsia"/>
          <w:color w:val="FF0000"/>
          <w:lang w:eastAsia="ja-JP"/>
        </w:rPr>
        <w:t>l</w:t>
      </w:r>
      <w:r w:rsidRPr="0065773E">
        <w:rPr>
          <w:color w:val="FF0000"/>
          <w:lang w:eastAsia="ja-JP"/>
        </w:rPr>
        <w:t xml:space="preserve">ocation to be gazed for calibration so that </w:t>
      </w:r>
      <w:r>
        <w:rPr>
          <w:color w:val="FF0000"/>
          <w:lang w:eastAsia="ja-JP"/>
        </w:rPr>
        <w:t>it</w:t>
      </w:r>
      <w:r w:rsidRPr="0065773E">
        <w:rPr>
          <w:color w:val="FF0000"/>
          <w:lang w:eastAsia="ja-JP"/>
        </w:rPr>
        <w:t xml:space="preserve"> can be facilitated. </w:t>
      </w:r>
      <w:r w:rsidRPr="00693E1C">
        <w:rPr>
          <w:color w:val="FF0000"/>
          <w:lang w:eastAsia="ja-JP"/>
        </w:rPr>
        <w:t>Specifically,</w:t>
      </w:r>
      <w:r>
        <w:rPr>
          <w:lang w:eastAsia="ja-JP"/>
        </w:rPr>
        <w:t xml:space="preserve"> we entered the gaze detection </w:t>
      </w:r>
      <w:r>
        <w:rPr>
          <w:lang w:eastAsia="ja-JP"/>
        </w:rPr>
        <w:t xml:space="preserve">range and gazed at seven points on the screen, i.e., </w:t>
      </w:r>
      <w:proofErr w:type="spellStart"/>
      <w:r>
        <w:rPr>
          <w:lang w:eastAsia="ja-JP"/>
        </w:rPr>
        <w:t>center</w:t>
      </w:r>
      <w:proofErr w:type="spellEnd"/>
      <w:r>
        <w:rPr>
          <w:lang w:eastAsia="ja-JP"/>
        </w:rPr>
        <w:t xml:space="preserve">, upper right, upper </w:t>
      </w:r>
      <w:proofErr w:type="spellStart"/>
      <w:r>
        <w:rPr>
          <w:lang w:eastAsia="ja-JP"/>
        </w:rPr>
        <w:t>center</w:t>
      </w:r>
      <w:proofErr w:type="spellEnd"/>
      <w:r>
        <w:rPr>
          <w:lang w:eastAsia="ja-JP"/>
        </w:rPr>
        <w:t xml:space="preserve">, upper left, lower right, lower </w:t>
      </w:r>
      <w:proofErr w:type="spellStart"/>
      <w:r>
        <w:rPr>
          <w:lang w:eastAsia="ja-JP"/>
        </w:rPr>
        <w:t>center</w:t>
      </w:r>
      <w:proofErr w:type="spellEnd"/>
      <w:r>
        <w:rPr>
          <w:lang w:eastAsia="ja-JP"/>
        </w:rPr>
        <w:t>, and lower left.</w:t>
      </w:r>
      <w:r>
        <w:rPr>
          <w:rFonts w:hint="eastAsia"/>
          <w:lang w:eastAsia="ja-JP"/>
        </w:rPr>
        <w:t xml:space="preserve"> </w:t>
      </w:r>
      <w:r>
        <w:t xml:space="preserve">We used the pupil </w:t>
      </w:r>
      <w:proofErr w:type="spellStart"/>
      <w:r>
        <w:t>center</w:t>
      </w:r>
      <w:proofErr w:type="spellEnd"/>
      <w:r>
        <w:t xml:space="preserve"> corneal reflection method to calibrate the operator’s gaze point by measuring the corneal reflection point of the irradiated infrared light and the position of the pupil when gazing at each point, which improved with the eye tracker [26].</w:t>
      </w:r>
    </w:p>
    <w:p w14:paraId="623EB676" w14:textId="77777777" w:rsidR="001C1FF6" w:rsidRDefault="001C1FF6" w:rsidP="001C1FF6">
      <w:r>
        <w:t xml:space="preserve">We developed a noncontact operation system for radiographic consoles that used an eye tracker to prevent the transmission of SARS-CoV-2 infection. We used Microsoft Visual Studio (Microsoft, Redmond, WA, USA) as an integrated development environment, C# (Microsoft), and the </w:t>
      </w:r>
      <w:proofErr w:type="spellStart"/>
      <w:r>
        <w:t>Nuget</w:t>
      </w:r>
      <w:proofErr w:type="spellEnd"/>
      <w:r>
        <w:t xml:space="preserve"> package of </w:t>
      </w:r>
      <w:proofErr w:type="spellStart"/>
      <w:r>
        <w:t>Tobii.Interaction</w:t>
      </w:r>
      <w:proofErr w:type="spellEnd"/>
      <w:r>
        <w:t xml:space="preserve"> v.0.7.3 (</w:t>
      </w:r>
      <w:proofErr w:type="spellStart"/>
      <w:r>
        <w:t>Tobii</w:t>
      </w:r>
      <w:proofErr w:type="spellEnd"/>
      <w:r>
        <w:t xml:space="preserve"> Core SDK, </w:t>
      </w:r>
      <w:proofErr w:type="spellStart"/>
      <w:r>
        <w:t>Tobii</w:t>
      </w:r>
      <w:proofErr w:type="spellEnd"/>
      <w:r>
        <w:t>). The principle of the operation was based on the characteristics of eye movement. The two types of fixations are saccade, which is a quick movement of the gaze, and fixation, which requires the maintenance of gaze on the same spot [27],[28]. The vector was calculated as the amount of gaze point movement on the screen for 0.02 s to detect the fixation state.</w:t>
      </w:r>
    </w:p>
    <w:p w14:paraId="1AEABB50" w14:textId="51993669" w:rsidR="001C1FF6" w:rsidRDefault="001C1FF6" w:rsidP="001C1FF6">
      <w:r>
        <w:t xml:space="preserve">In this study, we considered the saccade state if the amount of movement exceeded 200 pixels (0.02 cm per pixel, which is approximately 4 cm). An amount of movement of 200 pixels in 0.02 s could be considered a saccade [25]. If the amount of movement was below this threshold, the system was considered in fixation state. The only commands required to operate the radiographic console were moving the cursor and clicking. Therefore, we developed a method to move the cursor in accordance with the movement of the gaze point and to click when the fixation state is reached. </w:t>
      </w:r>
      <w:r w:rsidR="003112B7" w:rsidRPr="003112B7">
        <w:rPr>
          <w:szCs w:val="20"/>
        </w:rPr>
        <w:t>Figure 2</w:t>
      </w:r>
      <w:r>
        <w:t xml:space="preserve"> shows the use of the console operation system for imaging.</w:t>
      </w:r>
    </w:p>
    <w:p w14:paraId="3A20BBDD" w14:textId="6166B726" w:rsidR="001C1FF6" w:rsidRDefault="001C1FF6" w:rsidP="001C1FF6">
      <w:pPr>
        <w:ind w:firstLineChars="150" w:firstLine="300"/>
      </w:pPr>
      <w:r>
        <w:t xml:space="preserve">In total, 41 students from radiological technology participated, and they were briefed in advance about the operation system. </w:t>
      </w:r>
      <w:r w:rsidRPr="00693E1C">
        <w:rPr>
          <w:strike/>
          <w:color w:val="00B0F0"/>
        </w:rPr>
        <w:t>Each student performed the operation experiment five times.</w:t>
      </w:r>
      <w:r>
        <w:t xml:space="preserve"> </w:t>
      </w:r>
      <w:r w:rsidR="003112B7" w:rsidRPr="003112B7">
        <w:rPr>
          <w:szCs w:val="20"/>
        </w:rPr>
        <w:t>Table 1</w:t>
      </w:r>
      <w:r w:rsidRPr="00A722F8">
        <w:rPr>
          <w:szCs w:val="20"/>
        </w:rPr>
        <w:t xml:space="preserve"> s</w:t>
      </w:r>
      <w:r>
        <w:t>hows the characteristics of the observers.</w:t>
      </w:r>
    </w:p>
    <w:p w14:paraId="142C1A7A" w14:textId="77777777" w:rsidR="001C1FF6" w:rsidRPr="003E541A" w:rsidRDefault="001C1FF6" w:rsidP="001C1FF6">
      <w:pPr>
        <w:ind w:firstLine="0"/>
      </w:pPr>
    </w:p>
    <w:p w14:paraId="7B006E8B" w14:textId="77777777" w:rsidR="001C1FF6" w:rsidRPr="00921277" w:rsidRDefault="001C1FF6" w:rsidP="001C1FF6">
      <w:pPr>
        <w:pStyle w:val="Level2Title"/>
      </w:pPr>
      <w:r w:rsidRPr="00F63651">
        <w:t>Considerations of the system</w:t>
      </w:r>
    </w:p>
    <w:p w14:paraId="5A9DBB7D" w14:textId="082E220F" w:rsidR="001C1FF6" w:rsidRDefault="001C1FF6" w:rsidP="001C1FF6">
      <w:pPr>
        <w:ind w:firstLineChars="150" w:firstLine="300"/>
      </w:pPr>
      <w:r>
        <w:t>Because eye tracking may not be possible when a face shield is worn, the developed system was used with and without face shield. We used a face shield (</w:t>
      </w:r>
      <w:proofErr w:type="spellStart"/>
      <w:r>
        <w:t>Logi</w:t>
      </w:r>
      <w:proofErr w:type="spellEnd"/>
      <w:r>
        <w:t xml:space="preserve"> Meister, Osaka, Japan) made of polyethylene terephthalate with following measurements: height, 22 cm; width, 33 cm; and thickness, 0.25 mm. The distance from the eyeball to the face shield is approximately 4 cm </w:t>
      </w:r>
      <w:r w:rsidRPr="00083816">
        <w:rPr>
          <w:szCs w:val="20"/>
        </w:rPr>
        <w:t>(</w:t>
      </w:r>
      <w:r w:rsidR="003112B7" w:rsidRPr="003112B7">
        <w:rPr>
          <w:szCs w:val="20"/>
        </w:rPr>
        <w:t>Figure 3</w:t>
      </w:r>
      <w:r w:rsidRPr="00083816">
        <w:rPr>
          <w:szCs w:val="20"/>
        </w:rPr>
        <w:t>).</w:t>
      </w:r>
      <w:r>
        <w:t xml:space="preserve"> We performed (1) a comparison of calibration errors between the two face shield conditions and (2) an analysis of console operation.</w:t>
      </w:r>
    </w:p>
    <w:p w14:paraId="702E80F3" w14:textId="22F31215" w:rsidR="001C1FF6" w:rsidRPr="00693E1C" w:rsidRDefault="001C1FF6" w:rsidP="001C1FF6">
      <w:pPr>
        <w:ind w:firstLineChars="150" w:firstLine="300"/>
        <w:rPr>
          <w:color w:val="FF0000"/>
          <w:szCs w:val="20"/>
          <w:lang w:eastAsia="ja-JP"/>
        </w:rPr>
      </w:pPr>
      <w:r>
        <w:t xml:space="preserve">In experiment 1, calibration of the eye detector was performed with and without a face shield. Subsequently, the error between the actual gaze point coordinates on the screen and the detected gaze point coordinates on the screen was measured at the following nine points on the monitor: top left, top, top right, left, </w:t>
      </w:r>
      <w:proofErr w:type="spellStart"/>
      <w:r>
        <w:t>center</w:t>
      </w:r>
      <w:proofErr w:type="spellEnd"/>
      <w:r>
        <w:t>, right, bottom left, bottom, and bottom right. A gazing point was displayed on the screen to measure the err</w:t>
      </w:r>
      <w:r w:rsidRPr="00083816">
        <w:rPr>
          <w:szCs w:val="20"/>
        </w:rPr>
        <w:t>or (</w:t>
      </w:r>
      <w:r w:rsidR="003112B7" w:rsidRPr="003112B7">
        <w:rPr>
          <w:szCs w:val="20"/>
        </w:rPr>
        <w:t>Figure 4</w:t>
      </w:r>
      <w:r w:rsidRPr="00083816">
        <w:rPr>
          <w:szCs w:val="20"/>
        </w:rPr>
        <w:t>). The points on the four corners of the screen were displayed at a distance of 150 pixels each in the x and y coordinates from the screen edge (resolution: 1920</w:t>
      </w:r>
      <w:r>
        <w:rPr>
          <w:szCs w:val="20"/>
        </w:rPr>
        <w:t xml:space="preserve"> </w:t>
      </w:r>
      <w:r w:rsidRPr="00693E1C">
        <w:rPr>
          <w:color w:val="FF0000"/>
          <w:szCs w:val="20"/>
        </w:rPr>
        <w:t>pixels</w:t>
      </w:r>
      <w:r w:rsidRPr="00693E1C">
        <w:rPr>
          <w:color w:val="FF0000"/>
          <w:szCs w:val="20"/>
          <w:lang w:eastAsia="ja-JP"/>
        </w:rPr>
        <w:t xml:space="preserve"> </w:t>
      </w:r>
      <w:r w:rsidRPr="00083816">
        <w:rPr>
          <w:szCs w:val="20"/>
          <w:lang w:eastAsia="ja-JP"/>
        </w:rPr>
        <w:t xml:space="preserve">× </w:t>
      </w:r>
      <w:r w:rsidRPr="00083816">
        <w:rPr>
          <w:szCs w:val="20"/>
        </w:rPr>
        <w:t xml:space="preserve">1080 pixels) to assess the calibration error in the periphery as much as possible. The other five points were placed at the </w:t>
      </w:r>
      <w:proofErr w:type="spellStart"/>
      <w:r w:rsidRPr="00083816">
        <w:rPr>
          <w:szCs w:val="20"/>
        </w:rPr>
        <w:t>center</w:t>
      </w:r>
      <w:proofErr w:type="spellEnd"/>
      <w:r w:rsidRPr="00083816">
        <w:rPr>
          <w:szCs w:val="20"/>
        </w:rPr>
        <w:t xml:space="preserve"> of the x and y coordinates. The coordinates of the mouse cursor while the operator was gazing at each point were measured five times.</w:t>
      </w:r>
      <w:r>
        <w:rPr>
          <w:rFonts w:hint="eastAsia"/>
          <w:szCs w:val="20"/>
          <w:lang w:eastAsia="ja-JP"/>
        </w:rPr>
        <w:t xml:space="preserve"> </w:t>
      </w:r>
      <w:r w:rsidRPr="00693E1C">
        <w:rPr>
          <w:color w:val="FF0000"/>
          <w:szCs w:val="20"/>
          <w:lang w:eastAsia="ja-JP"/>
        </w:rPr>
        <w:t>The measurement results were averaged to reduce measurement error due to nystagmus.</w:t>
      </w:r>
      <w:r w:rsidRPr="00083816">
        <w:rPr>
          <w:szCs w:val="20"/>
        </w:rPr>
        <w:t xml:space="preserve"> </w:t>
      </w:r>
      <w:r w:rsidRPr="00693E1C">
        <w:rPr>
          <w:color w:val="FF0000"/>
          <w:szCs w:val="20"/>
        </w:rPr>
        <w:t xml:space="preserve">Nystagmus is a cyclic and involuntary </w:t>
      </w:r>
      <w:r w:rsidRPr="00693E1C">
        <w:rPr>
          <w:color w:val="FF0000"/>
          <w:szCs w:val="20"/>
        </w:rPr>
        <w:lastRenderedPageBreak/>
        <w:t xml:space="preserve">oscillatory movement of the eyeball. The effect of physiological nystagmus </w:t>
      </w:r>
      <w:r>
        <w:rPr>
          <w:color w:val="FF0000"/>
          <w:szCs w:val="20"/>
        </w:rPr>
        <w:t>was</w:t>
      </w:r>
      <w:r w:rsidRPr="00693E1C">
        <w:rPr>
          <w:color w:val="FF0000"/>
          <w:szCs w:val="20"/>
        </w:rPr>
        <w:t xml:space="preserve"> reduced.</w:t>
      </w:r>
      <w:r>
        <w:rPr>
          <w:rFonts w:hint="eastAsia"/>
          <w:color w:val="FF0000"/>
          <w:szCs w:val="20"/>
          <w:lang w:eastAsia="ja-JP"/>
        </w:rPr>
        <w:t xml:space="preserve"> </w:t>
      </w:r>
      <w:r w:rsidRPr="00083816">
        <w:rPr>
          <w:szCs w:val="20"/>
        </w:rPr>
        <w:t>The distance was calculated from the obtained coordinates.</w:t>
      </w:r>
      <w:r>
        <w:rPr>
          <w:rFonts w:hint="eastAsia"/>
          <w:color w:val="FF0000"/>
          <w:szCs w:val="20"/>
          <w:lang w:eastAsia="ja-JP"/>
        </w:rPr>
        <w:t xml:space="preserve"> </w:t>
      </w:r>
      <w:r w:rsidRPr="0065773E">
        <w:rPr>
          <w:color w:val="FF0000"/>
          <w:szCs w:val="20"/>
          <w:lang w:eastAsia="ja-JP"/>
        </w:rPr>
        <w:t>The calibration error was defined as the distance between actual gaze point which is the location coordinates of gazed by observer and the detection point coordinates for each of the nine points.</w:t>
      </w:r>
    </w:p>
    <w:p w14:paraId="4315E29D" w14:textId="2B981314" w:rsidR="001C1FF6" w:rsidRDefault="001C1FF6" w:rsidP="001C1FF6">
      <w:pPr>
        <w:ind w:firstLineChars="150" w:firstLine="300"/>
        <w:rPr>
          <w:szCs w:val="20"/>
        </w:rPr>
      </w:pPr>
      <w:r w:rsidRPr="00083816">
        <w:rPr>
          <w:szCs w:val="20"/>
        </w:rPr>
        <w:t xml:space="preserve">In experiment 2, the developed system was used to evaluate the operability of the console simulating the radiographic console attached to the flat panel detector system while the operator is wearing a face shield. This radiographic console simulated that used in the clinical setting (Console Advance DR-ID300CL; Fujifilm, Tokyo, Japan) and was divided into the </w:t>
      </w:r>
      <w:bookmarkStart w:id="2" w:name="_Hlk98693784"/>
      <w:r w:rsidRPr="00083816">
        <w:rPr>
          <w:szCs w:val="20"/>
        </w:rPr>
        <w:t>patient selection</w:t>
      </w:r>
      <w:bookmarkEnd w:id="2"/>
      <w:r w:rsidRPr="00083816">
        <w:rPr>
          <w:szCs w:val="20"/>
        </w:rPr>
        <w:t xml:space="preserve"> </w:t>
      </w:r>
      <w:r w:rsidRPr="00071BB1">
        <w:rPr>
          <w:szCs w:val="20"/>
        </w:rPr>
        <w:t>(</w:t>
      </w:r>
      <w:r w:rsidR="003112B7" w:rsidRPr="003112B7">
        <w:rPr>
          <w:szCs w:val="20"/>
        </w:rPr>
        <w:t>Figure 5a</w:t>
      </w:r>
      <w:r w:rsidRPr="00071BB1">
        <w:rPr>
          <w:szCs w:val="20"/>
        </w:rPr>
        <w:t>), radiographic item confirmation (</w:t>
      </w:r>
      <w:r w:rsidR="003112B7" w:rsidRPr="003112B7">
        <w:rPr>
          <w:szCs w:val="20"/>
        </w:rPr>
        <w:t>Figure 5b</w:t>
      </w:r>
      <w:r w:rsidRPr="00071BB1">
        <w:rPr>
          <w:szCs w:val="20"/>
        </w:rPr>
        <w:t xml:space="preserve">), and (3) </w:t>
      </w:r>
      <w:proofErr w:type="gramStart"/>
      <w:r w:rsidRPr="00071BB1">
        <w:rPr>
          <w:szCs w:val="20"/>
        </w:rPr>
        <w:t>radiographic  screens</w:t>
      </w:r>
      <w:proofErr w:type="gramEnd"/>
      <w:r w:rsidRPr="00071BB1">
        <w:rPr>
          <w:szCs w:val="20"/>
        </w:rPr>
        <w:t xml:space="preserve"> (</w:t>
      </w:r>
      <w:r w:rsidR="003112B7" w:rsidRPr="003112B7">
        <w:rPr>
          <w:szCs w:val="20"/>
        </w:rPr>
        <w:t>Figure 5c</w:t>
      </w:r>
      <w:r w:rsidRPr="00071BB1">
        <w:rPr>
          <w:szCs w:val="20"/>
        </w:rPr>
        <w:t>). The cli</w:t>
      </w:r>
      <w:r w:rsidRPr="00083816">
        <w:rPr>
          <w:szCs w:val="20"/>
        </w:rPr>
        <w:t>cked locations are listed below.</w:t>
      </w:r>
    </w:p>
    <w:p w14:paraId="39A37016" w14:textId="77777777" w:rsidR="001C1FF6" w:rsidRPr="00083816" w:rsidRDefault="001C1FF6" w:rsidP="001C1FF6">
      <w:pPr>
        <w:ind w:firstLineChars="150" w:firstLine="300"/>
        <w:rPr>
          <w:szCs w:val="20"/>
        </w:rPr>
      </w:pPr>
    </w:p>
    <w:p w14:paraId="4E0FC7AB" w14:textId="736BF344" w:rsidR="001C1FF6" w:rsidRPr="00071BB1" w:rsidRDefault="001C1FF6" w:rsidP="001C1FF6">
      <w:pPr>
        <w:ind w:firstLine="0"/>
        <w:rPr>
          <w:szCs w:val="20"/>
        </w:rPr>
      </w:pPr>
      <w:r w:rsidRPr="00083816">
        <w:rPr>
          <w:szCs w:val="20"/>
        </w:rPr>
        <w:t>•</w:t>
      </w:r>
      <w:r w:rsidRPr="00083816">
        <w:rPr>
          <w:szCs w:val="20"/>
          <w:lang w:eastAsia="ja-JP"/>
        </w:rPr>
        <w:t xml:space="preserve"> </w:t>
      </w:r>
      <w:r w:rsidRPr="00071BB1">
        <w:rPr>
          <w:szCs w:val="20"/>
        </w:rPr>
        <w:t>(1) Patient selection screen: Select a patient from the list (</w:t>
      </w:r>
      <w:r w:rsidR="003112B7" w:rsidRPr="003112B7">
        <w:rPr>
          <w:szCs w:val="20"/>
        </w:rPr>
        <w:t>Figure 5</w:t>
      </w:r>
      <w:r w:rsidRPr="00071BB1">
        <w:rPr>
          <w:szCs w:val="20"/>
        </w:rPr>
        <w:t>a-1)</w:t>
      </w:r>
    </w:p>
    <w:p w14:paraId="4E6BD67E" w14:textId="03B5FB41" w:rsidR="001C1FF6" w:rsidRPr="00071BB1" w:rsidRDefault="001C1FF6" w:rsidP="001C1FF6">
      <w:pPr>
        <w:ind w:firstLine="0"/>
        <w:rPr>
          <w:szCs w:val="20"/>
        </w:rPr>
      </w:pPr>
      <w:r w:rsidRPr="00071BB1">
        <w:rPr>
          <w:szCs w:val="20"/>
        </w:rPr>
        <w:t>•</w:t>
      </w:r>
      <w:r w:rsidRPr="00071BB1">
        <w:rPr>
          <w:szCs w:val="20"/>
          <w:lang w:eastAsia="ja-JP"/>
        </w:rPr>
        <w:t xml:space="preserve"> </w:t>
      </w:r>
      <w:r w:rsidRPr="00071BB1">
        <w:rPr>
          <w:szCs w:val="20"/>
        </w:rPr>
        <w:t>Select button (</w:t>
      </w:r>
      <w:r w:rsidR="003112B7" w:rsidRPr="003112B7">
        <w:rPr>
          <w:szCs w:val="20"/>
        </w:rPr>
        <w:t>Figure 5</w:t>
      </w:r>
      <w:r w:rsidR="00071BB1" w:rsidRPr="00071BB1">
        <w:rPr>
          <w:szCs w:val="20"/>
        </w:rPr>
        <w:t>a</w:t>
      </w:r>
      <w:r w:rsidRPr="00071BB1">
        <w:rPr>
          <w:szCs w:val="20"/>
        </w:rPr>
        <w:t>-2)</w:t>
      </w:r>
    </w:p>
    <w:p w14:paraId="1A1084C8" w14:textId="3E672FDC" w:rsidR="001C1FF6" w:rsidRPr="00071BB1" w:rsidRDefault="001C1FF6" w:rsidP="001C1FF6">
      <w:pPr>
        <w:ind w:firstLine="0"/>
        <w:rPr>
          <w:szCs w:val="20"/>
        </w:rPr>
      </w:pPr>
      <w:r w:rsidRPr="00071BB1">
        <w:rPr>
          <w:szCs w:val="20"/>
        </w:rPr>
        <w:t>•</w:t>
      </w:r>
      <w:r w:rsidRPr="00071BB1">
        <w:rPr>
          <w:szCs w:val="20"/>
          <w:lang w:eastAsia="ja-JP"/>
        </w:rPr>
        <w:t xml:space="preserve"> </w:t>
      </w:r>
      <w:r w:rsidRPr="00071BB1">
        <w:rPr>
          <w:szCs w:val="20"/>
        </w:rPr>
        <w:t>(2) Radiographic item confirmation screen: Start examination button (</w:t>
      </w:r>
      <w:r w:rsidR="003112B7" w:rsidRPr="003112B7">
        <w:rPr>
          <w:szCs w:val="20"/>
        </w:rPr>
        <w:t>Figure 5</w:t>
      </w:r>
      <w:r w:rsidR="00071BB1" w:rsidRPr="00071BB1">
        <w:rPr>
          <w:szCs w:val="20"/>
        </w:rPr>
        <w:t>b</w:t>
      </w:r>
      <w:r w:rsidRPr="00071BB1">
        <w:rPr>
          <w:szCs w:val="20"/>
        </w:rPr>
        <w:t>-3)</w:t>
      </w:r>
    </w:p>
    <w:p w14:paraId="06C29A71" w14:textId="322FB6E5" w:rsidR="001C1FF6" w:rsidRPr="00071BB1" w:rsidRDefault="001C1FF6" w:rsidP="001C1FF6">
      <w:pPr>
        <w:ind w:firstLine="0"/>
        <w:rPr>
          <w:szCs w:val="20"/>
        </w:rPr>
      </w:pPr>
      <w:r w:rsidRPr="00071BB1">
        <w:rPr>
          <w:szCs w:val="20"/>
        </w:rPr>
        <w:t>•</w:t>
      </w:r>
      <w:r w:rsidRPr="00071BB1">
        <w:rPr>
          <w:szCs w:val="20"/>
          <w:lang w:eastAsia="ja-JP"/>
        </w:rPr>
        <w:t xml:space="preserve"> </w:t>
      </w:r>
      <w:r w:rsidRPr="00071BB1">
        <w:rPr>
          <w:szCs w:val="20"/>
        </w:rPr>
        <w:t>(3) Radiographic screen: Select the radiographic item (</w:t>
      </w:r>
      <w:r w:rsidR="003112B7" w:rsidRPr="003112B7">
        <w:rPr>
          <w:szCs w:val="20"/>
        </w:rPr>
        <w:t>Figure 5</w:t>
      </w:r>
      <w:r w:rsidR="00071BB1" w:rsidRPr="00071BB1">
        <w:rPr>
          <w:szCs w:val="20"/>
        </w:rPr>
        <w:t>c</w:t>
      </w:r>
      <w:r w:rsidRPr="00071BB1">
        <w:rPr>
          <w:szCs w:val="20"/>
        </w:rPr>
        <w:t>-4)</w:t>
      </w:r>
    </w:p>
    <w:p w14:paraId="72AB93D9" w14:textId="17F58BCD" w:rsidR="001C1FF6" w:rsidRPr="00071BB1" w:rsidRDefault="001C1FF6" w:rsidP="001C1FF6">
      <w:pPr>
        <w:ind w:firstLine="0"/>
        <w:rPr>
          <w:szCs w:val="20"/>
        </w:rPr>
      </w:pPr>
      <w:r w:rsidRPr="00071BB1">
        <w:rPr>
          <w:szCs w:val="20"/>
        </w:rPr>
        <w:t>•</w:t>
      </w:r>
      <w:r w:rsidRPr="00071BB1">
        <w:rPr>
          <w:szCs w:val="20"/>
          <w:lang w:eastAsia="ja-JP"/>
        </w:rPr>
        <w:t xml:space="preserve"> </w:t>
      </w:r>
      <w:r w:rsidRPr="00071BB1">
        <w:rPr>
          <w:szCs w:val="20"/>
        </w:rPr>
        <w:t>Re-imaging process (</w:t>
      </w:r>
      <w:r w:rsidR="003112B7" w:rsidRPr="003112B7">
        <w:rPr>
          <w:szCs w:val="20"/>
        </w:rPr>
        <w:t>Figure 5</w:t>
      </w:r>
      <w:r w:rsidR="00071BB1" w:rsidRPr="00071BB1">
        <w:rPr>
          <w:szCs w:val="20"/>
        </w:rPr>
        <w:t>c</w:t>
      </w:r>
      <w:r w:rsidRPr="00071BB1">
        <w:rPr>
          <w:szCs w:val="20"/>
        </w:rPr>
        <w:t>-5)</w:t>
      </w:r>
    </w:p>
    <w:p w14:paraId="3B53F1E1" w14:textId="00FDAEA2" w:rsidR="001C1FF6" w:rsidRPr="00071BB1" w:rsidRDefault="001C1FF6" w:rsidP="001C1FF6">
      <w:pPr>
        <w:ind w:firstLine="0"/>
        <w:rPr>
          <w:szCs w:val="20"/>
        </w:rPr>
      </w:pPr>
      <w:r w:rsidRPr="00071BB1">
        <w:rPr>
          <w:szCs w:val="20"/>
        </w:rPr>
        <w:t>•</w:t>
      </w:r>
      <w:r w:rsidRPr="00071BB1">
        <w:rPr>
          <w:szCs w:val="20"/>
          <w:lang w:eastAsia="ja-JP"/>
        </w:rPr>
        <w:t xml:space="preserve"> </w:t>
      </w:r>
      <w:r w:rsidRPr="00071BB1">
        <w:rPr>
          <w:szCs w:val="20"/>
        </w:rPr>
        <w:t>Add the same type of imaging (</w:t>
      </w:r>
      <w:r w:rsidR="003112B7" w:rsidRPr="003112B7">
        <w:rPr>
          <w:szCs w:val="20"/>
        </w:rPr>
        <w:t>Figure 5</w:t>
      </w:r>
      <w:r w:rsidR="00071BB1" w:rsidRPr="00071BB1">
        <w:rPr>
          <w:szCs w:val="20"/>
        </w:rPr>
        <w:t>c</w:t>
      </w:r>
      <w:r w:rsidRPr="00071BB1">
        <w:rPr>
          <w:szCs w:val="20"/>
        </w:rPr>
        <w:t>-6)</w:t>
      </w:r>
    </w:p>
    <w:p w14:paraId="1E731CEE" w14:textId="39988335" w:rsidR="001C1FF6" w:rsidRPr="00071BB1" w:rsidRDefault="001C1FF6" w:rsidP="001C1FF6">
      <w:pPr>
        <w:ind w:firstLine="0"/>
        <w:rPr>
          <w:szCs w:val="20"/>
        </w:rPr>
      </w:pPr>
      <w:r w:rsidRPr="00071BB1">
        <w:rPr>
          <w:szCs w:val="20"/>
        </w:rPr>
        <w:t>•</w:t>
      </w:r>
      <w:r w:rsidRPr="00071BB1">
        <w:rPr>
          <w:szCs w:val="20"/>
          <w:lang w:eastAsia="ja-JP"/>
        </w:rPr>
        <w:t xml:space="preserve"> </w:t>
      </w:r>
      <w:r w:rsidRPr="00071BB1">
        <w:rPr>
          <w:szCs w:val="20"/>
        </w:rPr>
        <w:t>Click the End button (</w:t>
      </w:r>
      <w:r w:rsidR="003112B7" w:rsidRPr="003112B7">
        <w:rPr>
          <w:szCs w:val="20"/>
        </w:rPr>
        <w:t>Figure 5</w:t>
      </w:r>
      <w:r w:rsidR="00071BB1" w:rsidRPr="00071BB1">
        <w:rPr>
          <w:szCs w:val="20"/>
        </w:rPr>
        <w:t>c</w:t>
      </w:r>
      <w:r w:rsidRPr="00071BB1">
        <w:rPr>
          <w:szCs w:val="20"/>
        </w:rPr>
        <w:t>-7)</w:t>
      </w:r>
    </w:p>
    <w:p w14:paraId="4129A848" w14:textId="77777777" w:rsidR="001C1FF6" w:rsidRPr="00083816" w:rsidRDefault="001C1FF6" w:rsidP="001C1FF6">
      <w:pPr>
        <w:ind w:firstLine="0"/>
        <w:rPr>
          <w:szCs w:val="20"/>
        </w:rPr>
      </w:pPr>
    </w:p>
    <w:p w14:paraId="7629B97B" w14:textId="00E0AB0D" w:rsidR="001C1FF6" w:rsidRDefault="001C1FF6" w:rsidP="001C1FF6">
      <w:pPr>
        <w:ind w:firstLineChars="150" w:firstLine="300"/>
        <w:rPr>
          <w:color w:val="FF0000"/>
          <w:lang w:eastAsia="ja-JP"/>
        </w:rPr>
      </w:pPr>
      <w:r>
        <w:t>These buttons measured</w:t>
      </w:r>
      <w:r w:rsidRPr="00693E1C">
        <w:rPr>
          <w:color w:val="FF0000"/>
        </w:rPr>
        <w:t xml:space="preserve"> 26 cm </w:t>
      </w:r>
      <w:r w:rsidRPr="00693E1C">
        <w:rPr>
          <w:rFonts w:ascii="Times New Roman" w:hAnsi="Times New Roman"/>
          <w:color w:val="FF0000"/>
          <w:sz w:val="24"/>
        </w:rPr>
        <w:sym w:font="Symbol" w:char="F0B4"/>
      </w:r>
      <w:r w:rsidRPr="00693E1C">
        <w:rPr>
          <w:color w:val="FF0000"/>
        </w:rPr>
        <w:t xml:space="preserve"> 1 cm, 3 cm</w:t>
      </w:r>
      <w:r w:rsidRPr="00693E1C">
        <w:rPr>
          <w:color w:val="FF0000"/>
          <w:lang w:eastAsia="ja-JP"/>
        </w:rPr>
        <w:t xml:space="preserve"> </w:t>
      </w:r>
      <w:r w:rsidRPr="00693E1C">
        <w:rPr>
          <w:rFonts w:ascii="Times New Roman" w:hAnsi="Times New Roman"/>
          <w:color w:val="FF0000"/>
          <w:sz w:val="24"/>
        </w:rPr>
        <w:sym w:font="Symbol" w:char="F0B4"/>
      </w:r>
      <w:r w:rsidRPr="00693E1C">
        <w:rPr>
          <w:color w:val="FF0000"/>
        </w:rPr>
        <w:t xml:space="preserve"> 1 cm, 4 cm </w:t>
      </w:r>
      <w:r w:rsidRPr="00693E1C">
        <w:rPr>
          <w:rFonts w:ascii="Times New Roman" w:hAnsi="Times New Roman"/>
          <w:color w:val="FF0000"/>
          <w:sz w:val="24"/>
        </w:rPr>
        <w:sym w:font="Symbol" w:char="F0B4"/>
      </w:r>
      <w:r w:rsidRPr="00693E1C">
        <w:rPr>
          <w:color w:val="FF0000"/>
        </w:rPr>
        <w:t xml:space="preserve"> 2 cm, 10 cm </w:t>
      </w:r>
      <w:r w:rsidRPr="00693E1C">
        <w:rPr>
          <w:rFonts w:ascii="Times New Roman" w:hAnsi="Times New Roman"/>
          <w:color w:val="FF0000"/>
          <w:sz w:val="24"/>
        </w:rPr>
        <w:sym w:font="Symbol" w:char="F0B4"/>
      </w:r>
      <w:r w:rsidRPr="00693E1C">
        <w:rPr>
          <w:color w:val="FF0000"/>
        </w:rPr>
        <w:t xml:space="preserve"> 2 cm, 2 cm </w:t>
      </w:r>
      <w:r w:rsidRPr="00693E1C">
        <w:rPr>
          <w:rFonts w:ascii="Times New Roman" w:hAnsi="Times New Roman"/>
          <w:color w:val="FF0000"/>
          <w:sz w:val="24"/>
        </w:rPr>
        <w:sym w:font="Symbol" w:char="F0B4"/>
      </w:r>
      <w:r w:rsidRPr="00693E1C">
        <w:rPr>
          <w:color w:val="FF0000"/>
        </w:rPr>
        <w:t xml:space="preserve"> 2 cm, 2 cm </w:t>
      </w:r>
      <w:r w:rsidRPr="00693E1C">
        <w:rPr>
          <w:rFonts w:ascii="Times New Roman" w:hAnsi="Times New Roman"/>
          <w:color w:val="FF0000"/>
          <w:sz w:val="24"/>
        </w:rPr>
        <w:sym w:font="Symbol" w:char="F0B4"/>
      </w:r>
      <w:r w:rsidRPr="00693E1C">
        <w:rPr>
          <w:color w:val="FF0000"/>
        </w:rPr>
        <w:t xml:space="preserve"> 2 cm, and 4 cm </w:t>
      </w:r>
      <w:r w:rsidRPr="00693E1C">
        <w:rPr>
          <w:rFonts w:ascii="Times New Roman" w:hAnsi="Times New Roman"/>
          <w:color w:val="FF0000"/>
          <w:sz w:val="24"/>
        </w:rPr>
        <w:sym w:font="Symbol" w:char="F0B4"/>
      </w:r>
      <w:r w:rsidRPr="00693E1C">
        <w:rPr>
          <w:color w:val="FF0000"/>
        </w:rPr>
        <w:t xml:space="preserve"> 4 cm</w:t>
      </w:r>
      <w:r>
        <w:t xml:space="preserve">, respectively. The experimental procedure was based on the actual examination procedure, and the console was operated in the order of patient selection, confirmation of </w:t>
      </w:r>
      <w:r w:rsidRPr="00083816">
        <w:rPr>
          <w:szCs w:val="20"/>
        </w:rPr>
        <w:t>radiographic items, and operation of the radiographic screen (</w:t>
      </w:r>
      <w:r w:rsidR="003112B7" w:rsidRPr="003112B7">
        <w:rPr>
          <w:szCs w:val="20"/>
        </w:rPr>
        <w:t>Figure 6</w:t>
      </w:r>
      <w:r w:rsidRPr="00083816">
        <w:rPr>
          <w:szCs w:val="20"/>
        </w:rPr>
        <w:t>). T</w:t>
      </w:r>
      <w:r w:rsidRPr="00E052B1">
        <w:t xml:space="preserve">he time between the start of the operation and the completion </w:t>
      </w:r>
      <w:r>
        <w:t xml:space="preserve">of clicking the end button was measured. The number of clicks on the screen was recorded, as was the number of clicks caused by accidental eye pauses. </w:t>
      </w:r>
      <w:r w:rsidRPr="0065773E">
        <w:rPr>
          <w:color w:val="FF0000"/>
          <w:lang w:eastAsia="ja-JP"/>
        </w:rPr>
        <w:t>The procedure mentioned above was performed five times with each observer.</w:t>
      </w:r>
    </w:p>
    <w:p w14:paraId="39BD9008" w14:textId="77777777" w:rsidR="001C1FF6" w:rsidRPr="00693E1C" w:rsidRDefault="001C1FF6" w:rsidP="001C1FF6">
      <w:pPr>
        <w:ind w:firstLineChars="150" w:firstLine="300"/>
        <w:rPr>
          <w:color w:val="FF0000"/>
          <w:lang w:eastAsia="ja-JP"/>
        </w:rPr>
      </w:pPr>
    </w:p>
    <w:p w14:paraId="384B4F8F" w14:textId="77777777" w:rsidR="001C1FF6" w:rsidRPr="00921277" w:rsidRDefault="001C1FF6" w:rsidP="001C1FF6">
      <w:pPr>
        <w:pStyle w:val="Level2Title"/>
      </w:pPr>
      <w:r w:rsidRPr="00DF3BF3">
        <w:t>Statistical analysis</w:t>
      </w:r>
    </w:p>
    <w:p w14:paraId="3C37F3D2" w14:textId="77777777" w:rsidR="001C1FF6" w:rsidRDefault="001C1FF6" w:rsidP="001C1FF6">
      <w:pPr>
        <w:ind w:firstLineChars="150" w:firstLine="300"/>
      </w:pPr>
      <w:r>
        <w:t xml:space="preserve">The data obtained were the calibration errors at each of the nine positions under the two face shield conditions in experiment 1. We used the paired t test to investigate whether significant differences existed in the average calibration error of all observers. We also investigated whether significant differences existed in the average calibration error at each point for all observers. A </w:t>
      </w:r>
      <w:r w:rsidRPr="00F24A23">
        <w:rPr>
          <w:i/>
          <w:iCs/>
        </w:rPr>
        <w:t>P</w:t>
      </w:r>
      <w:r>
        <w:t xml:space="preserve"> value of &lt; 0.05 was considered statistically significant.</w:t>
      </w:r>
    </w:p>
    <w:p w14:paraId="49919515" w14:textId="77777777" w:rsidR="001C1FF6" w:rsidRDefault="001C1FF6" w:rsidP="001C1FF6">
      <w:pPr>
        <w:ind w:firstLineChars="150" w:firstLine="300"/>
      </w:pPr>
      <w:r>
        <w:t xml:space="preserve">The average operation time and the average </w:t>
      </w:r>
      <w:proofErr w:type="spellStart"/>
      <w:r>
        <w:t>misoperation</w:t>
      </w:r>
      <w:proofErr w:type="spellEnd"/>
      <w:r>
        <w:t xml:space="preserve"> time for the radiographic console were obtained in experiment 2. Moreover, we investigated whether the calibration errors obtained from experiment 1 was correlated with the average operation time and the average number of </w:t>
      </w:r>
      <w:proofErr w:type="spellStart"/>
      <w:r>
        <w:t>misoperations</w:t>
      </w:r>
      <w:proofErr w:type="spellEnd"/>
      <w:r>
        <w:t xml:space="preserve">. Furthermore, the correlation between the average operation time and the average number of </w:t>
      </w:r>
      <w:proofErr w:type="spellStart"/>
      <w:r>
        <w:t>misoperations</w:t>
      </w:r>
      <w:proofErr w:type="spellEnd"/>
      <w:r>
        <w:t xml:space="preserve"> was evaluated via Pearson’s product–moment correlation coefficient analysis.</w:t>
      </w:r>
    </w:p>
    <w:p w14:paraId="71111FA4" w14:textId="77777777" w:rsidR="001C1FF6" w:rsidRDefault="001C1FF6" w:rsidP="001C1FF6">
      <w:pPr>
        <w:ind w:firstLine="0"/>
      </w:pPr>
      <w:r>
        <w:t xml:space="preserve">The results ranged from </w:t>
      </w:r>
      <w:r w:rsidRPr="00693E1C">
        <w:rPr>
          <w:color w:val="FF0000"/>
        </w:rPr>
        <w:t>−1.0 to 1.0</w:t>
      </w:r>
      <w:r>
        <w:t xml:space="preserve">, with </w:t>
      </w:r>
      <w:r w:rsidRPr="00693E1C">
        <w:rPr>
          <w:color w:val="FF0000"/>
        </w:rPr>
        <w:t xml:space="preserve">−1.0 </w:t>
      </w:r>
      <w:r>
        <w:t xml:space="preserve">and </w:t>
      </w:r>
      <w:r w:rsidRPr="00693E1C">
        <w:rPr>
          <w:color w:val="FF0000"/>
        </w:rPr>
        <w:t>1.0</w:t>
      </w:r>
      <w:r>
        <w:t xml:space="preserve"> representing a negative and positive correlation, respectively. An absolute value of &lt; 0.2 was defined as almost no correlation; 0.2–0.4, weak correlation; 0.4–0.7, medium correlation; an</w:t>
      </w:r>
      <w:r w:rsidRPr="00767D80">
        <w:t xml:space="preserve">d </w:t>
      </w:r>
      <w:r w:rsidRPr="00767D80">
        <w:rPr>
          <w:szCs w:val="20"/>
        </w:rPr>
        <w:sym w:font="Symbol" w:char="F0B3"/>
      </w:r>
      <w:r w:rsidRPr="00767D80">
        <w:t xml:space="preserve"> </w:t>
      </w:r>
      <w:r>
        <w:t xml:space="preserve">0.7, </w:t>
      </w:r>
      <w:r>
        <w:t xml:space="preserve">strong correlation. A </w:t>
      </w:r>
      <w:r w:rsidRPr="00F24A23">
        <w:rPr>
          <w:i/>
          <w:iCs/>
        </w:rPr>
        <w:t>P</w:t>
      </w:r>
      <w:r>
        <w:t xml:space="preserve"> value of &lt; 0.05 indicated a correlation between the two face shield conditions.</w:t>
      </w:r>
    </w:p>
    <w:p w14:paraId="0E869455" w14:textId="77777777" w:rsidR="001C1FF6" w:rsidRPr="00E22EC6" w:rsidRDefault="001C1FF6" w:rsidP="001C1FF6">
      <w:pPr>
        <w:ind w:firstLine="0"/>
      </w:pPr>
    </w:p>
    <w:p w14:paraId="5BF549A2" w14:textId="77777777" w:rsidR="001C1FF6" w:rsidRPr="00921277" w:rsidRDefault="001C1FF6" w:rsidP="001C1FF6">
      <w:pPr>
        <w:pStyle w:val="Level1Title"/>
      </w:pPr>
      <w:r w:rsidRPr="00DF3BF3">
        <w:t>Results</w:t>
      </w:r>
    </w:p>
    <w:p w14:paraId="6C16B400" w14:textId="77777777" w:rsidR="001C1FF6" w:rsidRPr="00921277" w:rsidRDefault="001C1FF6" w:rsidP="001C1FF6">
      <w:pPr>
        <w:pStyle w:val="Level2Title"/>
      </w:pPr>
      <w:r w:rsidRPr="00DF3BF3">
        <w:t>Experiment 1</w:t>
      </w:r>
    </w:p>
    <w:p w14:paraId="3E045046" w14:textId="7BF69AD9" w:rsidR="001C1FF6" w:rsidRDefault="001C1FF6" w:rsidP="001C1FF6">
      <w:r w:rsidRPr="00DF3BF3">
        <w:t>The averag</w:t>
      </w:r>
      <w:r w:rsidRPr="00767D80">
        <w:t xml:space="preserve">e </w:t>
      </w:r>
      <w:r w:rsidRPr="00767D80">
        <w:rPr>
          <w:lang w:eastAsia="ja-JP"/>
        </w:rPr>
        <w:t>±</w:t>
      </w:r>
      <w:r w:rsidRPr="00767D80">
        <w:t xml:space="preserve"> s</w:t>
      </w:r>
      <w:r w:rsidRPr="00DF3BF3">
        <w:t xml:space="preserve">tandard deviation (SD) calibration errors at all points for all observers with a face shield and those without a face shield were 1.22 </w:t>
      </w:r>
      <w:r w:rsidRPr="00767D80">
        <w:rPr>
          <w:lang w:eastAsia="ja-JP"/>
        </w:rPr>
        <w:t>±</w:t>
      </w:r>
      <w:r w:rsidRPr="00DF3BF3">
        <w:t xml:space="preserve"> 0.94</w:t>
      </w:r>
      <w:r>
        <w:rPr>
          <w:rFonts w:hint="eastAsia"/>
          <w:lang w:eastAsia="ja-JP"/>
        </w:rPr>
        <w:t xml:space="preserve"> </w:t>
      </w:r>
      <w:r w:rsidRPr="00693E1C">
        <w:rPr>
          <w:color w:val="FF0000"/>
          <w:lang w:eastAsia="ja-JP"/>
        </w:rPr>
        <w:t>cm</w:t>
      </w:r>
      <w:r w:rsidRPr="00DF3BF3">
        <w:t xml:space="preserve"> and 1.19 </w:t>
      </w:r>
      <w:r w:rsidRPr="00767D80">
        <w:rPr>
          <w:lang w:eastAsia="ja-JP"/>
        </w:rPr>
        <w:t>±</w:t>
      </w:r>
      <w:r w:rsidRPr="00DF3BF3">
        <w:t xml:space="preserve"> 0.79 cm, respectively </w:t>
      </w:r>
      <w:r w:rsidRPr="00FA27C5">
        <w:rPr>
          <w:szCs w:val="20"/>
        </w:rPr>
        <w:t>(</w:t>
      </w:r>
      <w:r w:rsidR="003112B7" w:rsidRPr="003112B7">
        <w:rPr>
          <w:szCs w:val="20"/>
        </w:rPr>
        <w:t>Figure 7</w:t>
      </w:r>
      <w:r w:rsidRPr="00FA27C5">
        <w:rPr>
          <w:szCs w:val="20"/>
        </w:rPr>
        <w:t>). No significant difference between the two face shield conditions w</w:t>
      </w:r>
      <w:r w:rsidRPr="00083816">
        <w:rPr>
          <w:szCs w:val="20"/>
        </w:rPr>
        <w:t>as observed. Data about the average calibration error at each point for all observers are shown</w:t>
      </w:r>
      <w:r w:rsidRPr="00FA27C5">
        <w:rPr>
          <w:szCs w:val="20"/>
        </w:rPr>
        <w:t xml:space="preserve"> in </w:t>
      </w:r>
      <w:r w:rsidR="003112B7" w:rsidRPr="003112B7">
        <w:rPr>
          <w:szCs w:val="20"/>
        </w:rPr>
        <w:t>Figure 8</w:t>
      </w:r>
      <w:r w:rsidRPr="00FA27C5">
        <w:rPr>
          <w:szCs w:val="20"/>
        </w:rPr>
        <w:t xml:space="preserve">. </w:t>
      </w:r>
      <w:r w:rsidRPr="00E052B1">
        <w:t xml:space="preserve">The nine measurement points corresponded to top left, top, top right, left, </w:t>
      </w:r>
      <w:proofErr w:type="spellStart"/>
      <w:r w:rsidRPr="00E052B1">
        <w:t>center</w:t>
      </w:r>
      <w:proofErr w:type="spellEnd"/>
      <w:r w:rsidRPr="00E052B1">
        <w:t>, right, bottom left, bottom, and bottom right. Only measurement point 7, which represented the bottom left, had a significantly larger calibration error in the no face shield condition. Data about the average calibration error for all points for each observer are shown</w:t>
      </w:r>
      <w:r w:rsidRPr="00083816">
        <w:rPr>
          <w:szCs w:val="20"/>
        </w:rPr>
        <w:t xml:space="preserve"> in </w:t>
      </w:r>
      <w:r w:rsidR="003112B7" w:rsidRPr="003112B7">
        <w:rPr>
          <w:szCs w:val="20"/>
        </w:rPr>
        <w:t>Figure 9</w:t>
      </w:r>
      <w:r w:rsidRPr="00083816">
        <w:rPr>
          <w:szCs w:val="20"/>
        </w:rPr>
        <w:t>. Th</w:t>
      </w:r>
      <w:r w:rsidRPr="00E052B1">
        <w:t>ere was no tendency for operation either with a face shield or th</w:t>
      </w:r>
      <w:r w:rsidRPr="00DF3BF3">
        <w:t>at without a face shield to be consistently larger, although significant differences were observed for 16 of the 41 observers.</w:t>
      </w:r>
    </w:p>
    <w:p w14:paraId="2DE30290" w14:textId="77777777" w:rsidR="001C1FF6" w:rsidRPr="00E37334" w:rsidRDefault="001C1FF6" w:rsidP="001C1FF6"/>
    <w:p w14:paraId="78E61770" w14:textId="77777777" w:rsidR="001C1FF6" w:rsidRPr="00921277" w:rsidRDefault="001C1FF6" w:rsidP="001C1FF6">
      <w:pPr>
        <w:pStyle w:val="Level2Title"/>
        <w:keepNext/>
      </w:pPr>
      <w:r w:rsidRPr="00DF3BF3">
        <w:t>Experiment 2</w:t>
      </w:r>
    </w:p>
    <w:p w14:paraId="2E1E2EAE" w14:textId="2C5BA657" w:rsidR="001C1FF6" w:rsidRPr="00FA27C5" w:rsidRDefault="001C1FF6" w:rsidP="001C1FF6">
      <w:pPr>
        <w:rPr>
          <w:szCs w:val="20"/>
        </w:rPr>
      </w:pPr>
      <w:r w:rsidRPr="00DF3BF3">
        <w:t>Although students and not radiologists participated in this study, they were able to operate the console easily. There was no significant difference between the calibration error of the eye tracker with an</w:t>
      </w:r>
      <w:r w:rsidRPr="00FA27C5">
        <w:rPr>
          <w:szCs w:val="20"/>
        </w:rPr>
        <w:t xml:space="preserve">d without the face shield. The results of the experiment revealed that all observers (n = 41) were able to operate the console. The average operation time was 37.89 </w:t>
      </w:r>
      <w:r w:rsidRPr="00FA27C5">
        <w:rPr>
          <w:szCs w:val="20"/>
          <w:lang w:eastAsia="ja-JP"/>
        </w:rPr>
        <w:t>±</w:t>
      </w:r>
      <w:r w:rsidRPr="00FA27C5">
        <w:rPr>
          <w:szCs w:val="20"/>
        </w:rPr>
        <w:t xml:space="preserve"> 24.22 s, and the average number of </w:t>
      </w:r>
      <w:proofErr w:type="spellStart"/>
      <w:r w:rsidRPr="00FA27C5">
        <w:rPr>
          <w:szCs w:val="20"/>
        </w:rPr>
        <w:t>misoperations</w:t>
      </w:r>
      <w:proofErr w:type="spellEnd"/>
      <w:r w:rsidRPr="00FA27C5">
        <w:rPr>
          <w:szCs w:val="20"/>
        </w:rPr>
        <w:t xml:space="preserve"> was 5.4 </w:t>
      </w:r>
      <w:r w:rsidRPr="00FA27C5">
        <w:rPr>
          <w:szCs w:val="20"/>
          <w:lang w:eastAsia="ja-JP"/>
        </w:rPr>
        <w:t>±</w:t>
      </w:r>
      <w:r w:rsidRPr="00FA27C5">
        <w:rPr>
          <w:szCs w:val="20"/>
        </w:rPr>
        <w:t xml:space="preserve"> 4.1. Pearson’s product–moment correlation coefficient analysis found a very strong positive correlation (</w:t>
      </w:r>
      <w:r w:rsidRPr="00FA27C5">
        <w:rPr>
          <w:i/>
          <w:iCs/>
          <w:szCs w:val="20"/>
        </w:rPr>
        <w:t>r</w:t>
      </w:r>
      <w:r w:rsidRPr="00FA27C5">
        <w:rPr>
          <w:szCs w:val="20"/>
        </w:rPr>
        <w:t xml:space="preserve"> = 0.92, </w:t>
      </w:r>
      <w:r w:rsidRPr="00FA27C5">
        <w:rPr>
          <w:i/>
          <w:iCs/>
          <w:szCs w:val="20"/>
        </w:rPr>
        <w:t>P</w:t>
      </w:r>
      <w:r w:rsidRPr="00FA27C5">
        <w:rPr>
          <w:szCs w:val="20"/>
        </w:rPr>
        <w:t xml:space="preserve"> &lt; 0.001) between the average time required to complete the operation and the average number of </w:t>
      </w:r>
      <w:proofErr w:type="spellStart"/>
      <w:r w:rsidRPr="00FA27C5">
        <w:rPr>
          <w:szCs w:val="20"/>
        </w:rPr>
        <w:t>misoperations</w:t>
      </w:r>
      <w:proofErr w:type="spellEnd"/>
      <w:r w:rsidRPr="00FA27C5">
        <w:rPr>
          <w:szCs w:val="20"/>
        </w:rPr>
        <w:t xml:space="preserve"> (</w:t>
      </w:r>
      <w:r w:rsidR="0043237D" w:rsidRPr="0043237D">
        <w:rPr>
          <w:szCs w:val="20"/>
        </w:rPr>
        <w:t>Figure 10a</w:t>
      </w:r>
      <w:r w:rsidRPr="00FA27C5">
        <w:rPr>
          <w:szCs w:val="20"/>
        </w:rPr>
        <w:t>). It found no correlation (</w:t>
      </w:r>
      <w:r w:rsidRPr="00FA27C5">
        <w:rPr>
          <w:i/>
          <w:iCs/>
          <w:szCs w:val="20"/>
        </w:rPr>
        <w:t>r</w:t>
      </w:r>
      <w:r w:rsidRPr="00FA27C5">
        <w:rPr>
          <w:szCs w:val="20"/>
        </w:rPr>
        <w:t xml:space="preserve"> = 0.24, </w:t>
      </w:r>
      <w:r w:rsidRPr="00FA27C5">
        <w:rPr>
          <w:i/>
          <w:iCs/>
          <w:szCs w:val="20"/>
        </w:rPr>
        <w:t>P</w:t>
      </w:r>
      <w:r w:rsidRPr="00FA27C5">
        <w:rPr>
          <w:szCs w:val="20"/>
        </w:rPr>
        <w:t xml:space="preserve"> = 0.13) between the average operation time and the calibration error (</w:t>
      </w:r>
      <w:r w:rsidR="0043237D" w:rsidRPr="0043237D">
        <w:rPr>
          <w:szCs w:val="20"/>
        </w:rPr>
        <w:t>Figure 10b</w:t>
      </w:r>
      <w:r w:rsidRPr="00FA27C5">
        <w:rPr>
          <w:szCs w:val="20"/>
        </w:rPr>
        <w:t xml:space="preserve">) also between the average number of </w:t>
      </w:r>
      <w:proofErr w:type="spellStart"/>
      <w:r w:rsidRPr="00FA27C5">
        <w:rPr>
          <w:szCs w:val="20"/>
        </w:rPr>
        <w:t>misoperations</w:t>
      </w:r>
      <w:proofErr w:type="spellEnd"/>
      <w:r w:rsidRPr="00FA27C5">
        <w:rPr>
          <w:szCs w:val="20"/>
        </w:rPr>
        <w:t xml:space="preserve"> and the calibration error (r = 0.28, P = 0.08) (</w:t>
      </w:r>
      <w:r w:rsidR="0043237D" w:rsidRPr="0043237D">
        <w:rPr>
          <w:szCs w:val="20"/>
        </w:rPr>
        <w:t>Figure 10c</w:t>
      </w:r>
      <w:r w:rsidRPr="00FA27C5">
        <w:rPr>
          <w:szCs w:val="20"/>
        </w:rPr>
        <w:t>).</w:t>
      </w:r>
    </w:p>
    <w:p w14:paraId="56ED9624" w14:textId="77777777" w:rsidR="001C1FF6" w:rsidRPr="0092028C" w:rsidRDefault="001C1FF6" w:rsidP="001C1FF6"/>
    <w:p w14:paraId="73A5CD2C" w14:textId="77777777" w:rsidR="001C1FF6" w:rsidRPr="00921277" w:rsidRDefault="001C1FF6" w:rsidP="001C1FF6">
      <w:pPr>
        <w:pStyle w:val="Level1Title"/>
      </w:pPr>
      <w:r w:rsidRPr="00DF3BF3">
        <w:t>Discussion</w:t>
      </w:r>
    </w:p>
    <w:p w14:paraId="3ABD18FB" w14:textId="77777777" w:rsidR="001C1FF6" w:rsidRDefault="001C1FF6" w:rsidP="001C1FF6">
      <w:pPr>
        <w:rPr>
          <w:color w:val="FF0000"/>
          <w:lang w:eastAsia="ja-JP"/>
        </w:rPr>
      </w:pPr>
      <w:r w:rsidRPr="00C27DBF">
        <w:rPr>
          <w:color w:val="FF0000"/>
          <w:lang w:eastAsia="ja-JP"/>
        </w:rPr>
        <w:t>There have been no studies to utilize eye tracker for infection control of SARS-CoV-2. In previous study, there are methods to manipulate image display systems using motion sensors</w:t>
      </w:r>
      <w:r>
        <w:rPr>
          <w:color w:val="FF0000"/>
          <w:lang w:eastAsia="ja-JP"/>
        </w:rPr>
        <w:t xml:space="preserve"> [19]-[24]</w:t>
      </w:r>
      <w:r w:rsidRPr="00C27DBF">
        <w:rPr>
          <w:color w:val="FF0000"/>
          <w:lang w:eastAsia="ja-JP"/>
        </w:rPr>
        <w:t>. however, there are very few cases in which manipulation was achieved using an eye tracker. Therefore, the study by use of an eye tracker was state-of-the-art. Furthermore, it is versatile and useful because it can be used not only for SARS-CoV-2, but also for infection control against other viruses and pathogenic bacteria.</w:t>
      </w:r>
      <w:r>
        <w:rPr>
          <w:rFonts w:hint="eastAsia"/>
          <w:color w:val="FF0000"/>
          <w:lang w:eastAsia="ja-JP"/>
        </w:rPr>
        <w:t xml:space="preserve"> </w:t>
      </w:r>
    </w:p>
    <w:p w14:paraId="037422BD" w14:textId="77777777" w:rsidR="001C1FF6" w:rsidRDefault="001C1FF6" w:rsidP="001C1FF6">
      <w:r>
        <w:t xml:space="preserve">The method proposed in this study can not only prevent the risk of contact infection but also save supplies and improve the time efficiency of disinfection. The mean calibration errors at all points for all observers did not significantly differ with and without the use of face shield. Forty-one observers participated in this study, representing a relatively large number of people. </w:t>
      </w:r>
    </w:p>
    <w:p w14:paraId="19656010" w14:textId="77777777" w:rsidR="001C1FF6" w:rsidRDefault="001C1FF6" w:rsidP="001C1FF6">
      <w:r>
        <w:t xml:space="preserve">One of the primary characteristics of eye detectors is that the four corners of the screen are prone to errors during calibration. In this study, we followed the guidance of the calibration system attached to the eye tracker, made the distance between the computer screen and the observer constant, and calibrated the </w:t>
      </w:r>
      <w:r>
        <w:lastRenderedPageBreak/>
        <w:t xml:space="preserve">system to have the same geometric arrangement. However, because the pupil </w:t>
      </w:r>
      <w:proofErr w:type="spellStart"/>
      <w:r>
        <w:t>center</w:t>
      </w:r>
      <w:proofErr w:type="spellEnd"/>
      <w:r>
        <w:t xml:space="preserve"> corneal reflection method was used to detect the shape of the eyeball and the position of the reflection of infrared light on the eyeball, even a slight shift in position may have affected the calibration error. Nevertheless, poor operability on the four corners of the screen is not an uncommon outcome. In such a case, operability can be improved by placing the buttons closer to the </w:t>
      </w:r>
      <w:proofErr w:type="spellStart"/>
      <w:r>
        <w:t>center</w:t>
      </w:r>
      <w:proofErr w:type="spellEnd"/>
      <w:r>
        <w:t xml:space="preserve"> and making them appear with gazing time or eye movement.</w:t>
      </w:r>
    </w:p>
    <w:p w14:paraId="61231084" w14:textId="77777777" w:rsidR="001C1FF6" w:rsidRDefault="001C1FF6" w:rsidP="001C1FF6">
      <w:r>
        <w:t xml:space="preserve">The larger the calibration error, the larger is the gap between the gazed position and the coordinates of the mouse cursor. Therefore, there was a possibility of accidental clicking on a position other than the button owing to calibration errors. Moreover, the larger the calibration error, the more difficult it was to adjust the click position with the gaze point, which could increase the average operation time. Pearson’s product–moment correlation coefficient analysis showed that there was a very strong correlation between the average operation time and the average number of </w:t>
      </w:r>
      <w:proofErr w:type="spellStart"/>
      <w:r>
        <w:t>misoperations</w:t>
      </w:r>
      <w:proofErr w:type="spellEnd"/>
      <w:r>
        <w:t xml:space="preserve">. However, there was no correlation between the average calibration error and the average operation time and average number of </w:t>
      </w:r>
      <w:proofErr w:type="spellStart"/>
      <w:r>
        <w:t>misoperations</w:t>
      </w:r>
      <w:proofErr w:type="spellEnd"/>
      <w:r>
        <w:t xml:space="preserve">. Although it is natural for the operation time to increase with the number of </w:t>
      </w:r>
      <w:proofErr w:type="spellStart"/>
      <w:r>
        <w:t>misoperations</w:t>
      </w:r>
      <w:proofErr w:type="spellEnd"/>
      <w:r>
        <w:t xml:space="preserve">, because the average calibration error does not correlate with the average number of </w:t>
      </w:r>
      <w:proofErr w:type="spellStart"/>
      <w:r>
        <w:t>misoperations</w:t>
      </w:r>
      <w:proofErr w:type="spellEnd"/>
      <w:r>
        <w:t xml:space="preserve">, it is possible that a small calibration error, such as that in this study, would not have a significant impact on usability. Nevertheless, when we obtained feedback on the system’s operability from observers after the experiment, several stated that the buttons were difficult to operate because of their small size and that they were able to click on the button by moving their eyes according to the amount of the shift when they clicked on a position different from the </w:t>
      </w:r>
      <w:proofErr w:type="gramStart"/>
      <w:r>
        <w:t>one</w:t>
      </w:r>
      <w:proofErr w:type="gramEnd"/>
      <w:r>
        <w:t xml:space="preserve"> they were looking at. Therefore, it is possible to reduce the effect of calibration error via the operator’s effort, although the operation time will tend to increase because of </w:t>
      </w:r>
      <w:proofErr w:type="spellStart"/>
      <w:r>
        <w:t>misoperation</w:t>
      </w:r>
      <w:proofErr w:type="spellEnd"/>
      <w:r>
        <w:t>. Despite the system’s potential, its user interface needs to be improved because it can be easily operated at the same level as the current touch pad or touch panel operation for clinical use.</w:t>
      </w:r>
    </w:p>
    <w:p w14:paraId="7D0508E6" w14:textId="64DF1CCA" w:rsidR="001C1FF6" w:rsidRDefault="001C1FF6" w:rsidP="001C1FF6">
      <w:r>
        <w:t>However, the average operation time was longer (20–80 s) than that when the same operation was performed with a mouse (approximately 10 s). The eye tracker was affected by the calibration error, and the detection results showed coordinates that were slightly different from the actual gaze point. Therefore, even a calibration error of a level th</w:t>
      </w:r>
      <w:r w:rsidRPr="00E052B1">
        <w:t>at would not be problematic in such studies as a gaze analysis would be problematic in such cases as this one that require detailed button operation of the imaging console. We considered that this was a result of the small size of the buttons. If the button size is smaller than the calibration error, then it could be difficult to operat</w:t>
      </w:r>
      <w:r w:rsidRPr="00083816">
        <w:rPr>
          <w:szCs w:val="20"/>
        </w:rPr>
        <w:t>e</w:t>
      </w:r>
      <w:r w:rsidRPr="00FA27C5">
        <w:rPr>
          <w:szCs w:val="20"/>
        </w:rPr>
        <w:t xml:space="preserve"> (</w:t>
      </w:r>
      <w:r w:rsidR="0043237D" w:rsidRPr="0043237D">
        <w:rPr>
          <w:szCs w:val="20"/>
        </w:rPr>
        <w:t>Figure 11</w:t>
      </w:r>
      <w:r w:rsidRPr="00FA27C5">
        <w:rPr>
          <w:szCs w:val="20"/>
        </w:rPr>
        <w:t>).</w:t>
      </w:r>
      <w:r>
        <w:t xml:space="preserve"> </w:t>
      </w:r>
    </w:p>
    <w:p w14:paraId="45336680" w14:textId="77777777" w:rsidR="001C1FF6" w:rsidRDefault="001C1FF6" w:rsidP="001C1FF6">
      <w:r>
        <w:t>This study showed that it is possible to operate imaging consoles while wearing a face shield. Although it is difficult to immediately introduce this technology to the clinical setting, it can be used in clinical practice in the near future because the usability of the radiographic console can be improved by simply increasing the size of the buttons. Furthermore, the observers in this study were students; the system we developed is useful as it can be operated by observers who are not familiar with radiographic consoles. Taken together, the proposed manipulation method that used an eye tracker for infection control is not ready for clinical use. However, because it can be used even when a face shield is worn, its clinical application is feasible with improvements in the radiographic console.</w:t>
      </w:r>
    </w:p>
    <w:p w14:paraId="6EFE4687" w14:textId="77777777" w:rsidR="001C1FF6" w:rsidRDefault="001C1FF6" w:rsidP="001C1FF6">
      <w:pPr>
        <w:rPr>
          <w:color w:val="FF0000"/>
          <w:lang w:eastAsia="ja-JP"/>
        </w:rPr>
      </w:pPr>
      <w:r w:rsidRPr="00C27DBF">
        <w:rPr>
          <w:color w:val="FF0000"/>
          <w:lang w:eastAsia="ja-JP"/>
        </w:rPr>
        <w:t xml:space="preserve">It is necessary to improve the eye tracker and the UI in order to use the method in actual clinical situation. The first priority </w:t>
      </w:r>
      <w:r w:rsidRPr="00C27DBF">
        <w:rPr>
          <w:color w:val="FF0000"/>
          <w:lang w:eastAsia="ja-JP"/>
        </w:rPr>
        <w:t xml:space="preserve">should be improvement of the UI. As mentioned above, the influence of calibration error can be reduced by improving the button size. Although the observer determined the operating position according to the system's instructions during the experiment, operation was possible even if the observer's position was slightly moved. However, there were cases when the gazing position could not be detected correctly while the operating position differed significantly from the position at the calibration. </w:t>
      </w:r>
      <w:r w:rsidRPr="007821D9">
        <w:rPr>
          <w:color w:val="FF0000"/>
          <w:lang w:eastAsia="ja-JP"/>
        </w:rPr>
        <w:t xml:space="preserve">As </w:t>
      </w:r>
      <w:r>
        <w:rPr>
          <w:color w:val="FF0000"/>
          <w:lang w:eastAsia="ja-JP"/>
        </w:rPr>
        <w:t>a mentioned</w:t>
      </w:r>
      <w:r w:rsidRPr="007821D9">
        <w:rPr>
          <w:color w:val="FF0000"/>
          <w:lang w:eastAsia="ja-JP"/>
        </w:rPr>
        <w:t xml:space="preserve"> </w:t>
      </w:r>
      <w:r>
        <w:rPr>
          <w:color w:val="FF0000"/>
          <w:lang w:eastAsia="ja-JP"/>
        </w:rPr>
        <w:t>above</w:t>
      </w:r>
      <w:r w:rsidRPr="007821D9">
        <w:rPr>
          <w:color w:val="FF0000"/>
          <w:lang w:eastAsia="ja-JP"/>
        </w:rPr>
        <w:t>, the usable distance</w:t>
      </w:r>
      <w:r>
        <w:rPr>
          <w:color w:val="FF0000"/>
          <w:lang w:eastAsia="ja-JP"/>
        </w:rPr>
        <w:t xml:space="preserve"> of the eye tracker</w:t>
      </w:r>
      <w:r w:rsidRPr="007821D9">
        <w:rPr>
          <w:color w:val="FF0000"/>
          <w:lang w:eastAsia="ja-JP"/>
        </w:rPr>
        <w:t xml:space="preserve"> range</w:t>
      </w:r>
      <w:r>
        <w:rPr>
          <w:color w:val="FF0000"/>
          <w:lang w:eastAsia="ja-JP"/>
        </w:rPr>
        <w:t>s</w:t>
      </w:r>
      <w:r w:rsidRPr="007821D9">
        <w:rPr>
          <w:color w:val="FF0000"/>
          <w:lang w:eastAsia="ja-JP"/>
        </w:rPr>
        <w:t xml:space="preserve"> from 45 to 85 cm, which is approximately equal to the distance from which touch panel operation </w:t>
      </w:r>
      <w:r>
        <w:rPr>
          <w:color w:val="FF0000"/>
          <w:lang w:eastAsia="ja-JP"/>
        </w:rPr>
        <w:t>and/or</w:t>
      </w:r>
      <w:r w:rsidRPr="007821D9">
        <w:rPr>
          <w:color w:val="FF0000"/>
          <w:lang w:eastAsia="ja-JP"/>
        </w:rPr>
        <w:t xml:space="preserve"> mouse operation is performed. Therefore, it is usable within the range of normal use.</w:t>
      </w:r>
    </w:p>
    <w:p w14:paraId="76EE844E" w14:textId="77777777" w:rsidR="001C1FF6" w:rsidRPr="00693E1C" w:rsidRDefault="001C1FF6" w:rsidP="001C1FF6">
      <w:pPr>
        <w:rPr>
          <w:color w:val="FF0000"/>
          <w:lang w:eastAsia="ja-JP"/>
        </w:rPr>
      </w:pPr>
      <w:r w:rsidRPr="00E77A9C">
        <w:rPr>
          <w:color w:val="FF0000"/>
          <w:lang w:eastAsia="ja-JP"/>
        </w:rPr>
        <w:t xml:space="preserve">It was possible that the </w:t>
      </w:r>
      <w:r>
        <w:rPr>
          <w:rFonts w:hint="eastAsia"/>
          <w:color w:val="FF0000"/>
          <w:lang w:eastAsia="ja-JP"/>
        </w:rPr>
        <w:t>e</w:t>
      </w:r>
      <w:r>
        <w:rPr>
          <w:color w:val="FF0000"/>
          <w:lang w:eastAsia="ja-JP"/>
        </w:rPr>
        <w:t>ye tracker</w:t>
      </w:r>
      <w:r w:rsidRPr="00E77A9C">
        <w:rPr>
          <w:color w:val="FF0000"/>
          <w:lang w:eastAsia="ja-JP"/>
        </w:rPr>
        <w:t xml:space="preserve"> would be unusable in the existence of natural light.</w:t>
      </w:r>
      <w:r w:rsidRPr="00E77A9C">
        <w:t xml:space="preserve"> </w:t>
      </w:r>
      <w:r w:rsidRPr="00E77A9C">
        <w:rPr>
          <w:color w:val="FF0000"/>
          <w:lang w:eastAsia="ja-JP"/>
        </w:rPr>
        <w:t>However, experiments in this study were conducted in a laboratory where natural light existed and under fluorescent lighting.</w:t>
      </w:r>
      <w:r w:rsidRPr="00E77A9C">
        <w:t xml:space="preserve"> </w:t>
      </w:r>
      <w:r w:rsidRPr="00E77A9C">
        <w:rPr>
          <w:color w:val="FF0000"/>
          <w:lang w:eastAsia="ja-JP"/>
        </w:rPr>
        <w:t>In other words, the experiments were conducted in an environment similar to a hospital room.</w:t>
      </w:r>
      <w:r w:rsidRPr="00C81D00">
        <w:t xml:space="preserve"> </w:t>
      </w:r>
      <w:r w:rsidRPr="00C81D00">
        <w:rPr>
          <w:color w:val="FF0000"/>
          <w:lang w:eastAsia="ja-JP"/>
        </w:rPr>
        <w:t>In addition, there are cases in which eye</w:t>
      </w:r>
      <w:r>
        <w:rPr>
          <w:color w:val="FF0000"/>
          <w:lang w:eastAsia="ja-JP"/>
        </w:rPr>
        <w:t xml:space="preserve"> tracker</w:t>
      </w:r>
      <w:r w:rsidRPr="00C81D00">
        <w:rPr>
          <w:color w:val="FF0000"/>
          <w:lang w:eastAsia="ja-JP"/>
        </w:rPr>
        <w:t xml:space="preserve"> </w:t>
      </w:r>
      <w:r>
        <w:rPr>
          <w:color w:val="FF0000"/>
          <w:lang w:eastAsia="ja-JP"/>
        </w:rPr>
        <w:t>was</w:t>
      </w:r>
      <w:r w:rsidRPr="00C81D00">
        <w:rPr>
          <w:color w:val="FF0000"/>
          <w:lang w:eastAsia="ja-JP"/>
        </w:rPr>
        <w:t xml:space="preserve"> used in hospital rooms in previous studies, although these studies were not directly operating computers</w:t>
      </w:r>
      <w:r>
        <w:rPr>
          <w:color w:val="FF0000"/>
          <w:lang w:eastAsia="ja-JP"/>
        </w:rPr>
        <w:t xml:space="preserve"> </w:t>
      </w:r>
      <w:r>
        <w:rPr>
          <w:rFonts w:hint="eastAsia"/>
          <w:color w:val="FF0000"/>
          <w:lang w:eastAsia="ja-JP"/>
        </w:rPr>
        <w:t>[</w:t>
      </w:r>
      <w:r>
        <w:rPr>
          <w:color w:val="FF0000"/>
          <w:lang w:eastAsia="ja-JP"/>
        </w:rPr>
        <w:t>29</w:t>
      </w:r>
      <w:r>
        <w:rPr>
          <w:rFonts w:hint="eastAsia"/>
          <w:color w:val="FF0000"/>
          <w:lang w:eastAsia="ja-JP"/>
        </w:rPr>
        <w:t>]</w:t>
      </w:r>
      <w:r>
        <w:rPr>
          <w:color w:val="FF0000"/>
          <w:lang w:eastAsia="ja-JP"/>
        </w:rPr>
        <w:t>,[30]</w:t>
      </w:r>
      <w:r w:rsidRPr="00C81D00">
        <w:rPr>
          <w:color w:val="FF0000"/>
          <w:lang w:eastAsia="ja-JP"/>
        </w:rPr>
        <w:t>.</w:t>
      </w:r>
      <w:r w:rsidRPr="00C81D00">
        <w:t xml:space="preserve"> </w:t>
      </w:r>
      <w:r w:rsidRPr="00C81D00">
        <w:rPr>
          <w:color w:val="FF0000"/>
          <w:lang w:eastAsia="ja-JP"/>
        </w:rPr>
        <w:t>Therefore, we believe that the system in this study can be used without problems in the isolation ward where it is planned to be used.</w:t>
      </w:r>
    </w:p>
    <w:p w14:paraId="37569182" w14:textId="77777777" w:rsidR="001C1FF6" w:rsidRDefault="001C1FF6" w:rsidP="001C1FF6">
      <w:pPr>
        <w:pStyle w:val="Level1Title"/>
      </w:pPr>
      <w:r w:rsidRPr="00921277">
        <w:t>Conclusions</w:t>
      </w:r>
    </w:p>
    <w:p w14:paraId="0F18F4BB" w14:textId="77777777" w:rsidR="001C1FF6" w:rsidRPr="00693E1C" w:rsidRDefault="001C1FF6" w:rsidP="001C1FF6">
      <w:pPr>
        <w:rPr>
          <w:color w:val="FF0000"/>
        </w:rPr>
      </w:pPr>
      <w:r w:rsidRPr="00693E1C">
        <w:rPr>
          <w:color w:val="FF0000"/>
        </w:rPr>
        <w:t>Feasibility of a noncontact operation system for radiographic consoles using an eye tracker for SARS-CoV-2 infection control has been demonstrated by this study.</w:t>
      </w:r>
    </w:p>
    <w:p w14:paraId="4B716EDE" w14:textId="77777777" w:rsidR="001C1FF6" w:rsidRDefault="001C1FF6" w:rsidP="001C1FF6">
      <w:r>
        <w:t>T</w:t>
      </w:r>
      <w:r w:rsidRPr="004E7501">
        <w:t>he system developed in this study is extremely useful even when the operator uses a face shield. However, because of its long average operation time, a radiographic console designed with an eye tracker should be developed for daily clinical use. Thus, our proposed method can be useful for controlling not only SARS-CoV-2 infection but also other potential conditions in the future.</w:t>
      </w:r>
    </w:p>
    <w:p w14:paraId="59B718AF" w14:textId="77777777" w:rsidR="001C1FF6" w:rsidRPr="004E7501" w:rsidRDefault="001C1FF6" w:rsidP="001C1FF6"/>
    <w:p w14:paraId="603AC9D7" w14:textId="77777777" w:rsidR="001C1FF6" w:rsidRPr="00CD0DF7" w:rsidRDefault="001C1FF6" w:rsidP="001C1FF6">
      <w:pPr>
        <w:pStyle w:val="Level1Title"/>
      </w:pPr>
      <w:r w:rsidRPr="00921277">
        <w:t>Acknowledgement</w:t>
      </w:r>
    </w:p>
    <w:p w14:paraId="4A5E15E5" w14:textId="77777777" w:rsidR="001C1FF6" w:rsidRDefault="001C1FF6" w:rsidP="001C1FF6">
      <w:r w:rsidRPr="00476B5C">
        <w:t xml:space="preserve">The authors thank the students </w:t>
      </w:r>
      <w:proofErr w:type="gramStart"/>
      <w:r w:rsidRPr="00476B5C">
        <w:t>of</w:t>
      </w:r>
      <w:proofErr w:type="gramEnd"/>
      <w:r w:rsidRPr="00476B5C">
        <w:t xml:space="preserve"> Gunma Prefectural College of Health Sciences who participated as study observers for their assistance in the measurements as well as </w:t>
      </w:r>
      <w:proofErr w:type="spellStart"/>
      <w:r w:rsidRPr="00476B5C">
        <w:t>Haruka</w:t>
      </w:r>
      <w:proofErr w:type="spellEnd"/>
      <w:r w:rsidRPr="00476B5C">
        <w:t xml:space="preserve"> Hirasawa and </w:t>
      </w:r>
      <w:proofErr w:type="spellStart"/>
      <w:r w:rsidRPr="00476B5C">
        <w:t>Madoka</w:t>
      </w:r>
      <w:proofErr w:type="spellEnd"/>
      <w:r w:rsidRPr="00476B5C">
        <w:t xml:space="preserve"> Hasegawa of Gunma Prefectural College of Health Sciences for their helpful assistance.</w:t>
      </w:r>
    </w:p>
    <w:p w14:paraId="167AD566" w14:textId="77777777" w:rsidR="001C1FF6" w:rsidRDefault="001C1FF6" w:rsidP="001C1FF6">
      <w:pPr>
        <w:ind w:firstLine="0"/>
      </w:pPr>
    </w:p>
    <w:p w14:paraId="0159706B" w14:textId="77777777" w:rsidR="001C1FF6" w:rsidRPr="00CD0DF7" w:rsidRDefault="001C1FF6" w:rsidP="001C1FF6">
      <w:pPr>
        <w:pStyle w:val="Level1Title"/>
      </w:pPr>
      <w:r>
        <w:rPr>
          <w:rFonts w:hint="eastAsia"/>
          <w:lang w:eastAsia="ja-JP"/>
        </w:rPr>
        <w:t>Research ethics and patient consen</w:t>
      </w:r>
      <w:r w:rsidRPr="00921277">
        <w:t>t</w:t>
      </w:r>
    </w:p>
    <w:p w14:paraId="5F3A5B7D" w14:textId="77777777" w:rsidR="001C1FF6" w:rsidRDefault="001C1FF6" w:rsidP="001C1FF6">
      <w:pPr>
        <w:ind w:firstLineChars="150" w:firstLine="300"/>
      </w:pPr>
      <w:r w:rsidRPr="00CD0DF7">
        <w:t xml:space="preserve">All procedures involving human participants were performed in accordance with the ethical standards of the relevant institutional and/or national research committee and the Declaration of Helsinki and its later amendments or comparable ethical standards. Informed consent was obtained from all participants. This research, which involves the development of a medical device operation system, specifically an image display system, using a noncontact device, was approved by the Ethical Review Committee of Gunma Prefectural College of Health </w:t>
      </w:r>
      <w:proofErr w:type="gramStart"/>
      <w:r w:rsidRPr="00CD0DF7">
        <w:t>Sciences  (</w:t>
      </w:r>
      <w:proofErr w:type="gramEnd"/>
      <w:r w:rsidRPr="00CD0DF7">
        <w:t>approval no.: 2020-16). This work was not previously published in part or its entirety.</w:t>
      </w:r>
    </w:p>
    <w:p w14:paraId="5CD4A11A" w14:textId="77777777" w:rsidR="001C1FF6" w:rsidRDefault="001C1FF6" w:rsidP="001C1FF6">
      <w:pPr>
        <w:ind w:firstLineChars="150" w:firstLine="300"/>
      </w:pPr>
    </w:p>
    <w:p w14:paraId="64354DD1" w14:textId="77777777" w:rsidR="001C1FF6" w:rsidRPr="00CD0DF7" w:rsidRDefault="001C1FF6" w:rsidP="001C1FF6">
      <w:pPr>
        <w:pStyle w:val="Level1Title"/>
      </w:pPr>
      <w:r>
        <w:rPr>
          <w:lang w:eastAsia="ja-JP"/>
        </w:rPr>
        <w:lastRenderedPageBreak/>
        <w:t>Declaration of conflict of interests</w:t>
      </w:r>
    </w:p>
    <w:p w14:paraId="6BF72FED" w14:textId="77777777" w:rsidR="001C1FF6" w:rsidRDefault="001C1FF6" w:rsidP="001C1FF6">
      <w:pPr>
        <w:ind w:firstLineChars="150" w:firstLine="300"/>
      </w:pPr>
      <w:r w:rsidRPr="00CD0DF7">
        <w:t>The authors declare that there is no conflict of interest.</w:t>
      </w:r>
    </w:p>
    <w:p w14:paraId="04F6919C" w14:textId="77777777" w:rsidR="001C1FF6" w:rsidRDefault="001C1FF6" w:rsidP="001C1FF6">
      <w:pPr>
        <w:ind w:firstLineChars="150" w:firstLine="300"/>
      </w:pPr>
    </w:p>
    <w:p w14:paraId="023CC08D" w14:textId="77777777" w:rsidR="001C1FF6" w:rsidRPr="00CD0DF7" w:rsidRDefault="001C1FF6" w:rsidP="001C1FF6">
      <w:pPr>
        <w:pStyle w:val="Level1Title"/>
      </w:pPr>
      <w:r>
        <w:rPr>
          <w:rFonts w:hint="eastAsia"/>
          <w:lang w:eastAsia="ja-JP"/>
        </w:rPr>
        <w:t>Funding</w:t>
      </w:r>
    </w:p>
    <w:p w14:paraId="6FB3A182" w14:textId="77777777" w:rsidR="001C1FF6" w:rsidRDefault="001C1FF6" w:rsidP="001C1FF6">
      <w:pPr>
        <w:ind w:firstLineChars="150" w:firstLine="300"/>
      </w:pPr>
      <w:r w:rsidRPr="00CD0DF7">
        <w:t>This research did not receive any specific grant from any funding agency in the public, commercial, or not-for-profit sector.</w:t>
      </w:r>
    </w:p>
    <w:p w14:paraId="5947F296" w14:textId="77777777" w:rsidR="001C1FF6" w:rsidRPr="00CD0DF7" w:rsidRDefault="001C1FF6" w:rsidP="001C1FF6">
      <w:pPr>
        <w:ind w:firstLine="0"/>
      </w:pPr>
    </w:p>
    <w:p w14:paraId="383246B9" w14:textId="77777777" w:rsidR="001C1FF6" w:rsidRPr="00921277" w:rsidRDefault="001C1FF6" w:rsidP="001C1FF6">
      <w:pPr>
        <w:pStyle w:val="NoNumberFirstSection"/>
      </w:pPr>
      <w:r w:rsidRPr="00921277">
        <w:t>References</w:t>
      </w:r>
    </w:p>
    <w:p w14:paraId="7BD00610" w14:textId="77777777" w:rsidR="001C1FF6" w:rsidRPr="00CF13B4" w:rsidRDefault="001C1FF6" w:rsidP="001C1FF6">
      <w:pPr>
        <w:pStyle w:val="References"/>
        <w:tabs>
          <w:tab w:val="clear" w:pos="397"/>
        </w:tabs>
        <w:ind w:left="567"/>
        <w:jc w:val="left"/>
        <w:rPr>
          <w:noProof/>
        </w:rPr>
      </w:pPr>
      <w:bookmarkStart w:id="3" w:name="_Hlk87806378"/>
      <w:bookmarkStart w:id="4" w:name="_Ref316058884"/>
      <w:bookmarkStart w:id="5" w:name="_Ref208892758"/>
      <w:r w:rsidRPr="00CF13B4">
        <w:rPr>
          <w:noProof/>
        </w:rPr>
        <w:t>Huang</w:t>
      </w:r>
      <w:r>
        <w:rPr>
          <w:noProof/>
        </w:rPr>
        <w:t xml:space="preserve"> C,</w:t>
      </w:r>
      <w:r w:rsidRPr="00CF13B4">
        <w:rPr>
          <w:noProof/>
        </w:rPr>
        <w:t xml:space="preserve"> </w:t>
      </w:r>
      <w:r w:rsidRPr="00BE24A2">
        <w:rPr>
          <w:noProof/>
        </w:rPr>
        <w:t xml:space="preserve">Wang Y, Li X, </w:t>
      </w:r>
      <w:r w:rsidRPr="00AA4F83">
        <w:t>et al</w:t>
      </w:r>
      <w:r w:rsidRPr="00FB75B8">
        <w:rPr>
          <w:noProof/>
        </w:rPr>
        <w:t>.</w:t>
      </w:r>
      <w:r w:rsidRPr="00CF13B4">
        <w:rPr>
          <w:noProof/>
        </w:rPr>
        <w:t xml:space="preserve"> </w:t>
      </w:r>
      <w:bookmarkEnd w:id="3"/>
      <w:r w:rsidRPr="00CF13B4">
        <w:rPr>
          <w:noProof/>
        </w:rPr>
        <w:t>Clinical features of patients infected with 2019 novel coronavirus in Wuhan, China</w:t>
      </w:r>
      <w:r>
        <w:rPr>
          <w:noProof/>
        </w:rPr>
        <w:t>.</w:t>
      </w:r>
      <w:r w:rsidRPr="00CF13B4">
        <w:rPr>
          <w:noProof/>
        </w:rPr>
        <w:t xml:space="preserve"> </w:t>
      </w:r>
      <w:r w:rsidRPr="00AA4F83">
        <w:t>Lancet</w:t>
      </w:r>
      <w:r>
        <w:t>.</w:t>
      </w:r>
      <w:r>
        <w:rPr>
          <w:noProof/>
        </w:rPr>
        <w:t xml:space="preserve"> 395 (2020) pp. </w:t>
      </w:r>
      <w:r w:rsidRPr="00CF13B4">
        <w:rPr>
          <w:noProof/>
        </w:rPr>
        <w:t>497–506</w:t>
      </w:r>
      <w:r>
        <w:rPr>
          <w:noProof/>
        </w:rPr>
        <w:t>.</w:t>
      </w:r>
      <w:r>
        <w:rPr>
          <w:noProof/>
        </w:rPr>
        <w:br/>
        <w:t xml:space="preserve">DOI: </w:t>
      </w:r>
      <w:r w:rsidRPr="00FE74DD">
        <w:rPr>
          <w:noProof/>
        </w:rPr>
        <w:t>https://doi.org/10.1016/S0140-6736(20)30183-5</w:t>
      </w:r>
    </w:p>
    <w:p w14:paraId="7685925D" w14:textId="77777777" w:rsidR="001C1FF6" w:rsidRPr="00CF13B4" w:rsidRDefault="001C1FF6" w:rsidP="001C1FF6">
      <w:pPr>
        <w:pStyle w:val="References"/>
        <w:ind w:leftChars="90" w:left="577"/>
        <w:jc w:val="left"/>
        <w:rPr>
          <w:noProof/>
        </w:rPr>
      </w:pPr>
      <w:r>
        <w:rPr>
          <w:rFonts w:hint="eastAsia"/>
          <w:noProof/>
          <w:lang w:eastAsia="ja-JP"/>
        </w:rPr>
        <w:t xml:space="preserve">　</w:t>
      </w:r>
      <w:r w:rsidRPr="00CF13B4">
        <w:rPr>
          <w:noProof/>
        </w:rPr>
        <w:t>Shi</w:t>
      </w:r>
      <w:r>
        <w:rPr>
          <w:noProof/>
        </w:rPr>
        <w:t xml:space="preserve"> H,</w:t>
      </w:r>
      <w:r w:rsidRPr="00CF13B4">
        <w:rPr>
          <w:noProof/>
        </w:rPr>
        <w:t xml:space="preserve"> </w:t>
      </w:r>
      <w:r>
        <w:rPr>
          <w:noProof/>
        </w:rPr>
        <w:t xml:space="preserve">Han X, Jiang N, </w:t>
      </w:r>
      <w:r w:rsidRPr="00AA4F83">
        <w:t>et al</w:t>
      </w:r>
      <w:r w:rsidRPr="00FB75B8">
        <w:rPr>
          <w:noProof/>
        </w:rPr>
        <w:t>.</w:t>
      </w:r>
      <w:r w:rsidRPr="00CF13B4">
        <w:rPr>
          <w:noProof/>
        </w:rPr>
        <w:t xml:space="preserve"> Radiological findings from 81 patients with COVID-19 pneumonia in Wuhan, China: a descriptive study</w:t>
      </w:r>
      <w:r>
        <w:rPr>
          <w:noProof/>
        </w:rPr>
        <w:t>.</w:t>
      </w:r>
      <w:r w:rsidRPr="00CF13B4">
        <w:rPr>
          <w:noProof/>
        </w:rPr>
        <w:t xml:space="preserve"> </w:t>
      </w:r>
      <w:r w:rsidRPr="00AA4F83">
        <w:t>Lancet Infect Dis</w:t>
      </w:r>
      <w:r>
        <w:t>.</w:t>
      </w:r>
      <w:r w:rsidRPr="00CF13B4">
        <w:rPr>
          <w:noProof/>
        </w:rPr>
        <w:t xml:space="preserve"> </w:t>
      </w:r>
      <w:r>
        <w:rPr>
          <w:noProof/>
        </w:rPr>
        <w:t>20 (2020) pp.</w:t>
      </w:r>
      <w:r w:rsidRPr="00CF13B4">
        <w:rPr>
          <w:noProof/>
        </w:rPr>
        <w:t xml:space="preserve">425–434. </w:t>
      </w:r>
      <w:r>
        <w:rPr>
          <w:noProof/>
        </w:rPr>
        <w:br/>
        <w:t xml:space="preserve">DOI: </w:t>
      </w:r>
      <w:r w:rsidRPr="00215A6A">
        <w:rPr>
          <w:noProof/>
        </w:rPr>
        <w:t>https://doi.org/10.1016/S1473-3099(20)30086-4</w:t>
      </w:r>
    </w:p>
    <w:p w14:paraId="7D4CF20B" w14:textId="77777777" w:rsidR="001C1FF6" w:rsidRPr="00CF13B4" w:rsidRDefault="001C1FF6" w:rsidP="001C1FF6">
      <w:pPr>
        <w:pStyle w:val="References"/>
        <w:ind w:leftChars="90" w:left="577"/>
        <w:jc w:val="left"/>
        <w:rPr>
          <w:noProof/>
        </w:rPr>
      </w:pPr>
      <w:r>
        <w:rPr>
          <w:rFonts w:hint="eastAsia"/>
          <w:noProof/>
          <w:lang w:eastAsia="ja-JP"/>
        </w:rPr>
        <w:t xml:space="preserve">　</w:t>
      </w:r>
      <w:r w:rsidRPr="00CF13B4">
        <w:rPr>
          <w:noProof/>
        </w:rPr>
        <w:t>Yang</w:t>
      </w:r>
      <w:r>
        <w:rPr>
          <w:noProof/>
        </w:rPr>
        <w:t xml:space="preserve"> X,</w:t>
      </w:r>
      <w:r w:rsidRPr="00CF13B4">
        <w:rPr>
          <w:noProof/>
        </w:rPr>
        <w:t xml:space="preserve"> </w:t>
      </w:r>
      <w:r w:rsidRPr="006A1F0B">
        <w:rPr>
          <w:noProof/>
        </w:rPr>
        <w:t>Yu Y, Xu J,</w:t>
      </w:r>
      <w:r>
        <w:rPr>
          <w:noProof/>
        </w:rPr>
        <w:t xml:space="preserve"> </w:t>
      </w:r>
      <w:r w:rsidRPr="00AA4F83">
        <w:t>et al</w:t>
      </w:r>
      <w:r w:rsidRPr="005D5931">
        <w:rPr>
          <w:noProof/>
        </w:rPr>
        <w:t>.</w:t>
      </w:r>
      <w:r w:rsidRPr="00CF13B4">
        <w:rPr>
          <w:noProof/>
        </w:rPr>
        <w:t xml:space="preserve"> Clinical course and outcomes of critically ill patients with SARS-CoV-2 pneumonia in Wuhan, China: a single-centered, retrospective, observational study</w:t>
      </w:r>
      <w:r>
        <w:rPr>
          <w:noProof/>
        </w:rPr>
        <w:t>.</w:t>
      </w:r>
      <w:r w:rsidRPr="00CF13B4">
        <w:rPr>
          <w:noProof/>
        </w:rPr>
        <w:t xml:space="preserve"> </w:t>
      </w:r>
      <w:r w:rsidRPr="00AA4F83">
        <w:t>Lancet Respir Med</w:t>
      </w:r>
      <w:r>
        <w:t>.</w:t>
      </w:r>
      <w:r>
        <w:rPr>
          <w:noProof/>
        </w:rPr>
        <w:t xml:space="preserve"> 8 (2020) pp. </w:t>
      </w:r>
      <w:r w:rsidRPr="00CF13B4">
        <w:rPr>
          <w:noProof/>
        </w:rPr>
        <w:t>475–481</w:t>
      </w:r>
      <w:r>
        <w:rPr>
          <w:noProof/>
        </w:rPr>
        <w:t>.</w:t>
      </w:r>
      <w:r w:rsidRPr="005D5931">
        <w:rPr>
          <w:noProof/>
        </w:rPr>
        <w:t xml:space="preserve"> </w:t>
      </w:r>
      <w:r>
        <w:rPr>
          <w:noProof/>
        </w:rPr>
        <w:br/>
        <w:t xml:space="preserve">DOI: </w:t>
      </w:r>
      <w:r w:rsidRPr="00215A6A">
        <w:rPr>
          <w:noProof/>
        </w:rPr>
        <w:t>https://doi.org/10.1016/S2213-2600(20)30079-5</w:t>
      </w:r>
    </w:p>
    <w:p w14:paraId="0BEE7E5E" w14:textId="77777777" w:rsidR="001C1FF6" w:rsidRPr="00CF13B4" w:rsidRDefault="001C1FF6" w:rsidP="001C1FF6">
      <w:pPr>
        <w:pStyle w:val="References"/>
        <w:ind w:leftChars="90" w:left="577"/>
        <w:jc w:val="left"/>
        <w:rPr>
          <w:noProof/>
        </w:rPr>
      </w:pPr>
      <w:r>
        <w:rPr>
          <w:rFonts w:hint="eastAsia"/>
          <w:noProof/>
          <w:lang w:eastAsia="ja-JP"/>
        </w:rPr>
        <w:t xml:space="preserve">　</w:t>
      </w:r>
      <w:r w:rsidRPr="00CF13B4">
        <w:rPr>
          <w:noProof/>
        </w:rPr>
        <w:t>Chen</w:t>
      </w:r>
      <w:r>
        <w:rPr>
          <w:noProof/>
        </w:rPr>
        <w:t xml:space="preserve"> N,</w:t>
      </w:r>
      <w:r w:rsidRPr="00CF13B4">
        <w:rPr>
          <w:noProof/>
        </w:rPr>
        <w:t xml:space="preserve"> </w:t>
      </w:r>
      <w:r w:rsidRPr="006A1F0B">
        <w:rPr>
          <w:noProof/>
        </w:rPr>
        <w:t xml:space="preserve">Zhou M, Dong X, </w:t>
      </w:r>
      <w:r w:rsidRPr="00AA4F83">
        <w:t>et al</w:t>
      </w:r>
      <w:r w:rsidRPr="0036110E">
        <w:rPr>
          <w:noProof/>
        </w:rPr>
        <w:t>.</w:t>
      </w:r>
      <w:r w:rsidRPr="00CF13B4">
        <w:rPr>
          <w:noProof/>
        </w:rPr>
        <w:t xml:space="preserve"> Epidemiological and clinical characteristics of 99 cases of 2019 novel coronavirus pneumonia in Wuhan, China: a descriptive study</w:t>
      </w:r>
      <w:r>
        <w:rPr>
          <w:noProof/>
        </w:rPr>
        <w:t>.</w:t>
      </w:r>
      <w:r w:rsidRPr="00CF13B4">
        <w:rPr>
          <w:noProof/>
        </w:rPr>
        <w:t xml:space="preserve"> </w:t>
      </w:r>
      <w:r w:rsidRPr="00AA4F83">
        <w:t>Lancet</w:t>
      </w:r>
      <w:r>
        <w:t>.</w:t>
      </w:r>
      <w:r>
        <w:rPr>
          <w:noProof/>
        </w:rPr>
        <w:t xml:space="preserve"> 395 (2020) pp. </w:t>
      </w:r>
      <w:r w:rsidRPr="00CF13B4">
        <w:rPr>
          <w:noProof/>
        </w:rPr>
        <w:t>507–513</w:t>
      </w:r>
      <w:r>
        <w:rPr>
          <w:noProof/>
        </w:rPr>
        <w:t>.</w:t>
      </w:r>
      <w:r w:rsidRPr="00CF13B4">
        <w:rPr>
          <w:noProof/>
        </w:rPr>
        <w:t xml:space="preserve"> </w:t>
      </w:r>
      <w:r>
        <w:rPr>
          <w:noProof/>
        </w:rPr>
        <w:br/>
        <w:t xml:space="preserve">DOI: </w:t>
      </w:r>
      <w:r w:rsidRPr="00215A6A">
        <w:rPr>
          <w:noProof/>
        </w:rPr>
        <w:t>https://doi.org/10.1016/S0140-6736(20)30211-7</w:t>
      </w:r>
    </w:p>
    <w:p w14:paraId="5772A50D" w14:textId="77777777" w:rsidR="001C1FF6" w:rsidRPr="00CF13B4" w:rsidRDefault="001C1FF6" w:rsidP="001C1FF6">
      <w:pPr>
        <w:pStyle w:val="References"/>
        <w:ind w:leftChars="90" w:left="577"/>
        <w:jc w:val="left"/>
        <w:rPr>
          <w:noProof/>
        </w:rPr>
      </w:pPr>
      <w:r>
        <w:rPr>
          <w:rFonts w:hint="eastAsia"/>
          <w:noProof/>
          <w:lang w:eastAsia="ja-JP"/>
        </w:rPr>
        <w:t xml:space="preserve">　</w:t>
      </w:r>
      <w:r w:rsidRPr="00CF13B4">
        <w:rPr>
          <w:noProof/>
        </w:rPr>
        <w:t>Shigemura</w:t>
      </w:r>
      <w:r>
        <w:rPr>
          <w:noProof/>
        </w:rPr>
        <w:t xml:space="preserve"> J</w:t>
      </w:r>
      <w:r w:rsidRPr="00CF13B4">
        <w:rPr>
          <w:noProof/>
        </w:rPr>
        <w:t>, Ursano</w:t>
      </w:r>
      <w:r>
        <w:rPr>
          <w:noProof/>
        </w:rPr>
        <w:t xml:space="preserve"> RJ</w:t>
      </w:r>
      <w:r w:rsidRPr="00CF13B4">
        <w:rPr>
          <w:noProof/>
        </w:rPr>
        <w:t>, Morganstein</w:t>
      </w:r>
      <w:r>
        <w:rPr>
          <w:noProof/>
        </w:rPr>
        <w:t xml:space="preserve"> JC</w:t>
      </w:r>
      <w:r w:rsidRPr="00CF13B4">
        <w:rPr>
          <w:noProof/>
        </w:rPr>
        <w:t xml:space="preserve">, </w:t>
      </w:r>
      <w:r>
        <w:rPr>
          <w:noProof/>
        </w:rPr>
        <w:t>et al.</w:t>
      </w:r>
      <w:r w:rsidRPr="00CF13B4">
        <w:rPr>
          <w:noProof/>
        </w:rPr>
        <w:t xml:space="preserve"> Public responses to the novel 2019 coronavirus (2019-nCoV) in Japan: </w:t>
      </w:r>
      <w:r>
        <w:rPr>
          <w:noProof/>
        </w:rPr>
        <w:t>m</w:t>
      </w:r>
      <w:r w:rsidRPr="00CF13B4">
        <w:rPr>
          <w:noProof/>
        </w:rPr>
        <w:t>ental health consequences and target populations</w:t>
      </w:r>
      <w:r>
        <w:rPr>
          <w:noProof/>
        </w:rPr>
        <w:t>.</w:t>
      </w:r>
      <w:r w:rsidRPr="00CF13B4">
        <w:rPr>
          <w:noProof/>
        </w:rPr>
        <w:t xml:space="preserve"> </w:t>
      </w:r>
      <w:r w:rsidRPr="00AA4F83">
        <w:t xml:space="preserve">Psychiatry Clin </w:t>
      </w:r>
      <w:proofErr w:type="spellStart"/>
      <w:r w:rsidRPr="00AA4F83">
        <w:t>Neurosci</w:t>
      </w:r>
      <w:proofErr w:type="spellEnd"/>
      <w:r>
        <w:t>.</w:t>
      </w:r>
      <w:r w:rsidRPr="00CF13B4">
        <w:rPr>
          <w:noProof/>
        </w:rPr>
        <w:t xml:space="preserve"> </w:t>
      </w:r>
      <w:r>
        <w:rPr>
          <w:noProof/>
        </w:rPr>
        <w:t xml:space="preserve">74 (2020) pp. </w:t>
      </w:r>
      <w:r w:rsidRPr="00CF13B4">
        <w:rPr>
          <w:noProof/>
        </w:rPr>
        <w:t>281–282</w:t>
      </w:r>
      <w:r>
        <w:rPr>
          <w:noProof/>
        </w:rPr>
        <w:t xml:space="preserve">. </w:t>
      </w:r>
      <w:r>
        <w:rPr>
          <w:noProof/>
        </w:rPr>
        <w:br/>
        <w:t xml:space="preserve">DOI: </w:t>
      </w:r>
      <w:r w:rsidRPr="00215A6A">
        <w:rPr>
          <w:noProof/>
        </w:rPr>
        <w:t>https://doi.org/10.1111/pcn.12988</w:t>
      </w:r>
    </w:p>
    <w:p w14:paraId="6432D9CF" w14:textId="77777777" w:rsidR="001C1FF6" w:rsidRPr="00CF13B4" w:rsidRDefault="001C1FF6" w:rsidP="001C1FF6">
      <w:pPr>
        <w:pStyle w:val="References"/>
        <w:ind w:leftChars="90" w:left="577"/>
        <w:jc w:val="left"/>
        <w:rPr>
          <w:noProof/>
        </w:rPr>
      </w:pPr>
      <w:r>
        <w:rPr>
          <w:rFonts w:hint="eastAsia"/>
          <w:noProof/>
          <w:lang w:eastAsia="ja-JP"/>
        </w:rPr>
        <w:t xml:space="preserve">　</w:t>
      </w:r>
      <w:r w:rsidRPr="00CF13B4">
        <w:rPr>
          <w:noProof/>
        </w:rPr>
        <w:t>Otter</w:t>
      </w:r>
      <w:r>
        <w:rPr>
          <w:noProof/>
        </w:rPr>
        <w:t xml:space="preserve"> JA</w:t>
      </w:r>
      <w:r w:rsidRPr="00CF13B4">
        <w:rPr>
          <w:noProof/>
        </w:rPr>
        <w:t>, Donskey</w:t>
      </w:r>
      <w:r>
        <w:rPr>
          <w:noProof/>
        </w:rPr>
        <w:t xml:space="preserve"> C</w:t>
      </w:r>
      <w:r w:rsidRPr="00CF13B4">
        <w:rPr>
          <w:noProof/>
        </w:rPr>
        <w:t>, Yezli</w:t>
      </w:r>
      <w:r>
        <w:rPr>
          <w:noProof/>
        </w:rPr>
        <w:t xml:space="preserve"> S</w:t>
      </w:r>
      <w:r w:rsidRPr="00CF13B4">
        <w:rPr>
          <w:noProof/>
        </w:rPr>
        <w:t xml:space="preserve">, </w:t>
      </w:r>
      <w:r>
        <w:rPr>
          <w:noProof/>
        </w:rPr>
        <w:t>et al.</w:t>
      </w:r>
      <w:r w:rsidRPr="00CF13B4">
        <w:rPr>
          <w:noProof/>
        </w:rPr>
        <w:t xml:space="preserve"> Transmission of SARS and MERS coronaviruses and influenza virus in healthcare settings: the possible role of dry surface contamination</w:t>
      </w:r>
      <w:r>
        <w:rPr>
          <w:noProof/>
        </w:rPr>
        <w:t>.</w:t>
      </w:r>
      <w:r w:rsidRPr="00CF13B4">
        <w:rPr>
          <w:noProof/>
        </w:rPr>
        <w:t xml:space="preserve"> </w:t>
      </w:r>
      <w:r w:rsidRPr="00AA4F83">
        <w:t>J Hosp Infect</w:t>
      </w:r>
      <w:r>
        <w:t>. 92 (</w:t>
      </w:r>
      <w:r>
        <w:rPr>
          <w:noProof/>
        </w:rPr>
        <w:t xml:space="preserve">2016) pp. 235. </w:t>
      </w:r>
      <w:r>
        <w:rPr>
          <w:noProof/>
        </w:rPr>
        <w:br/>
        <w:t xml:space="preserve">DOI: </w:t>
      </w:r>
      <w:r w:rsidRPr="00215A6A">
        <w:rPr>
          <w:noProof/>
        </w:rPr>
        <w:t>https://doi.org/10.1016/j.jhin.2015.08.027</w:t>
      </w:r>
    </w:p>
    <w:p w14:paraId="0DDABE3B" w14:textId="77777777" w:rsidR="001C1FF6" w:rsidRPr="00CF13B4" w:rsidRDefault="001C1FF6" w:rsidP="001C1FF6">
      <w:pPr>
        <w:pStyle w:val="References"/>
        <w:ind w:leftChars="90" w:left="577"/>
        <w:jc w:val="left"/>
        <w:rPr>
          <w:noProof/>
        </w:rPr>
      </w:pPr>
      <w:r>
        <w:rPr>
          <w:rFonts w:hint="eastAsia"/>
          <w:noProof/>
          <w:lang w:eastAsia="ja-JP"/>
        </w:rPr>
        <w:t xml:space="preserve">　</w:t>
      </w:r>
      <w:r w:rsidRPr="00CF13B4">
        <w:rPr>
          <w:noProof/>
        </w:rPr>
        <w:t>Wilder-Smith</w:t>
      </w:r>
      <w:r>
        <w:rPr>
          <w:noProof/>
        </w:rPr>
        <w:t xml:space="preserve"> A</w:t>
      </w:r>
      <w:r w:rsidRPr="00CF13B4">
        <w:rPr>
          <w:noProof/>
        </w:rPr>
        <w:t>, Chiew</w:t>
      </w:r>
      <w:r>
        <w:rPr>
          <w:noProof/>
        </w:rPr>
        <w:t xml:space="preserve"> CJ</w:t>
      </w:r>
      <w:r w:rsidRPr="00CF13B4">
        <w:rPr>
          <w:noProof/>
        </w:rPr>
        <w:t>, Lee</w:t>
      </w:r>
      <w:r>
        <w:rPr>
          <w:noProof/>
        </w:rPr>
        <w:t xml:space="preserve"> VJ.</w:t>
      </w:r>
      <w:r w:rsidRPr="00CF13B4">
        <w:rPr>
          <w:noProof/>
        </w:rPr>
        <w:t xml:space="preserve"> Can we contain the COVID-19 outbreak with the same measures as for SARS</w:t>
      </w:r>
      <w:r>
        <w:rPr>
          <w:noProof/>
        </w:rPr>
        <w:t>?</w:t>
      </w:r>
      <w:r w:rsidRPr="00CF13B4">
        <w:rPr>
          <w:noProof/>
        </w:rPr>
        <w:t xml:space="preserve"> </w:t>
      </w:r>
      <w:r w:rsidRPr="00AA4F83">
        <w:t>Lancet Infect Dis</w:t>
      </w:r>
      <w:r>
        <w:t>.</w:t>
      </w:r>
      <w:r w:rsidRPr="00CF13B4">
        <w:rPr>
          <w:noProof/>
        </w:rPr>
        <w:t xml:space="preserve"> </w:t>
      </w:r>
      <w:r>
        <w:rPr>
          <w:noProof/>
        </w:rPr>
        <w:t xml:space="preserve">20 (2020) pp. </w:t>
      </w:r>
      <w:r w:rsidRPr="00CF13B4">
        <w:rPr>
          <w:noProof/>
        </w:rPr>
        <w:t>102</w:t>
      </w:r>
      <w:r>
        <w:rPr>
          <w:noProof/>
        </w:rPr>
        <w:t>.</w:t>
      </w:r>
      <w:r>
        <w:rPr>
          <w:noProof/>
        </w:rPr>
        <w:br/>
        <w:t xml:space="preserve">DOI: </w:t>
      </w:r>
      <w:r w:rsidRPr="00215A6A">
        <w:rPr>
          <w:noProof/>
        </w:rPr>
        <w:t>https://doi.org/10.1016/S1473-3099(20)30129-8</w:t>
      </w:r>
    </w:p>
    <w:p w14:paraId="1BC0A3B8" w14:textId="77777777" w:rsidR="001C1FF6" w:rsidRPr="00CF13B4" w:rsidRDefault="001C1FF6" w:rsidP="001C1FF6">
      <w:pPr>
        <w:pStyle w:val="References"/>
        <w:ind w:leftChars="90" w:left="577"/>
        <w:jc w:val="left"/>
        <w:rPr>
          <w:noProof/>
        </w:rPr>
      </w:pPr>
      <w:r>
        <w:rPr>
          <w:rFonts w:hint="eastAsia"/>
          <w:noProof/>
          <w:lang w:eastAsia="ja-JP"/>
        </w:rPr>
        <w:t xml:space="preserve">　</w:t>
      </w:r>
      <w:r w:rsidRPr="00CF13B4">
        <w:rPr>
          <w:noProof/>
        </w:rPr>
        <w:t>Pena</w:t>
      </w:r>
      <w:r>
        <w:rPr>
          <w:noProof/>
        </w:rPr>
        <w:t xml:space="preserve"> P</w:t>
      </w:r>
      <w:r w:rsidRPr="00CF13B4">
        <w:rPr>
          <w:noProof/>
        </w:rPr>
        <w:t>, Morais</w:t>
      </w:r>
      <w:r>
        <w:rPr>
          <w:noProof/>
        </w:rPr>
        <w:t xml:space="preserve"> J</w:t>
      </w:r>
      <w:r w:rsidRPr="00CF13B4">
        <w:rPr>
          <w:noProof/>
        </w:rPr>
        <w:t>, Gomes</w:t>
      </w:r>
      <w:r>
        <w:rPr>
          <w:noProof/>
        </w:rPr>
        <w:t xml:space="preserve"> AQ</w:t>
      </w:r>
      <w:r w:rsidRPr="00CF13B4">
        <w:rPr>
          <w:noProof/>
        </w:rPr>
        <w:t xml:space="preserve">, </w:t>
      </w:r>
      <w:r>
        <w:rPr>
          <w:noProof/>
        </w:rPr>
        <w:t>et al.</w:t>
      </w:r>
      <w:r w:rsidRPr="00CF13B4">
        <w:rPr>
          <w:noProof/>
        </w:rPr>
        <w:t xml:space="preserve"> Sampling methods and assays applied in SARS-CoV-2 exposure assessment</w:t>
      </w:r>
      <w:r>
        <w:rPr>
          <w:noProof/>
        </w:rPr>
        <w:t>.</w:t>
      </w:r>
      <w:r w:rsidRPr="00CF13B4">
        <w:rPr>
          <w:noProof/>
        </w:rPr>
        <w:t xml:space="preserve"> </w:t>
      </w:r>
      <w:r w:rsidRPr="00AA4F83">
        <w:t>Sci Total Environ</w:t>
      </w:r>
      <w:r>
        <w:t>.</w:t>
      </w:r>
      <w:r>
        <w:rPr>
          <w:noProof/>
        </w:rPr>
        <w:t xml:space="preserve"> 775 (2021) pp. </w:t>
      </w:r>
      <w:r w:rsidRPr="00CF13B4">
        <w:rPr>
          <w:noProof/>
        </w:rPr>
        <w:t>145903</w:t>
      </w:r>
      <w:r>
        <w:rPr>
          <w:noProof/>
        </w:rPr>
        <w:t>.</w:t>
      </w:r>
      <w:r>
        <w:rPr>
          <w:noProof/>
        </w:rPr>
        <w:br/>
        <w:t xml:space="preserve">DOI: </w:t>
      </w:r>
      <w:r w:rsidRPr="00CC7573">
        <w:rPr>
          <w:noProof/>
        </w:rPr>
        <w:t>https://doi.org/10.1016/j.scitotenv.2021.145903</w:t>
      </w:r>
    </w:p>
    <w:p w14:paraId="48558BDB" w14:textId="77777777" w:rsidR="001C1FF6" w:rsidRPr="00CF13B4" w:rsidRDefault="001C1FF6" w:rsidP="001C1FF6">
      <w:pPr>
        <w:pStyle w:val="References"/>
        <w:ind w:leftChars="90" w:left="577"/>
        <w:jc w:val="left"/>
        <w:rPr>
          <w:noProof/>
        </w:rPr>
      </w:pPr>
      <w:r>
        <w:rPr>
          <w:rFonts w:hint="eastAsia"/>
          <w:noProof/>
          <w:lang w:eastAsia="ja-JP"/>
        </w:rPr>
        <w:t xml:space="preserve">　</w:t>
      </w:r>
      <w:r w:rsidRPr="00CF13B4">
        <w:rPr>
          <w:noProof/>
        </w:rPr>
        <w:t>Morawska</w:t>
      </w:r>
      <w:r>
        <w:rPr>
          <w:noProof/>
        </w:rPr>
        <w:t xml:space="preserve"> L,</w:t>
      </w:r>
      <w:r w:rsidRPr="00CF13B4">
        <w:rPr>
          <w:noProof/>
        </w:rPr>
        <w:t xml:space="preserve"> </w:t>
      </w:r>
      <w:r w:rsidRPr="00C43AD3">
        <w:rPr>
          <w:noProof/>
        </w:rPr>
        <w:t xml:space="preserve">Tang JW, Bahnfleth W, </w:t>
      </w:r>
      <w:r w:rsidRPr="00AA4F83">
        <w:t>et al</w:t>
      </w:r>
      <w:r w:rsidRPr="007A43E2">
        <w:rPr>
          <w:noProof/>
        </w:rPr>
        <w:t>.</w:t>
      </w:r>
      <w:r w:rsidRPr="00CF13B4">
        <w:rPr>
          <w:noProof/>
        </w:rPr>
        <w:t xml:space="preserve"> How can airborne transmission of COVID-19 indoors be minimised? </w:t>
      </w:r>
      <w:r w:rsidRPr="00AA4F83">
        <w:t>Environ Int</w:t>
      </w:r>
      <w:r>
        <w:t>.</w:t>
      </w:r>
      <w:r>
        <w:rPr>
          <w:noProof/>
        </w:rPr>
        <w:t xml:space="preserve"> 142 (2020) pp. </w:t>
      </w:r>
      <w:r w:rsidRPr="00CF13B4">
        <w:rPr>
          <w:noProof/>
        </w:rPr>
        <w:t>105832</w:t>
      </w:r>
      <w:r>
        <w:rPr>
          <w:noProof/>
        </w:rPr>
        <w:t>.</w:t>
      </w:r>
      <w:r>
        <w:rPr>
          <w:noProof/>
        </w:rPr>
        <w:br/>
        <w:t xml:space="preserve">DOI: </w:t>
      </w:r>
      <w:r w:rsidRPr="00CC7573">
        <w:rPr>
          <w:noProof/>
        </w:rPr>
        <w:t>https://doi.org/10.1016/j.envint.2020.105832</w:t>
      </w:r>
    </w:p>
    <w:p w14:paraId="14E32B60" w14:textId="77777777" w:rsidR="001C1FF6" w:rsidRPr="00CF13B4" w:rsidRDefault="001C1FF6" w:rsidP="001C1FF6">
      <w:pPr>
        <w:pStyle w:val="References"/>
        <w:ind w:leftChars="90" w:left="577"/>
        <w:jc w:val="left"/>
        <w:rPr>
          <w:noProof/>
        </w:rPr>
      </w:pPr>
      <w:r>
        <w:rPr>
          <w:noProof/>
        </w:rPr>
        <w:t>World Health Organization.</w:t>
      </w:r>
      <w:r w:rsidRPr="00CF13B4">
        <w:rPr>
          <w:noProof/>
        </w:rPr>
        <w:t xml:space="preserve"> Epidemic-prone and pandemic-prone acute respiratory diseases. </w:t>
      </w:r>
      <w:r>
        <w:rPr>
          <w:noProof/>
        </w:rPr>
        <w:t>S</w:t>
      </w:r>
      <w:r w:rsidRPr="00CF13B4">
        <w:rPr>
          <w:noProof/>
        </w:rPr>
        <w:t>ummary guidance</w:t>
      </w:r>
      <w:r>
        <w:rPr>
          <w:noProof/>
        </w:rPr>
        <w:t>:</w:t>
      </w:r>
      <w:r w:rsidRPr="00CF13B4">
        <w:rPr>
          <w:noProof/>
        </w:rPr>
        <w:t xml:space="preserve"> </w:t>
      </w:r>
      <w:r>
        <w:rPr>
          <w:noProof/>
        </w:rPr>
        <w:t>i</w:t>
      </w:r>
      <w:r w:rsidRPr="00CF13B4">
        <w:rPr>
          <w:noProof/>
        </w:rPr>
        <w:t>nfection prevention &amp; control in health-care facilities</w:t>
      </w:r>
      <w:r>
        <w:rPr>
          <w:noProof/>
        </w:rPr>
        <w:t>.</w:t>
      </w:r>
      <w:r w:rsidRPr="00CF13B4">
        <w:rPr>
          <w:noProof/>
        </w:rPr>
        <w:t xml:space="preserve"> </w:t>
      </w:r>
      <w:r>
        <w:rPr>
          <w:noProof/>
        </w:rPr>
        <w:t xml:space="preserve">Geneva: </w:t>
      </w:r>
      <w:r w:rsidRPr="00AA4F83">
        <w:t xml:space="preserve">World </w:t>
      </w:r>
      <w:r w:rsidRPr="00C43AD3">
        <w:rPr>
          <w:noProof/>
        </w:rPr>
        <w:t>Health Organization</w:t>
      </w:r>
      <w:r>
        <w:rPr>
          <w:noProof/>
        </w:rPr>
        <w:t>, 2007</w:t>
      </w:r>
      <w:r w:rsidRPr="00C43AD3">
        <w:rPr>
          <w:noProof/>
        </w:rPr>
        <w:t>.</w:t>
      </w:r>
      <w:r>
        <w:rPr>
          <w:noProof/>
        </w:rPr>
        <w:t xml:space="preserve"> [A</w:t>
      </w:r>
      <w:r w:rsidRPr="00C43AD3">
        <w:rPr>
          <w:noProof/>
        </w:rPr>
        <w:t xml:space="preserve">ccessed </w:t>
      </w:r>
      <w:r>
        <w:rPr>
          <w:noProof/>
        </w:rPr>
        <w:t>22 December 2021]</w:t>
      </w:r>
      <w:r w:rsidRPr="00C43AD3">
        <w:rPr>
          <w:noProof/>
        </w:rPr>
        <w:t>.</w:t>
      </w:r>
      <w:r>
        <w:rPr>
          <w:noProof/>
        </w:rPr>
        <w:br/>
      </w:r>
      <w:r w:rsidRPr="00C43AD3">
        <w:rPr>
          <w:noProof/>
        </w:rPr>
        <w:t>https://apps.who.int/iris/handle/10665/69793</w:t>
      </w:r>
    </w:p>
    <w:p w14:paraId="6A03BB0B" w14:textId="77777777" w:rsidR="001C1FF6" w:rsidRPr="00CF13B4" w:rsidRDefault="001C1FF6" w:rsidP="001C1FF6">
      <w:pPr>
        <w:pStyle w:val="References"/>
        <w:ind w:leftChars="90" w:left="577"/>
        <w:jc w:val="left"/>
        <w:rPr>
          <w:noProof/>
        </w:rPr>
      </w:pPr>
      <w:r w:rsidRPr="00CF13B4">
        <w:rPr>
          <w:noProof/>
        </w:rPr>
        <w:t>Ogawa</w:t>
      </w:r>
      <w:r>
        <w:rPr>
          <w:noProof/>
        </w:rPr>
        <w:t xml:space="preserve"> F,</w:t>
      </w:r>
      <w:r w:rsidRPr="00CF13B4">
        <w:rPr>
          <w:noProof/>
        </w:rPr>
        <w:t xml:space="preserve"> </w:t>
      </w:r>
      <w:r w:rsidRPr="00C43AD3">
        <w:rPr>
          <w:noProof/>
        </w:rPr>
        <w:t xml:space="preserve">Kato H, Sakai K, </w:t>
      </w:r>
      <w:r w:rsidRPr="00AA4F83">
        <w:t>et al</w:t>
      </w:r>
      <w:r w:rsidRPr="007A43E2">
        <w:rPr>
          <w:noProof/>
        </w:rPr>
        <w:t>.</w:t>
      </w:r>
      <w:r w:rsidRPr="00CF13B4">
        <w:rPr>
          <w:noProof/>
        </w:rPr>
        <w:t xml:space="preserve"> Environmental maintenance with effective and useful zoning to protect patients and medical staff from COVID-19 infection</w:t>
      </w:r>
      <w:r>
        <w:rPr>
          <w:noProof/>
        </w:rPr>
        <w:t>.</w:t>
      </w:r>
      <w:r w:rsidRPr="00CF13B4">
        <w:rPr>
          <w:noProof/>
        </w:rPr>
        <w:t xml:space="preserve"> </w:t>
      </w:r>
      <w:r w:rsidRPr="00AA4F83">
        <w:t>Acute Med Surg</w:t>
      </w:r>
      <w:r>
        <w:t>.</w:t>
      </w:r>
      <w:r w:rsidRPr="007A43E2">
        <w:rPr>
          <w:noProof/>
        </w:rPr>
        <w:t xml:space="preserve"> </w:t>
      </w:r>
      <w:r>
        <w:rPr>
          <w:noProof/>
        </w:rPr>
        <w:t xml:space="preserve">7 (2020) pp. </w:t>
      </w:r>
      <w:r w:rsidRPr="00CF13B4">
        <w:rPr>
          <w:noProof/>
        </w:rPr>
        <w:t>536</w:t>
      </w:r>
      <w:r>
        <w:rPr>
          <w:noProof/>
        </w:rPr>
        <w:t>.</w:t>
      </w:r>
      <w:r>
        <w:rPr>
          <w:noProof/>
        </w:rPr>
        <w:br/>
        <w:t xml:space="preserve">DOI: </w:t>
      </w:r>
      <w:r w:rsidRPr="00CC7573">
        <w:rPr>
          <w:noProof/>
        </w:rPr>
        <w:t>https://doi.org/10.1002/ams2.536</w:t>
      </w:r>
    </w:p>
    <w:p w14:paraId="2C2B858A" w14:textId="77777777" w:rsidR="001C1FF6" w:rsidRPr="00CF13B4" w:rsidRDefault="001C1FF6" w:rsidP="001C1FF6">
      <w:pPr>
        <w:pStyle w:val="References"/>
        <w:ind w:leftChars="90" w:left="577"/>
        <w:jc w:val="left"/>
        <w:rPr>
          <w:noProof/>
        </w:rPr>
      </w:pPr>
      <w:r w:rsidRPr="00CF13B4">
        <w:rPr>
          <w:noProof/>
        </w:rPr>
        <w:t>Mimura</w:t>
      </w:r>
      <w:r>
        <w:rPr>
          <w:noProof/>
        </w:rPr>
        <w:t xml:space="preserve"> K</w:t>
      </w:r>
      <w:r w:rsidRPr="00CF13B4">
        <w:rPr>
          <w:noProof/>
        </w:rPr>
        <w:t>, Oka</w:t>
      </w:r>
      <w:r>
        <w:rPr>
          <w:noProof/>
        </w:rPr>
        <w:t xml:space="preserve"> H</w:t>
      </w:r>
      <w:r w:rsidRPr="00CF13B4">
        <w:rPr>
          <w:noProof/>
        </w:rPr>
        <w:t>, Sawano</w:t>
      </w:r>
      <w:r>
        <w:rPr>
          <w:noProof/>
        </w:rPr>
        <w:t xml:space="preserve"> M.</w:t>
      </w:r>
      <w:r w:rsidRPr="00CF13B4">
        <w:rPr>
          <w:noProof/>
        </w:rPr>
        <w:t xml:space="preserve"> A perspective on hospital-acquired (nosocomial) infection control of COVID-19: usefulness of spatial separation between wards and airborne isolation unit</w:t>
      </w:r>
      <w:r>
        <w:rPr>
          <w:noProof/>
        </w:rPr>
        <w:t>.</w:t>
      </w:r>
      <w:r w:rsidRPr="00CF13B4">
        <w:rPr>
          <w:noProof/>
        </w:rPr>
        <w:t xml:space="preserve"> </w:t>
      </w:r>
      <w:r w:rsidRPr="00AA4F83">
        <w:t>J Breath Res</w:t>
      </w:r>
      <w:r>
        <w:t>.</w:t>
      </w:r>
      <w:r>
        <w:rPr>
          <w:noProof/>
        </w:rPr>
        <w:t xml:space="preserve"> 15 (2021) pp. </w:t>
      </w:r>
      <w:r w:rsidRPr="00CF13B4">
        <w:rPr>
          <w:noProof/>
        </w:rPr>
        <w:t>042001</w:t>
      </w:r>
      <w:r>
        <w:rPr>
          <w:noProof/>
        </w:rPr>
        <w:t>.</w:t>
      </w:r>
      <w:r>
        <w:rPr>
          <w:noProof/>
        </w:rPr>
        <w:br/>
        <w:t xml:space="preserve">DOI: </w:t>
      </w:r>
      <w:r w:rsidRPr="00CC7573">
        <w:rPr>
          <w:noProof/>
        </w:rPr>
        <w:t>https://doi.org/10.1088/1752-7163/ac1721</w:t>
      </w:r>
    </w:p>
    <w:p w14:paraId="1CAED23B" w14:textId="77777777" w:rsidR="001C1FF6" w:rsidRPr="00CF13B4" w:rsidRDefault="001C1FF6" w:rsidP="001C1FF6">
      <w:pPr>
        <w:pStyle w:val="References"/>
        <w:ind w:leftChars="90" w:left="577"/>
        <w:jc w:val="left"/>
        <w:rPr>
          <w:noProof/>
        </w:rPr>
      </w:pPr>
      <w:r w:rsidRPr="00CF13B4">
        <w:rPr>
          <w:noProof/>
        </w:rPr>
        <w:t>An</w:t>
      </w:r>
      <w:r>
        <w:rPr>
          <w:noProof/>
        </w:rPr>
        <w:t xml:space="preserve"> P</w:t>
      </w:r>
      <w:r w:rsidRPr="00CF13B4">
        <w:rPr>
          <w:noProof/>
        </w:rPr>
        <w:t>, Ye</w:t>
      </w:r>
      <w:r>
        <w:rPr>
          <w:noProof/>
        </w:rPr>
        <w:t xml:space="preserve"> Y</w:t>
      </w:r>
      <w:r w:rsidRPr="00CF13B4">
        <w:rPr>
          <w:noProof/>
        </w:rPr>
        <w:t>, Chen</w:t>
      </w:r>
      <w:r>
        <w:rPr>
          <w:noProof/>
        </w:rPr>
        <w:t xml:space="preserve"> M</w:t>
      </w:r>
      <w:r w:rsidRPr="00CF13B4">
        <w:rPr>
          <w:noProof/>
        </w:rPr>
        <w:t>,</w:t>
      </w:r>
      <w:r>
        <w:rPr>
          <w:noProof/>
        </w:rPr>
        <w:t xml:space="preserve"> et al.</w:t>
      </w:r>
      <w:r w:rsidRPr="00CF13B4">
        <w:rPr>
          <w:noProof/>
        </w:rPr>
        <w:t xml:space="preserve"> Management strategy of novel coronavirus (COVID-19) pneumonia in the radiology department: a Chinese experience</w:t>
      </w:r>
      <w:r>
        <w:rPr>
          <w:noProof/>
        </w:rPr>
        <w:t>.</w:t>
      </w:r>
      <w:r w:rsidRPr="00CF13B4">
        <w:rPr>
          <w:noProof/>
        </w:rPr>
        <w:t xml:space="preserve"> </w:t>
      </w:r>
      <w:r w:rsidRPr="00876D94">
        <w:rPr>
          <w:noProof/>
        </w:rPr>
        <w:t>Diagn</w:t>
      </w:r>
      <w:r w:rsidRPr="00AA4F83">
        <w:t xml:space="preserve"> </w:t>
      </w:r>
      <w:proofErr w:type="spellStart"/>
      <w:r w:rsidRPr="00AA4F83">
        <w:t>Interv</w:t>
      </w:r>
      <w:proofErr w:type="spellEnd"/>
      <w:r w:rsidRPr="00AA4F83">
        <w:t xml:space="preserve"> </w:t>
      </w:r>
      <w:proofErr w:type="spellStart"/>
      <w:r w:rsidRPr="00AA4F83">
        <w:t>Radiol</w:t>
      </w:r>
      <w:proofErr w:type="spellEnd"/>
      <w:r>
        <w:t>.</w:t>
      </w:r>
      <w:r>
        <w:rPr>
          <w:noProof/>
        </w:rPr>
        <w:t xml:space="preserve"> 26 (2020) pp. 200.</w:t>
      </w:r>
      <w:r>
        <w:rPr>
          <w:noProof/>
        </w:rPr>
        <w:br/>
        <w:t xml:space="preserve">DOI: </w:t>
      </w:r>
      <w:r w:rsidRPr="00CC7573">
        <w:rPr>
          <w:noProof/>
        </w:rPr>
        <w:t>10.5152/dir.2020.20167</w:t>
      </w:r>
    </w:p>
    <w:p w14:paraId="79C3E5C4" w14:textId="77777777" w:rsidR="001C1FF6" w:rsidRPr="00CF13B4" w:rsidRDefault="001C1FF6" w:rsidP="001C1FF6">
      <w:pPr>
        <w:pStyle w:val="References"/>
        <w:ind w:leftChars="90" w:left="577"/>
        <w:jc w:val="left"/>
        <w:rPr>
          <w:noProof/>
        </w:rPr>
      </w:pPr>
      <w:r w:rsidRPr="00CF13B4">
        <w:rPr>
          <w:noProof/>
        </w:rPr>
        <w:t>World Health Organization</w:t>
      </w:r>
      <w:r>
        <w:rPr>
          <w:noProof/>
        </w:rPr>
        <w:t>.</w:t>
      </w:r>
      <w:r w:rsidRPr="00CF13B4">
        <w:rPr>
          <w:noProof/>
        </w:rPr>
        <w:t xml:space="preserve"> Infection prevention and control of epidemic- and pandemic-prone acute respiratory infections in health care</w:t>
      </w:r>
      <w:r>
        <w:rPr>
          <w:noProof/>
        </w:rPr>
        <w:t>.</w:t>
      </w:r>
      <w:r w:rsidRPr="00CF13B4">
        <w:rPr>
          <w:noProof/>
        </w:rPr>
        <w:t xml:space="preserve"> </w:t>
      </w:r>
      <w:r>
        <w:rPr>
          <w:noProof/>
        </w:rPr>
        <w:t xml:space="preserve">Geneva: </w:t>
      </w:r>
      <w:r w:rsidRPr="00442B5C">
        <w:rPr>
          <w:noProof/>
        </w:rPr>
        <w:t>World Health Organization</w:t>
      </w:r>
      <w:r>
        <w:rPr>
          <w:noProof/>
        </w:rPr>
        <w:t>,</w:t>
      </w:r>
      <w:r w:rsidRPr="00442B5C">
        <w:rPr>
          <w:noProof/>
        </w:rPr>
        <w:t xml:space="preserve"> 2014. </w:t>
      </w:r>
      <w:bookmarkStart w:id="6" w:name="_Hlk87810692"/>
      <w:r>
        <w:rPr>
          <w:noProof/>
        </w:rPr>
        <w:t>[Accessed 22 December 2021)</w:t>
      </w:r>
      <w:bookmarkEnd w:id="6"/>
      <w:r w:rsidRPr="00CF13B4">
        <w:rPr>
          <w:noProof/>
        </w:rPr>
        <w:t>.</w:t>
      </w:r>
      <w:r>
        <w:rPr>
          <w:noProof/>
        </w:rPr>
        <w:br/>
      </w:r>
      <w:r w:rsidRPr="00CF13B4">
        <w:rPr>
          <w:noProof/>
        </w:rPr>
        <w:t>http://apps.who.int/iris/bitstream/10665/112656/1/9789241507134_eng.pdf?ua=1</w:t>
      </w:r>
    </w:p>
    <w:p w14:paraId="6B528337" w14:textId="77777777" w:rsidR="001C1FF6" w:rsidRPr="00CF13B4" w:rsidRDefault="001C1FF6" w:rsidP="001C1FF6">
      <w:pPr>
        <w:pStyle w:val="References"/>
        <w:ind w:leftChars="90" w:left="577"/>
        <w:jc w:val="left"/>
        <w:rPr>
          <w:noProof/>
        </w:rPr>
      </w:pPr>
      <w:bookmarkStart w:id="7" w:name="_Hlk87810719"/>
      <w:r w:rsidRPr="0013563D">
        <w:rPr>
          <w:noProof/>
        </w:rPr>
        <w:t>Pittet D.</w:t>
      </w:r>
      <w:bookmarkEnd w:id="7"/>
      <w:r w:rsidRPr="00CF13B4">
        <w:rPr>
          <w:noProof/>
        </w:rPr>
        <w:t xml:space="preserve"> Improving compliance with hand hygiene in hospitals</w:t>
      </w:r>
      <w:r>
        <w:rPr>
          <w:noProof/>
        </w:rPr>
        <w:t>.</w:t>
      </w:r>
      <w:r w:rsidRPr="00CF13B4">
        <w:rPr>
          <w:noProof/>
        </w:rPr>
        <w:t xml:space="preserve"> </w:t>
      </w:r>
      <w:r w:rsidRPr="00AA4F83">
        <w:t xml:space="preserve">Infect Control Hosp </w:t>
      </w:r>
      <w:proofErr w:type="spellStart"/>
      <w:r w:rsidRPr="00AA4F83">
        <w:t>Epidemiol</w:t>
      </w:r>
      <w:proofErr w:type="spellEnd"/>
      <w:r>
        <w:t>.</w:t>
      </w:r>
      <w:r>
        <w:rPr>
          <w:noProof/>
        </w:rPr>
        <w:t xml:space="preserve"> 21 (2000) pp. </w:t>
      </w:r>
      <w:r w:rsidRPr="00CF13B4">
        <w:rPr>
          <w:noProof/>
        </w:rPr>
        <w:t>381–386</w:t>
      </w:r>
      <w:r>
        <w:rPr>
          <w:noProof/>
        </w:rPr>
        <w:t>.</w:t>
      </w:r>
      <w:r>
        <w:rPr>
          <w:noProof/>
        </w:rPr>
        <w:br/>
        <w:t xml:space="preserve">DOI: </w:t>
      </w:r>
      <w:r w:rsidRPr="00CC7573">
        <w:rPr>
          <w:noProof/>
        </w:rPr>
        <w:t>https://doi.org/10.1086/501777</w:t>
      </w:r>
    </w:p>
    <w:p w14:paraId="5780CE4A" w14:textId="77777777" w:rsidR="001C1FF6" w:rsidRPr="00CF13B4" w:rsidRDefault="001C1FF6" w:rsidP="001C1FF6">
      <w:pPr>
        <w:pStyle w:val="References"/>
        <w:ind w:leftChars="90" w:left="577"/>
        <w:jc w:val="left"/>
        <w:rPr>
          <w:noProof/>
        </w:rPr>
      </w:pPr>
      <w:r w:rsidRPr="0013563D">
        <w:rPr>
          <w:noProof/>
        </w:rPr>
        <w:t>Girou E, Oppein F.</w:t>
      </w:r>
      <w:r w:rsidRPr="00CF13B4">
        <w:rPr>
          <w:noProof/>
        </w:rPr>
        <w:t xml:space="preserve"> Handwashing compliance in a French university hospital: new perspective with the introduction of hand-rubbing with a waterless alcohol-based solution</w:t>
      </w:r>
      <w:r>
        <w:rPr>
          <w:noProof/>
        </w:rPr>
        <w:t>.</w:t>
      </w:r>
      <w:r w:rsidRPr="00CF13B4">
        <w:rPr>
          <w:noProof/>
        </w:rPr>
        <w:t xml:space="preserve"> </w:t>
      </w:r>
      <w:bookmarkStart w:id="8" w:name="_Hlk87810863"/>
      <w:r w:rsidRPr="00AA4F83">
        <w:t>J Hosp Infect</w:t>
      </w:r>
      <w:r>
        <w:t>.</w:t>
      </w:r>
      <w:r w:rsidRPr="00876D94">
        <w:rPr>
          <w:noProof/>
        </w:rPr>
        <w:t xml:space="preserve"> </w:t>
      </w:r>
      <w:r>
        <w:rPr>
          <w:noProof/>
        </w:rPr>
        <w:t>48 (2001</w:t>
      </w:r>
      <w:bookmarkEnd w:id="8"/>
      <w:r>
        <w:rPr>
          <w:noProof/>
        </w:rPr>
        <w:t xml:space="preserve">) pp. </w:t>
      </w:r>
      <w:r w:rsidRPr="0013563D">
        <w:rPr>
          <w:noProof/>
        </w:rPr>
        <w:t>55</w:t>
      </w:r>
      <w:r>
        <w:rPr>
          <w:noProof/>
        </w:rPr>
        <w:t>–</w:t>
      </w:r>
      <w:r w:rsidRPr="0013563D">
        <w:rPr>
          <w:noProof/>
        </w:rPr>
        <w:t>57</w:t>
      </w:r>
      <w:r>
        <w:rPr>
          <w:noProof/>
        </w:rPr>
        <w:t>.</w:t>
      </w:r>
      <w:r w:rsidRPr="00CF13B4">
        <w:rPr>
          <w:noProof/>
        </w:rPr>
        <w:t xml:space="preserve"> </w:t>
      </w:r>
      <w:r>
        <w:rPr>
          <w:noProof/>
        </w:rPr>
        <w:br/>
        <w:t xml:space="preserve">DOI: </w:t>
      </w:r>
      <w:r w:rsidRPr="00355479">
        <w:rPr>
          <w:noProof/>
        </w:rPr>
        <w:t>https://doi.org/10.1016/S0195-6701(01)90015-5</w:t>
      </w:r>
    </w:p>
    <w:p w14:paraId="0376C9B9" w14:textId="77777777" w:rsidR="001C1FF6" w:rsidRPr="00CF13B4" w:rsidRDefault="001C1FF6" w:rsidP="001C1FF6">
      <w:pPr>
        <w:pStyle w:val="References"/>
        <w:ind w:leftChars="90" w:left="577"/>
        <w:jc w:val="left"/>
        <w:rPr>
          <w:noProof/>
        </w:rPr>
      </w:pPr>
      <w:r w:rsidRPr="0013563D">
        <w:rPr>
          <w:noProof/>
        </w:rPr>
        <w:t>Pittet D.</w:t>
      </w:r>
      <w:r w:rsidRPr="00CF13B4">
        <w:rPr>
          <w:noProof/>
        </w:rPr>
        <w:t xml:space="preserve"> Compliance with hand disinfection and its impact on hospital-acquired </w:t>
      </w:r>
      <w:bookmarkStart w:id="9" w:name="_Hlk87810927"/>
      <w:r w:rsidRPr="00CF13B4">
        <w:rPr>
          <w:noProof/>
        </w:rPr>
        <w:t>infections</w:t>
      </w:r>
      <w:r>
        <w:rPr>
          <w:noProof/>
        </w:rPr>
        <w:t>.</w:t>
      </w:r>
      <w:r w:rsidRPr="00CF13B4">
        <w:rPr>
          <w:noProof/>
        </w:rPr>
        <w:t xml:space="preserve"> </w:t>
      </w:r>
      <w:r w:rsidRPr="00AA4F83">
        <w:t>J Hosp Infect</w:t>
      </w:r>
      <w:r w:rsidRPr="00876D94">
        <w:rPr>
          <w:noProof/>
        </w:rPr>
        <w:t xml:space="preserve"> </w:t>
      </w:r>
      <w:r>
        <w:rPr>
          <w:noProof/>
        </w:rPr>
        <w:t>48 (2001</w:t>
      </w:r>
      <w:bookmarkEnd w:id="9"/>
      <w:r>
        <w:rPr>
          <w:noProof/>
        </w:rPr>
        <w:t>)</w:t>
      </w:r>
      <w:r w:rsidRPr="0013563D">
        <w:rPr>
          <w:noProof/>
        </w:rPr>
        <w:t xml:space="preserve"> </w:t>
      </w:r>
      <w:r>
        <w:rPr>
          <w:noProof/>
        </w:rPr>
        <w:t xml:space="preserve">pp. </w:t>
      </w:r>
      <w:r w:rsidRPr="0013563D">
        <w:rPr>
          <w:noProof/>
        </w:rPr>
        <w:t>40–46</w:t>
      </w:r>
      <w:r>
        <w:rPr>
          <w:noProof/>
        </w:rPr>
        <w:t>.</w:t>
      </w:r>
      <w:r>
        <w:rPr>
          <w:noProof/>
        </w:rPr>
        <w:br/>
        <w:t xml:space="preserve">DOI: </w:t>
      </w:r>
      <w:r w:rsidRPr="00355479">
        <w:rPr>
          <w:noProof/>
        </w:rPr>
        <w:t>https://doi.org/10.1016/S0195-6701(01)90012-X</w:t>
      </w:r>
    </w:p>
    <w:p w14:paraId="7F2573B4" w14:textId="77777777" w:rsidR="001C1FF6" w:rsidRPr="00CF13B4" w:rsidRDefault="001C1FF6" w:rsidP="001C1FF6">
      <w:pPr>
        <w:pStyle w:val="References"/>
        <w:ind w:leftChars="90" w:left="577"/>
        <w:jc w:val="left"/>
        <w:rPr>
          <w:noProof/>
        </w:rPr>
      </w:pPr>
      <w:r w:rsidRPr="00CF13B4">
        <w:rPr>
          <w:noProof/>
        </w:rPr>
        <w:t>Pintaric</w:t>
      </w:r>
      <w:r>
        <w:rPr>
          <w:noProof/>
        </w:rPr>
        <w:t xml:space="preserve"> R</w:t>
      </w:r>
      <w:r w:rsidRPr="00CF13B4">
        <w:rPr>
          <w:noProof/>
        </w:rPr>
        <w:t>, Matela</w:t>
      </w:r>
      <w:r>
        <w:rPr>
          <w:noProof/>
        </w:rPr>
        <w:t xml:space="preserve"> J</w:t>
      </w:r>
      <w:r w:rsidRPr="00CF13B4">
        <w:rPr>
          <w:noProof/>
        </w:rPr>
        <w:t>, Pintaric</w:t>
      </w:r>
      <w:r>
        <w:rPr>
          <w:noProof/>
        </w:rPr>
        <w:t xml:space="preserve"> S.</w:t>
      </w:r>
      <w:r w:rsidRPr="00CF13B4">
        <w:rPr>
          <w:noProof/>
        </w:rPr>
        <w:t xml:space="preserve"> Suitability of electrolyzed oxidizing water for the disinfection of hard surfaces and equipment in radiology</w:t>
      </w:r>
      <w:r>
        <w:rPr>
          <w:noProof/>
        </w:rPr>
        <w:t>.</w:t>
      </w:r>
      <w:r w:rsidRPr="00CF13B4">
        <w:rPr>
          <w:noProof/>
        </w:rPr>
        <w:t xml:space="preserve"> </w:t>
      </w:r>
      <w:bookmarkStart w:id="10" w:name="_Hlk87811036"/>
      <w:r w:rsidRPr="00AA4F83">
        <w:t>J Environ</w:t>
      </w:r>
      <w:r w:rsidRPr="00473229">
        <w:rPr>
          <w:noProof/>
        </w:rPr>
        <w:t xml:space="preserve"> Heal</w:t>
      </w:r>
      <w:r>
        <w:rPr>
          <w:noProof/>
        </w:rPr>
        <w:t>th</w:t>
      </w:r>
      <w:r w:rsidRPr="00AA4F83">
        <w:t xml:space="preserve"> Sci Eng</w:t>
      </w:r>
      <w:r>
        <w:t>.</w:t>
      </w:r>
      <w:r w:rsidRPr="00473229">
        <w:rPr>
          <w:noProof/>
        </w:rPr>
        <w:t xml:space="preserve"> </w:t>
      </w:r>
      <w:r>
        <w:rPr>
          <w:noProof/>
        </w:rPr>
        <w:t xml:space="preserve">13 (2015) pp. </w:t>
      </w:r>
      <w:r w:rsidRPr="0013563D">
        <w:rPr>
          <w:noProof/>
        </w:rPr>
        <w:t>6</w:t>
      </w:r>
      <w:r>
        <w:rPr>
          <w:noProof/>
        </w:rPr>
        <w:t>.</w:t>
      </w:r>
      <w:bookmarkEnd w:id="10"/>
      <w:r>
        <w:rPr>
          <w:noProof/>
        </w:rPr>
        <w:br/>
        <w:t xml:space="preserve">DOI: </w:t>
      </w:r>
      <w:r w:rsidRPr="00355479">
        <w:rPr>
          <w:noProof/>
        </w:rPr>
        <w:t>https://doi.org/10.1186/s40201-015-0160-8</w:t>
      </w:r>
    </w:p>
    <w:p w14:paraId="5AD4B4C1" w14:textId="77777777" w:rsidR="001C1FF6" w:rsidRPr="00CF13B4" w:rsidRDefault="001C1FF6" w:rsidP="001C1FF6">
      <w:pPr>
        <w:pStyle w:val="References"/>
        <w:ind w:leftChars="90" w:left="577"/>
        <w:jc w:val="left"/>
        <w:rPr>
          <w:noProof/>
        </w:rPr>
      </w:pPr>
      <w:r w:rsidRPr="00CF13B4">
        <w:rPr>
          <w:noProof/>
        </w:rPr>
        <w:t>Tan</w:t>
      </w:r>
      <w:r>
        <w:rPr>
          <w:noProof/>
        </w:rPr>
        <w:t xml:space="preserve"> JH</w:t>
      </w:r>
      <w:r w:rsidRPr="00CF13B4">
        <w:rPr>
          <w:noProof/>
        </w:rPr>
        <w:t>, Chao</w:t>
      </w:r>
      <w:r>
        <w:rPr>
          <w:noProof/>
        </w:rPr>
        <w:t xml:space="preserve"> C</w:t>
      </w:r>
      <w:r w:rsidRPr="00CF13B4">
        <w:rPr>
          <w:noProof/>
        </w:rPr>
        <w:t>, Zawaideh</w:t>
      </w:r>
      <w:r>
        <w:rPr>
          <w:noProof/>
        </w:rPr>
        <w:t xml:space="preserve"> M</w:t>
      </w:r>
      <w:r w:rsidRPr="00CF13B4">
        <w:rPr>
          <w:noProof/>
        </w:rPr>
        <w:t xml:space="preserve">, </w:t>
      </w:r>
      <w:r>
        <w:rPr>
          <w:noProof/>
        </w:rPr>
        <w:t>et al.</w:t>
      </w:r>
      <w:r w:rsidRPr="00CF13B4">
        <w:rPr>
          <w:noProof/>
        </w:rPr>
        <w:t xml:space="preserve"> Informatics in radiology: </w:t>
      </w:r>
      <w:r>
        <w:rPr>
          <w:noProof/>
        </w:rPr>
        <w:t>d</w:t>
      </w:r>
      <w:r w:rsidRPr="00CF13B4">
        <w:rPr>
          <w:noProof/>
        </w:rPr>
        <w:t>eveloping a touchless user interface for intraoperative image control during interventional radiology procedures</w:t>
      </w:r>
      <w:r>
        <w:rPr>
          <w:noProof/>
        </w:rPr>
        <w:t>.</w:t>
      </w:r>
      <w:r w:rsidRPr="00CF13B4">
        <w:rPr>
          <w:noProof/>
        </w:rPr>
        <w:t xml:space="preserve"> </w:t>
      </w:r>
      <w:proofErr w:type="spellStart"/>
      <w:r w:rsidRPr="00AA4F83">
        <w:t>Radiographics</w:t>
      </w:r>
      <w:proofErr w:type="spellEnd"/>
      <w:r>
        <w:t>.</w:t>
      </w:r>
      <w:r>
        <w:rPr>
          <w:noProof/>
        </w:rPr>
        <w:t xml:space="preserve"> 33 (2013) pp. </w:t>
      </w:r>
      <w:r w:rsidRPr="0013563D">
        <w:rPr>
          <w:noProof/>
        </w:rPr>
        <w:t>61</w:t>
      </w:r>
      <w:r>
        <w:rPr>
          <w:noProof/>
        </w:rPr>
        <w:t>–</w:t>
      </w:r>
      <w:r w:rsidRPr="0013563D">
        <w:rPr>
          <w:noProof/>
        </w:rPr>
        <w:t>70</w:t>
      </w:r>
      <w:r>
        <w:rPr>
          <w:noProof/>
        </w:rPr>
        <w:t>.</w:t>
      </w:r>
      <w:r>
        <w:rPr>
          <w:noProof/>
        </w:rPr>
        <w:br/>
        <w:t xml:space="preserve">DOI: </w:t>
      </w:r>
      <w:r w:rsidRPr="00355479">
        <w:rPr>
          <w:noProof/>
        </w:rPr>
        <w:t>https://doi.org/10.1148/rg.332125101</w:t>
      </w:r>
    </w:p>
    <w:p w14:paraId="2D272D67" w14:textId="77777777" w:rsidR="001C1FF6" w:rsidRPr="00CF13B4" w:rsidRDefault="001C1FF6" w:rsidP="001C1FF6">
      <w:pPr>
        <w:pStyle w:val="References"/>
        <w:ind w:leftChars="90" w:left="577"/>
        <w:jc w:val="left"/>
        <w:rPr>
          <w:noProof/>
        </w:rPr>
      </w:pPr>
      <w:r w:rsidRPr="00CF13B4">
        <w:rPr>
          <w:noProof/>
        </w:rPr>
        <w:t>Ruppert</w:t>
      </w:r>
      <w:r>
        <w:rPr>
          <w:noProof/>
        </w:rPr>
        <w:t xml:space="preserve"> GCS</w:t>
      </w:r>
      <w:r w:rsidRPr="00CF13B4">
        <w:rPr>
          <w:noProof/>
        </w:rPr>
        <w:t>, Reis</w:t>
      </w:r>
      <w:r>
        <w:rPr>
          <w:noProof/>
        </w:rPr>
        <w:t xml:space="preserve"> LO</w:t>
      </w:r>
      <w:r w:rsidRPr="00CF13B4">
        <w:rPr>
          <w:noProof/>
        </w:rPr>
        <w:t>, Amorim</w:t>
      </w:r>
      <w:r>
        <w:rPr>
          <w:noProof/>
        </w:rPr>
        <w:t xml:space="preserve"> PHJ</w:t>
      </w:r>
      <w:r w:rsidRPr="00CF13B4">
        <w:rPr>
          <w:noProof/>
        </w:rPr>
        <w:t xml:space="preserve">, </w:t>
      </w:r>
      <w:r>
        <w:rPr>
          <w:noProof/>
        </w:rPr>
        <w:t>et al.</w:t>
      </w:r>
      <w:r w:rsidRPr="00CF13B4">
        <w:rPr>
          <w:noProof/>
        </w:rPr>
        <w:t xml:space="preserve"> Touchless gesture user interface for interactive image visualization in urological surgery</w:t>
      </w:r>
      <w:r>
        <w:rPr>
          <w:noProof/>
        </w:rPr>
        <w:t>.</w:t>
      </w:r>
      <w:r w:rsidRPr="00CF13B4">
        <w:rPr>
          <w:noProof/>
        </w:rPr>
        <w:t xml:space="preserve"> </w:t>
      </w:r>
      <w:r w:rsidRPr="00AA4F83">
        <w:t>World J Urol</w:t>
      </w:r>
      <w:r>
        <w:t>.</w:t>
      </w:r>
      <w:r>
        <w:rPr>
          <w:noProof/>
        </w:rPr>
        <w:t xml:space="preserve"> 30 (2012) pp. </w:t>
      </w:r>
      <w:r w:rsidRPr="00CF13B4">
        <w:rPr>
          <w:noProof/>
        </w:rPr>
        <w:t>687–691</w:t>
      </w:r>
      <w:r>
        <w:rPr>
          <w:noProof/>
        </w:rPr>
        <w:t xml:space="preserve">. </w:t>
      </w:r>
      <w:r>
        <w:rPr>
          <w:noProof/>
        </w:rPr>
        <w:br/>
        <w:t xml:space="preserve">DOI: </w:t>
      </w:r>
      <w:r w:rsidRPr="00355479">
        <w:rPr>
          <w:noProof/>
        </w:rPr>
        <w:t>https://doi.org/10.1007/s00345-012-0879-0</w:t>
      </w:r>
    </w:p>
    <w:p w14:paraId="5305815D" w14:textId="77777777" w:rsidR="001C1FF6" w:rsidRPr="00CF13B4" w:rsidRDefault="001C1FF6" w:rsidP="001C1FF6">
      <w:pPr>
        <w:pStyle w:val="References"/>
        <w:ind w:leftChars="90" w:left="577"/>
        <w:jc w:val="left"/>
        <w:rPr>
          <w:noProof/>
        </w:rPr>
      </w:pPr>
      <w:r w:rsidRPr="00CF13B4">
        <w:rPr>
          <w:noProof/>
        </w:rPr>
        <w:t>Jacob</w:t>
      </w:r>
      <w:r>
        <w:rPr>
          <w:noProof/>
        </w:rPr>
        <w:t xml:space="preserve"> MG</w:t>
      </w:r>
      <w:r w:rsidRPr="00CF13B4">
        <w:rPr>
          <w:noProof/>
        </w:rPr>
        <w:t>, Wachs</w:t>
      </w:r>
      <w:r>
        <w:rPr>
          <w:noProof/>
        </w:rPr>
        <w:t xml:space="preserve"> JP</w:t>
      </w:r>
      <w:r w:rsidRPr="00CF13B4">
        <w:rPr>
          <w:noProof/>
        </w:rPr>
        <w:t>, Packer</w:t>
      </w:r>
      <w:r>
        <w:rPr>
          <w:noProof/>
        </w:rPr>
        <w:t xml:space="preserve"> RA.</w:t>
      </w:r>
      <w:r w:rsidRPr="00CF13B4">
        <w:rPr>
          <w:noProof/>
        </w:rPr>
        <w:t xml:space="preserve"> Hand-gesture-based sterile interface for the operating room using contextual cues for the navigation of radiological images. </w:t>
      </w:r>
      <w:r w:rsidRPr="00AA4F83">
        <w:t>J Am Med Inform Assoc</w:t>
      </w:r>
      <w:r>
        <w:rPr>
          <w:noProof/>
        </w:rPr>
        <w:t xml:space="preserve"> 20 (2013) pp. </w:t>
      </w:r>
      <w:r w:rsidRPr="00CF13B4">
        <w:rPr>
          <w:noProof/>
        </w:rPr>
        <w:t>183</w:t>
      </w:r>
      <w:r>
        <w:rPr>
          <w:noProof/>
        </w:rPr>
        <w:t>–18</w:t>
      </w:r>
      <w:r w:rsidRPr="00CF13B4">
        <w:rPr>
          <w:noProof/>
        </w:rPr>
        <w:t>6</w:t>
      </w:r>
      <w:r>
        <w:rPr>
          <w:noProof/>
        </w:rPr>
        <w:t>.</w:t>
      </w:r>
      <w:r>
        <w:rPr>
          <w:noProof/>
        </w:rPr>
        <w:br/>
        <w:t xml:space="preserve">DOI: </w:t>
      </w:r>
      <w:r w:rsidRPr="00355479">
        <w:rPr>
          <w:noProof/>
        </w:rPr>
        <w:t>https://doi.org/10.1136/amiajnl-2012-001212</w:t>
      </w:r>
    </w:p>
    <w:p w14:paraId="1540A86D" w14:textId="77777777" w:rsidR="001C1FF6" w:rsidRPr="00CF13B4" w:rsidRDefault="001C1FF6" w:rsidP="001C1FF6">
      <w:pPr>
        <w:pStyle w:val="References"/>
        <w:ind w:leftChars="90" w:left="577"/>
        <w:jc w:val="left"/>
        <w:rPr>
          <w:noProof/>
        </w:rPr>
      </w:pPr>
      <w:r w:rsidRPr="00CF13B4">
        <w:rPr>
          <w:noProof/>
        </w:rPr>
        <w:t>Ogura</w:t>
      </w:r>
      <w:r>
        <w:rPr>
          <w:noProof/>
        </w:rPr>
        <w:t xml:space="preserve"> T</w:t>
      </w:r>
      <w:r w:rsidRPr="00CF13B4">
        <w:rPr>
          <w:noProof/>
        </w:rPr>
        <w:t>, Sato</w:t>
      </w:r>
      <w:r>
        <w:rPr>
          <w:noProof/>
        </w:rPr>
        <w:t xml:space="preserve"> M</w:t>
      </w:r>
      <w:r w:rsidRPr="00CF13B4">
        <w:rPr>
          <w:noProof/>
        </w:rPr>
        <w:t>, Ishida</w:t>
      </w:r>
      <w:r>
        <w:rPr>
          <w:noProof/>
        </w:rPr>
        <w:t xml:space="preserve"> Y</w:t>
      </w:r>
      <w:r w:rsidRPr="00CF13B4">
        <w:rPr>
          <w:noProof/>
        </w:rPr>
        <w:t>,</w:t>
      </w:r>
      <w:r>
        <w:rPr>
          <w:noProof/>
        </w:rPr>
        <w:t xml:space="preserve"> et al.</w:t>
      </w:r>
      <w:r w:rsidRPr="00CF13B4">
        <w:rPr>
          <w:noProof/>
        </w:rPr>
        <w:t xml:space="preserve"> Development of a novel method for manipulation of angiographic images by use of a motion sensor in operating rooms</w:t>
      </w:r>
      <w:r>
        <w:rPr>
          <w:noProof/>
        </w:rPr>
        <w:t>.</w:t>
      </w:r>
      <w:r w:rsidRPr="00CF13B4">
        <w:rPr>
          <w:noProof/>
        </w:rPr>
        <w:t xml:space="preserve"> </w:t>
      </w:r>
      <w:proofErr w:type="spellStart"/>
      <w:r w:rsidRPr="00AA4F83">
        <w:t>Radiol</w:t>
      </w:r>
      <w:proofErr w:type="spellEnd"/>
      <w:r w:rsidRPr="00AA4F83">
        <w:t xml:space="preserve"> Phys Technol</w:t>
      </w:r>
      <w:r>
        <w:t>.</w:t>
      </w:r>
      <w:r w:rsidRPr="00FA1AF8">
        <w:rPr>
          <w:noProof/>
        </w:rPr>
        <w:t xml:space="preserve"> </w:t>
      </w:r>
      <w:r>
        <w:rPr>
          <w:noProof/>
        </w:rPr>
        <w:t xml:space="preserve">7 (2014) pp. </w:t>
      </w:r>
      <w:r w:rsidRPr="00CF13B4">
        <w:rPr>
          <w:noProof/>
        </w:rPr>
        <w:t>228–234</w:t>
      </w:r>
      <w:r>
        <w:rPr>
          <w:noProof/>
        </w:rPr>
        <w:t>.</w:t>
      </w:r>
      <w:r>
        <w:rPr>
          <w:noProof/>
        </w:rPr>
        <w:br/>
        <w:t xml:space="preserve">DOI: </w:t>
      </w:r>
      <w:r w:rsidRPr="00355479">
        <w:rPr>
          <w:noProof/>
        </w:rPr>
        <w:t>https://doi.org/10.1007/s12194-014-0259-0</w:t>
      </w:r>
    </w:p>
    <w:p w14:paraId="6C8A16B1" w14:textId="77777777" w:rsidR="001C1FF6" w:rsidRPr="00CF13B4" w:rsidRDefault="001C1FF6" w:rsidP="001C1FF6">
      <w:pPr>
        <w:pStyle w:val="References"/>
        <w:tabs>
          <w:tab w:val="clear" w:pos="397"/>
          <w:tab w:val="left" w:pos="709"/>
        </w:tabs>
        <w:ind w:left="567"/>
        <w:jc w:val="left"/>
        <w:rPr>
          <w:noProof/>
        </w:rPr>
      </w:pPr>
      <w:r w:rsidRPr="00CF13B4">
        <w:rPr>
          <w:noProof/>
        </w:rPr>
        <w:t>Sato</w:t>
      </w:r>
      <w:r>
        <w:rPr>
          <w:noProof/>
        </w:rPr>
        <w:t xml:space="preserve"> M</w:t>
      </w:r>
      <w:r w:rsidRPr="00CF13B4">
        <w:rPr>
          <w:noProof/>
        </w:rPr>
        <w:t>, Ogura</w:t>
      </w:r>
      <w:r>
        <w:rPr>
          <w:noProof/>
        </w:rPr>
        <w:t xml:space="preserve"> T</w:t>
      </w:r>
      <w:r w:rsidRPr="00CF13B4">
        <w:rPr>
          <w:noProof/>
        </w:rPr>
        <w:t>, Yasumoto</w:t>
      </w:r>
      <w:r>
        <w:rPr>
          <w:noProof/>
        </w:rPr>
        <w:t xml:space="preserve"> Y</w:t>
      </w:r>
      <w:r w:rsidRPr="00CF13B4">
        <w:rPr>
          <w:noProof/>
        </w:rPr>
        <w:t>,</w:t>
      </w:r>
      <w:r>
        <w:rPr>
          <w:noProof/>
        </w:rPr>
        <w:t xml:space="preserve"> et al.</w:t>
      </w:r>
      <w:r w:rsidRPr="00CF13B4">
        <w:rPr>
          <w:noProof/>
        </w:rPr>
        <w:t xml:space="preserve"> Development of an image operation system with </w:t>
      </w:r>
      <w:bookmarkStart w:id="11" w:name="_Hlk87811546"/>
      <w:r w:rsidRPr="00CF13B4">
        <w:rPr>
          <w:noProof/>
        </w:rPr>
        <w:t>a motion sensor in dental radiology</w:t>
      </w:r>
      <w:r>
        <w:rPr>
          <w:noProof/>
        </w:rPr>
        <w:t>.</w:t>
      </w:r>
      <w:r w:rsidRPr="00CF13B4">
        <w:rPr>
          <w:noProof/>
        </w:rPr>
        <w:t xml:space="preserve"> </w:t>
      </w:r>
      <w:proofErr w:type="spellStart"/>
      <w:r w:rsidRPr="00AA4F83">
        <w:t>Radiol</w:t>
      </w:r>
      <w:proofErr w:type="spellEnd"/>
      <w:r w:rsidRPr="00AA4F83">
        <w:t xml:space="preserve"> Phys Technol</w:t>
      </w:r>
      <w:r>
        <w:t>.</w:t>
      </w:r>
      <w:r>
        <w:rPr>
          <w:noProof/>
        </w:rPr>
        <w:t xml:space="preserve"> 8 (2015) pp. </w:t>
      </w:r>
      <w:r w:rsidRPr="00F91622">
        <w:rPr>
          <w:noProof/>
        </w:rPr>
        <w:t>243</w:t>
      </w:r>
      <w:r>
        <w:rPr>
          <w:noProof/>
        </w:rPr>
        <w:t>–</w:t>
      </w:r>
      <w:r w:rsidRPr="00F91622">
        <w:rPr>
          <w:noProof/>
        </w:rPr>
        <w:t>247</w:t>
      </w:r>
      <w:r>
        <w:rPr>
          <w:noProof/>
        </w:rPr>
        <w:t>.</w:t>
      </w:r>
      <w:bookmarkEnd w:id="11"/>
      <w:r>
        <w:rPr>
          <w:noProof/>
        </w:rPr>
        <w:br/>
        <w:t xml:space="preserve">DOI: </w:t>
      </w:r>
      <w:r w:rsidRPr="00C81B84">
        <w:rPr>
          <w:noProof/>
        </w:rPr>
        <w:t>https://doi.org/10.1007/s12194-015-0313-6</w:t>
      </w:r>
    </w:p>
    <w:p w14:paraId="08956DE1" w14:textId="77777777" w:rsidR="001C1FF6" w:rsidRPr="00CF13B4" w:rsidRDefault="001C1FF6" w:rsidP="001C1FF6">
      <w:pPr>
        <w:pStyle w:val="References"/>
        <w:tabs>
          <w:tab w:val="clear" w:pos="397"/>
          <w:tab w:val="left" w:pos="709"/>
        </w:tabs>
        <w:ind w:left="567"/>
        <w:jc w:val="left"/>
        <w:rPr>
          <w:noProof/>
        </w:rPr>
      </w:pPr>
      <w:r w:rsidRPr="00CF13B4">
        <w:rPr>
          <w:noProof/>
        </w:rPr>
        <w:t>Mewes</w:t>
      </w:r>
      <w:r>
        <w:rPr>
          <w:noProof/>
        </w:rPr>
        <w:t xml:space="preserve"> A</w:t>
      </w:r>
      <w:r w:rsidRPr="00CF13B4">
        <w:rPr>
          <w:noProof/>
        </w:rPr>
        <w:t>, Hensen</w:t>
      </w:r>
      <w:r>
        <w:rPr>
          <w:noProof/>
        </w:rPr>
        <w:t xml:space="preserve"> B</w:t>
      </w:r>
      <w:r w:rsidRPr="00CF13B4">
        <w:rPr>
          <w:noProof/>
        </w:rPr>
        <w:t>, Wacker</w:t>
      </w:r>
      <w:r>
        <w:rPr>
          <w:noProof/>
        </w:rPr>
        <w:t xml:space="preserve"> F</w:t>
      </w:r>
      <w:r w:rsidRPr="00CF13B4">
        <w:rPr>
          <w:noProof/>
        </w:rPr>
        <w:t xml:space="preserve">, </w:t>
      </w:r>
      <w:r>
        <w:rPr>
          <w:noProof/>
        </w:rPr>
        <w:t>et al.</w:t>
      </w:r>
      <w:r w:rsidRPr="00CF13B4">
        <w:rPr>
          <w:noProof/>
        </w:rPr>
        <w:t xml:space="preserve"> Touchless interaction with software in interventional radiology and surgery: a systematic literature review. </w:t>
      </w:r>
      <w:r w:rsidRPr="00AA4F83">
        <w:t xml:space="preserve">Int J </w:t>
      </w:r>
      <w:proofErr w:type="spellStart"/>
      <w:r w:rsidRPr="00AA4F83">
        <w:t>Comput</w:t>
      </w:r>
      <w:proofErr w:type="spellEnd"/>
      <w:r w:rsidRPr="00AA4F83">
        <w:t xml:space="preserve"> Assist </w:t>
      </w:r>
      <w:proofErr w:type="spellStart"/>
      <w:r w:rsidRPr="00AA4F83">
        <w:t>Radiol</w:t>
      </w:r>
      <w:proofErr w:type="spellEnd"/>
      <w:r w:rsidRPr="00AA4F83">
        <w:t xml:space="preserve"> </w:t>
      </w:r>
      <w:proofErr w:type="spellStart"/>
      <w:r w:rsidRPr="00AA4F83">
        <w:t>Surg</w:t>
      </w:r>
      <w:proofErr w:type="spellEnd"/>
      <w:r w:rsidRPr="005B63B2">
        <w:rPr>
          <w:noProof/>
        </w:rPr>
        <w:t xml:space="preserve"> </w:t>
      </w:r>
      <w:r>
        <w:rPr>
          <w:noProof/>
        </w:rPr>
        <w:t xml:space="preserve">12 (2017) pp. </w:t>
      </w:r>
      <w:r w:rsidRPr="00CF13B4">
        <w:rPr>
          <w:noProof/>
        </w:rPr>
        <w:t>291–305</w:t>
      </w:r>
      <w:r>
        <w:rPr>
          <w:noProof/>
        </w:rPr>
        <w:t>.</w:t>
      </w:r>
      <w:r>
        <w:rPr>
          <w:noProof/>
        </w:rPr>
        <w:br/>
        <w:t xml:space="preserve">DOI: </w:t>
      </w:r>
      <w:r w:rsidRPr="00C81B84">
        <w:rPr>
          <w:noProof/>
        </w:rPr>
        <w:t>https://doi.org/10.1007/s11548-016-1480-6</w:t>
      </w:r>
    </w:p>
    <w:p w14:paraId="67A501AA" w14:textId="77777777" w:rsidR="001C1FF6" w:rsidRPr="00CF13B4" w:rsidRDefault="001C1FF6" w:rsidP="001C1FF6">
      <w:pPr>
        <w:pStyle w:val="References"/>
        <w:ind w:left="567"/>
        <w:jc w:val="left"/>
        <w:rPr>
          <w:noProof/>
        </w:rPr>
      </w:pPr>
      <w:r w:rsidRPr="00CF13B4">
        <w:rPr>
          <w:noProof/>
        </w:rPr>
        <w:t>Sato</w:t>
      </w:r>
      <w:r>
        <w:rPr>
          <w:noProof/>
        </w:rPr>
        <w:t xml:space="preserve"> M,</w:t>
      </w:r>
      <w:r w:rsidRPr="00CF13B4">
        <w:rPr>
          <w:noProof/>
        </w:rPr>
        <w:t xml:space="preserve"> </w:t>
      </w:r>
      <w:r w:rsidRPr="00C43AD3">
        <w:rPr>
          <w:noProof/>
        </w:rPr>
        <w:t>Takahashi M, Hoshino H,</w:t>
      </w:r>
      <w:r>
        <w:rPr>
          <w:noProof/>
        </w:rPr>
        <w:t xml:space="preserve"> </w:t>
      </w:r>
      <w:r w:rsidRPr="00AA4F83">
        <w:t>et al</w:t>
      </w:r>
      <w:r w:rsidRPr="00A90714">
        <w:rPr>
          <w:noProof/>
        </w:rPr>
        <w:t xml:space="preserve">. </w:t>
      </w:r>
      <w:r w:rsidRPr="00CF13B4">
        <w:rPr>
          <w:noProof/>
        </w:rPr>
        <w:t xml:space="preserve">Development of an </w:t>
      </w:r>
      <w:r>
        <w:rPr>
          <w:noProof/>
        </w:rPr>
        <w:t>e</w:t>
      </w:r>
      <w:r w:rsidRPr="00CF13B4">
        <w:rPr>
          <w:noProof/>
        </w:rPr>
        <w:t>ye-</w:t>
      </w:r>
      <w:r>
        <w:rPr>
          <w:noProof/>
        </w:rPr>
        <w:t>t</w:t>
      </w:r>
      <w:r w:rsidRPr="00CF13B4">
        <w:rPr>
          <w:noProof/>
        </w:rPr>
        <w:t xml:space="preserve">racking </w:t>
      </w:r>
      <w:r>
        <w:rPr>
          <w:noProof/>
        </w:rPr>
        <w:t>i</w:t>
      </w:r>
      <w:r w:rsidRPr="00CF13B4">
        <w:rPr>
          <w:noProof/>
        </w:rPr>
        <w:t xml:space="preserve">mage </w:t>
      </w:r>
      <w:r>
        <w:rPr>
          <w:noProof/>
        </w:rPr>
        <w:t>m</w:t>
      </w:r>
      <w:r w:rsidRPr="00CF13B4">
        <w:rPr>
          <w:noProof/>
        </w:rPr>
        <w:t xml:space="preserve">anipulation </w:t>
      </w:r>
      <w:r>
        <w:rPr>
          <w:noProof/>
        </w:rPr>
        <w:t>s</w:t>
      </w:r>
      <w:r w:rsidRPr="00CF13B4">
        <w:rPr>
          <w:noProof/>
        </w:rPr>
        <w:t xml:space="preserve">ystem for </w:t>
      </w:r>
      <w:r>
        <w:rPr>
          <w:noProof/>
        </w:rPr>
        <w:t>a</w:t>
      </w:r>
      <w:r w:rsidRPr="00CF13B4">
        <w:rPr>
          <w:noProof/>
        </w:rPr>
        <w:t xml:space="preserve">ngiography: </w:t>
      </w:r>
      <w:r>
        <w:rPr>
          <w:noProof/>
        </w:rPr>
        <w:t>a</w:t>
      </w:r>
      <w:r w:rsidRPr="00CF13B4">
        <w:rPr>
          <w:noProof/>
        </w:rPr>
        <w:t xml:space="preserve"> </w:t>
      </w:r>
      <w:r>
        <w:rPr>
          <w:noProof/>
        </w:rPr>
        <w:t>c</w:t>
      </w:r>
      <w:r w:rsidRPr="00CF13B4">
        <w:rPr>
          <w:noProof/>
        </w:rPr>
        <w:t xml:space="preserve">omparative </w:t>
      </w:r>
      <w:r>
        <w:rPr>
          <w:noProof/>
        </w:rPr>
        <w:t>s</w:t>
      </w:r>
      <w:r w:rsidRPr="00CF13B4">
        <w:rPr>
          <w:noProof/>
        </w:rPr>
        <w:t>tudy</w:t>
      </w:r>
      <w:r>
        <w:rPr>
          <w:noProof/>
        </w:rPr>
        <w:t>.</w:t>
      </w:r>
      <w:bookmarkStart w:id="12" w:name="_Hlk87811761"/>
      <w:r w:rsidRPr="00CF13B4">
        <w:rPr>
          <w:noProof/>
        </w:rPr>
        <w:t xml:space="preserve"> </w:t>
      </w:r>
      <w:proofErr w:type="spellStart"/>
      <w:r w:rsidRPr="00AA4F83">
        <w:t>Acad</w:t>
      </w:r>
      <w:proofErr w:type="spellEnd"/>
      <w:r w:rsidRPr="00AA4F83">
        <w:t xml:space="preserve"> </w:t>
      </w:r>
      <w:proofErr w:type="spellStart"/>
      <w:r w:rsidRPr="00AA4F83">
        <w:t>Radiol</w:t>
      </w:r>
      <w:proofErr w:type="spellEnd"/>
      <w:r>
        <w:rPr>
          <w:noProof/>
        </w:rPr>
        <w:t xml:space="preserve"> (2020)</w:t>
      </w:r>
      <w:bookmarkStart w:id="13" w:name="_Hlk87868125"/>
      <w:r>
        <w:rPr>
          <w:noProof/>
        </w:rPr>
        <w:t xml:space="preserve"> pp. 1–10</w:t>
      </w:r>
      <w:bookmarkEnd w:id="13"/>
      <w:r>
        <w:rPr>
          <w:noProof/>
        </w:rPr>
        <w:t>.</w:t>
      </w:r>
      <w:bookmarkEnd w:id="12"/>
      <w:r>
        <w:rPr>
          <w:noProof/>
        </w:rPr>
        <w:br/>
        <w:t xml:space="preserve">DOI: </w:t>
      </w:r>
      <w:r w:rsidRPr="009C62AE">
        <w:rPr>
          <w:noProof/>
        </w:rPr>
        <w:t>https://doi.org/10.1016/j.acra.2020.09.027</w:t>
      </w:r>
    </w:p>
    <w:p w14:paraId="403DC80D" w14:textId="77777777" w:rsidR="001C1FF6" w:rsidRPr="00CF13B4" w:rsidRDefault="001C1FF6" w:rsidP="001C1FF6">
      <w:pPr>
        <w:pStyle w:val="References"/>
        <w:ind w:left="567"/>
        <w:jc w:val="left"/>
        <w:rPr>
          <w:noProof/>
        </w:rPr>
      </w:pPr>
      <w:r w:rsidRPr="00CF13B4">
        <w:rPr>
          <w:noProof/>
        </w:rPr>
        <w:t>Tobii</w:t>
      </w:r>
      <w:r>
        <w:rPr>
          <w:noProof/>
        </w:rPr>
        <w:t>.</w:t>
      </w:r>
      <w:r w:rsidRPr="00CF13B4">
        <w:rPr>
          <w:noProof/>
        </w:rPr>
        <w:t xml:space="preserve"> How do Tobii eye trackers work? Learn more with Tobii Pro</w:t>
      </w:r>
      <w:r>
        <w:rPr>
          <w:noProof/>
        </w:rPr>
        <w:t>.</w:t>
      </w:r>
      <w:r w:rsidRPr="00CF13B4">
        <w:rPr>
          <w:noProof/>
        </w:rPr>
        <w:t xml:space="preserve"> </w:t>
      </w:r>
      <w:r w:rsidRPr="00CF13B4">
        <w:t>Stockholm</w:t>
      </w:r>
      <w:r>
        <w:t>:</w:t>
      </w:r>
      <w:r w:rsidRPr="00CF13B4">
        <w:rPr>
          <w:noProof/>
        </w:rPr>
        <w:t xml:space="preserve"> Tobii</w:t>
      </w:r>
      <w:r>
        <w:rPr>
          <w:noProof/>
        </w:rPr>
        <w:t>,</w:t>
      </w:r>
      <w:r w:rsidRPr="00CF13B4">
        <w:rPr>
          <w:noProof/>
        </w:rPr>
        <w:t xml:space="preserve"> 2015. </w:t>
      </w:r>
      <w:r>
        <w:rPr>
          <w:noProof/>
        </w:rPr>
        <w:t>[A</w:t>
      </w:r>
      <w:r w:rsidRPr="00CF13B4">
        <w:rPr>
          <w:noProof/>
        </w:rPr>
        <w:t xml:space="preserve">ccessed </w:t>
      </w:r>
      <w:r>
        <w:rPr>
          <w:noProof/>
        </w:rPr>
        <w:t>22</w:t>
      </w:r>
      <w:r w:rsidRPr="00CF13B4">
        <w:rPr>
          <w:noProof/>
        </w:rPr>
        <w:t xml:space="preserve"> </w:t>
      </w:r>
      <w:r>
        <w:rPr>
          <w:noProof/>
        </w:rPr>
        <w:t xml:space="preserve">December </w:t>
      </w:r>
      <w:r w:rsidRPr="00CF13B4">
        <w:rPr>
          <w:noProof/>
        </w:rPr>
        <w:t>2020</w:t>
      </w:r>
      <w:r>
        <w:rPr>
          <w:noProof/>
        </w:rPr>
        <w:t>]</w:t>
      </w:r>
      <w:r w:rsidRPr="00CF13B4">
        <w:rPr>
          <w:noProof/>
        </w:rPr>
        <w:t>.</w:t>
      </w:r>
      <w:r>
        <w:rPr>
          <w:noProof/>
        </w:rPr>
        <w:br/>
      </w:r>
      <w:r w:rsidRPr="00CF13B4">
        <w:rPr>
          <w:noProof/>
        </w:rPr>
        <w:t>https://www.tobiipro.com/learn-and-support/learn/eye-tracking-essentials/how-do-tobii-eye-trackers-work/</w:t>
      </w:r>
    </w:p>
    <w:p w14:paraId="1D3066C7" w14:textId="77777777" w:rsidR="001C1FF6" w:rsidRPr="00CF13B4" w:rsidRDefault="001C1FF6" w:rsidP="001C1FF6">
      <w:pPr>
        <w:pStyle w:val="References"/>
        <w:ind w:left="567"/>
        <w:jc w:val="left"/>
        <w:rPr>
          <w:noProof/>
        </w:rPr>
      </w:pPr>
      <w:r w:rsidRPr="00CF13B4">
        <w:rPr>
          <w:noProof/>
        </w:rPr>
        <w:t>Holmqvist</w:t>
      </w:r>
      <w:r>
        <w:rPr>
          <w:noProof/>
        </w:rPr>
        <w:t xml:space="preserve"> K</w:t>
      </w:r>
      <w:r w:rsidRPr="00CF13B4">
        <w:rPr>
          <w:noProof/>
        </w:rPr>
        <w:t>, Nyström</w:t>
      </w:r>
      <w:r>
        <w:rPr>
          <w:noProof/>
        </w:rPr>
        <w:t xml:space="preserve"> M</w:t>
      </w:r>
      <w:r w:rsidRPr="00CF13B4">
        <w:rPr>
          <w:noProof/>
        </w:rPr>
        <w:t xml:space="preserve">, </w:t>
      </w:r>
      <w:r>
        <w:rPr>
          <w:noProof/>
        </w:rPr>
        <w:t>Andersson R, et al.</w:t>
      </w:r>
      <w:r w:rsidRPr="00CF13B4">
        <w:rPr>
          <w:noProof/>
        </w:rPr>
        <w:t xml:space="preserve"> </w:t>
      </w:r>
      <w:r w:rsidRPr="00AA4F83">
        <w:t xml:space="preserve">Eye </w:t>
      </w:r>
      <w:r>
        <w:rPr>
          <w:noProof/>
        </w:rPr>
        <w:t>t</w:t>
      </w:r>
      <w:r w:rsidRPr="00A90714">
        <w:rPr>
          <w:noProof/>
        </w:rPr>
        <w:t xml:space="preserve">racking. </w:t>
      </w:r>
      <w:bookmarkStart w:id="14" w:name="_Hlk87812133"/>
      <w:r w:rsidRPr="00F91622">
        <w:rPr>
          <w:noProof/>
        </w:rPr>
        <w:t>A comprehensive guide to methods and measures</w:t>
      </w:r>
      <w:r>
        <w:rPr>
          <w:noProof/>
        </w:rPr>
        <w:t xml:space="preserve">. UK: </w:t>
      </w:r>
      <w:r w:rsidRPr="00CF13B4">
        <w:rPr>
          <w:noProof/>
        </w:rPr>
        <w:t>Oxford University Press</w:t>
      </w:r>
      <w:r>
        <w:rPr>
          <w:noProof/>
        </w:rPr>
        <w:t>.</w:t>
      </w:r>
      <w:r w:rsidRPr="00CF13B4">
        <w:rPr>
          <w:noProof/>
        </w:rPr>
        <w:t xml:space="preserve"> 2011</w:t>
      </w:r>
      <w:bookmarkEnd w:id="14"/>
      <w:r>
        <w:rPr>
          <w:noProof/>
        </w:rPr>
        <w:t xml:space="preserve">, </w:t>
      </w:r>
      <w:r w:rsidRPr="0093399A">
        <w:rPr>
          <w:noProof/>
        </w:rPr>
        <w:t>ISBN: 9780199697083</w:t>
      </w:r>
      <w:r>
        <w:rPr>
          <w:rFonts w:hint="eastAsia"/>
          <w:noProof/>
          <w:lang w:eastAsia="ja-JP"/>
        </w:rPr>
        <w:t>,</w:t>
      </w:r>
      <w:r>
        <w:rPr>
          <w:noProof/>
          <w:lang w:eastAsia="ja-JP"/>
        </w:rPr>
        <w:t xml:space="preserve"> pp 1-560</w:t>
      </w:r>
      <w:r w:rsidRPr="00CF13B4">
        <w:rPr>
          <w:noProof/>
        </w:rPr>
        <w:t>.</w:t>
      </w:r>
    </w:p>
    <w:p w14:paraId="64E3A1C7" w14:textId="77777777" w:rsidR="001C1FF6" w:rsidRDefault="001C1FF6" w:rsidP="001C1FF6">
      <w:pPr>
        <w:pStyle w:val="References"/>
        <w:ind w:left="567"/>
        <w:jc w:val="left"/>
        <w:rPr>
          <w:noProof/>
        </w:rPr>
      </w:pPr>
      <w:r w:rsidRPr="00CF13B4">
        <w:rPr>
          <w:noProof/>
        </w:rPr>
        <w:lastRenderedPageBreak/>
        <w:t>van der Gijp</w:t>
      </w:r>
      <w:r>
        <w:rPr>
          <w:noProof/>
        </w:rPr>
        <w:t xml:space="preserve"> A,</w:t>
      </w:r>
      <w:r w:rsidRPr="00CF13B4">
        <w:rPr>
          <w:noProof/>
        </w:rPr>
        <w:t xml:space="preserve"> </w:t>
      </w:r>
      <w:r w:rsidRPr="00C43AD3">
        <w:rPr>
          <w:noProof/>
        </w:rPr>
        <w:t xml:space="preserve">Ravesloot CJ, Jarodzka H, </w:t>
      </w:r>
      <w:r w:rsidRPr="00AA4F83">
        <w:t>et al</w:t>
      </w:r>
      <w:r w:rsidRPr="00A90714">
        <w:rPr>
          <w:noProof/>
        </w:rPr>
        <w:t xml:space="preserve">. </w:t>
      </w:r>
      <w:r w:rsidRPr="00CF13B4">
        <w:rPr>
          <w:noProof/>
        </w:rPr>
        <w:t>How visual search relates to visual diagnostic performance: a narrative systematic review of eye-tracking research in radiology</w:t>
      </w:r>
      <w:r>
        <w:rPr>
          <w:noProof/>
        </w:rPr>
        <w:t>.</w:t>
      </w:r>
      <w:r w:rsidRPr="00A90714">
        <w:rPr>
          <w:noProof/>
        </w:rPr>
        <w:t xml:space="preserve"> Adv</w:t>
      </w:r>
      <w:r w:rsidRPr="005C1F83">
        <w:t xml:space="preserve"> Health </w:t>
      </w:r>
      <w:r w:rsidRPr="00A90714">
        <w:rPr>
          <w:noProof/>
        </w:rPr>
        <w:t>Sci Educ Theory Pract</w:t>
      </w:r>
      <w:r>
        <w:rPr>
          <w:noProof/>
        </w:rPr>
        <w:t xml:space="preserve">. 22 (2017) pp. </w:t>
      </w:r>
      <w:r w:rsidRPr="00CF13B4">
        <w:rPr>
          <w:noProof/>
        </w:rPr>
        <w:t>765–787</w:t>
      </w:r>
      <w:r>
        <w:rPr>
          <w:noProof/>
        </w:rPr>
        <w:t>.</w:t>
      </w:r>
      <w:r>
        <w:rPr>
          <w:noProof/>
        </w:rPr>
        <w:br/>
        <w:t xml:space="preserve">DOI: </w:t>
      </w:r>
      <w:r w:rsidRPr="00693E1C">
        <w:t>https://doi.org/10.1007/s10459-016-9698-1</w:t>
      </w:r>
    </w:p>
    <w:p w14:paraId="0BC2460F" w14:textId="77777777" w:rsidR="001C1FF6" w:rsidRPr="0043237D" w:rsidRDefault="001C1FF6" w:rsidP="001C1FF6">
      <w:pPr>
        <w:pStyle w:val="References"/>
        <w:ind w:left="567"/>
        <w:jc w:val="left"/>
        <w:rPr>
          <w:noProof/>
          <w:color w:val="FF0000"/>
        </w:rPr>
      </w:pPr>
      <w:r w:rsidRPr="0043237D">
        <w:rPr>
          <w:noProof/>
          <w:color w:val="FF0000"/>
        </w:rPr>
        <w:t xml:space="preserve">Bates, R., Donegan, M., Istance, H.O. et al. Introducing COGAIN: communication by gaze interaction. Univ Access </w:t>
      </w:r>
      <w:r w:rsidRPr="0043237D">
        <w:rPr>
          <w:noProof/>
          <w:color w:val="FF0000"/>
        </w:rPr>
        <w:t>Inf Soc, 6(2007), 159–166.</w:t>
      </w:r>
      <w:r w:rsidRPr="0043237D">
        <w:rPr>
          <w:noProof/>
          <w:color w:val="FF0000"/>
        </w:rPr>
        <w:br/>
        <w:t>DOI:</w:t>
      </w:r>
      <w:r w:rsidRPr="0043237D">
        <w:rPr>
          <w:color w:val="FF0000"/>
        </w:rPr>
        <w:t xml:space="preserve"> </w:t>
      </w:r>
      <w:r w:rsidRPr="0043237D">
        <w:rPr>
          <w:noProof/>
          <w:color w:val="FF0000"/>
        </w:rPr>
        <w:t>https://doi.org/10.1007/s10209-007-0077-9</w:t>
      </w:r>
    </w:p>
    <w:p w14:paraId="0A2E9C5E" w14:textId="3D8B8362" w:rsidR="001C1FF6" w:rsidRPr="0043237D" w:rsidRDefault="001C1FF6" w:rsidP="00B55600">
      <w:pPr>
        <w:pStyle w:val="References"/>
        <w:ind w:left="567"/>
        <w:jc w:val="left"/>
        <w:rPr>
          <w:noProof/>
          <w:color w:val="FF0000"/>
        </w:rPr>
        <w:sectPr w:rsidR="001C1FF6" w:rsidRPr="0043237D" w:rsidSect="002B3C56">
          <w:headerReference w:type="even" r:id="rId12"/>
          <w:headerReference w:type="default" r:id="rId13"/>
          <w:type w:val="continuous"/>
          <w:pgSz w:w="11907" w:h="16840" w:code="9"/>
          <w:pgMar w:top="1134" w:right="851" w:bottom="1418" w:left="851" w:header="720" w:footer="720" w:gutter="0"/>
          <w:lnNumType w:countBy="1" w:restart="continuous"/>
          <w:cols w:num="2" w:space="284"/>
          <w:formProt w:val="0"/>
          <w:docGrid w:linePitch="360"/>
        </w:sectPr>
      </w:pPr>
      <w:r w:rsidRPr="0043237D">
        <w:rPr>
          <w:noProof/>
          <w:color w:val="FF0000"/>
        </w:rPr>
        <w:t>Debeljak, M., Ocepek, J., Zupan, A. Eye Controlled Human Computer Interaction for Severely Motor Disabled Children. Computers Helping People with Special Needs. ICCHP 2012. Lecture Notes in Computer Science, 7383</w:t>
      </w:r>
      <w:r w:rsidRPr="0043237D">
        <w:rPr>
          <w:rFonts w:hint="eastAsia"/>
          <w:noProof/>
          <w:color w:val="FF0000"/>
          <w:lang w:eastAsia="ja-JP"/>
        </w:rPr>
        <w:t>(</w:t>
      </w:r>
      <w:r w:rsidRPr="0043237D">
        <w:rPr>
          <w:noProof/>
          <w:color w:val="FF0000"/>
          <w:lang w:eastAsia="ja-JP"/>
        </w:rPr>
        <w:t>2012) pp. 153-156</w:t>
      </w:r>
      <w:r w:rsidRPr="0043237D">
        <w:rPr>
          <w:noProof/>
          <w:color w:val="FF0000"/>
        </w:rPr>
        <w:t>.</w:t>
      </w:r>
      <w:bookmarkEnd w:id="4"/>
      <w:bookmarkEnd w:id="5"/>
    </w:p>
    <w:permEnd w:id="339233466"/>
    <w:p w14:paraId="018E27F0" w14:textId="77777777" w:rsidR="000673CA" w:rsidRPr="00921277" w:rsidRDefault="000673CA" w:rsidP="00B55600">
      <w:pPr>
        <w:pStyle w:val="Level1Title"/>
        <w:numPr>
          <w:ilvl w:val="0"/>
          <w:numId w:val="0"/>
        </w:numPr>
      </w:pPr>
    </w:p>
    <w:sectPr w:rsidR="000673CA" w:rsidRPr="00921277" w:rsidSect="00222485">
      <w:type w:val="continuous"/>
      <w:pgSz w:w="11907" w:h="16840" w:code="9"/>
      <w:pgMar w:top="1134" w:right="851" w:bottom="1418" w:left="851" w:header="720" w:footer="720" w:gutter="0"/>
      <w:cols w:num="2" w:space="28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645CE" w14:textId="77777777" w:rsidR="00101C9E" w:rsidRDefault="00101C9E" w:rsidP="00340C7C">
      <w:r>
        <w:separator/>
      </w:r>
    </w:p>
    <w:p w14:paraId="4FD0DE48" w14:textId="77777777" w:rsidR="00101C9E" w:rsidRDefault="00101C9E" w:rsidP="00340C7C"/>
    <w:p w14:paraId="1AEC3FF5" w14:textId="77777777" w:rsidR="00101C9E" w:rsidRDefault="00101C9E" w:rsidP="00340C7C"/>
    <w:p w14:paraId="745E5EA3" w14:textId="77777777" w:rsidR="00101C9E" w:rsidRDefault="00101C9E" w:rsidP="00340C7C"/>
    <w:p w14:paraId="63617BBD" w14:textId="77777777" w:rsidR="00101C9E" w:rsidRDefault="00101C9E" w:rsidP="00340C7C"/>
  </w:endnote>
  <w:endnote w:type="continuationSeparator" w:id="0">
    <w:p w14:paraId="5C34754E" w14:textId="77777777" w:rsidR="00101C9E" w:rsidRDefault="00101C9E" w:rsidP="00340C7C">
      <w:r>
        <w:continuationSeparator/>
      </w:r>
    </w:p>
    <w:p w14:paraId="63851E81" w14:textId="77777777" w:rsidR="00101C9E" w:rsidRDefault="00101C9E" w:rsidP="00340C7C"/>
    <w:p w14:paraId="04F02DA8" w14:textId="77777777" w:rsidR="00101C9E" w:rsidRDefault="00101C9E" w:rsidP="00340C7C"/>
    <w:p w14:paraId="0D144400" w14:textId="77777777" w:rsidR="00101C9E" w:rsidRDefault="00101C9E" w:rsidP="00340C7C"/>
    <w:p w14:paraId="5D816FCB" w14:textId="77777777" w:rsidR="00101C9E" w:rsidRDefault="00101C9E" w:rsidP="00340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2C957" w14:textId="77777777" w:rsidR="00DD7DD3" w:rsidRDefault="00DD7DD3" w:rsidP="00340C7C">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3EA9" w14:textId="70C25F47" w:rsidR="00DD7DD3" w:rsidRPr="00336A8C" w:rsidRDefault="00DD7DD3" w:rsidP="00BD273E">
    <w:pPr>
      <w:pStyle w:val="a7"/>
      <w:tabs>
        <w:tab w:val="clear" w:pos="4513"/>
        <w:tab w:val="clear" w:pos="9026"/>
        <w:tab w:val="left" w:pos="567"/>
        <w:tab w:val="right" w:pos="10206"/>
      </w:tabs>
      <w:jc w:val="left"/>
    </w:pPr>
    <w:r>
      <w:rPr>
        <w:noProof/>
        <w:lang w:val="nl-NL" w:eastAsia="nl-NL"/>
      </w:rPr>
      <mc:AlternateContent>
        <mc:Choice Requires="wps">
          <w:drawing>
            <wp:anchor distT="4294967295" distB="4294967295" distL="114300" distR="114300" simplePos="0" relativeHeight="251659264" behindDoc="0" locked="0" layoutInCell="1" allowOverlap="1" wp14:anchorId="1A8FA58B" wp14:editId="13CE7993">
              <wp:simplePos x="0" y="0"/>
              <wp:positionH relativeFrom="column">
                <wp:posOffset>-1270</wp:posOffset>
              </wp:positionH>
              <wp:positionV relativeFrom="paragraph">
                <wp:posOffset>-64771</wp:posOffset>
              </wp:positionV>
              <wp:extent cx="6490970" cy="0"/>
              <wp:effectExtent l="0" t="0" r="2413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69C3C5" id="_x0000_t32" coordsize="21600,21600" o:spt="32" o:oned="t" path="m,l21600,21600e" filled="f">
              <v:path arrowok="t" fillok="f" o:connecttype="none"/>
              <o:lock v:ext="edit" shapetype="t"/>
            </v:shapetype>
            <v:shape id="AutoShape 3" o:spid="_x0000_s1026" type="#_x0000_t32" style="position:absolute;left:0;text-align:left;margin-left:-.1pt;margin-top:-5.1pt;width:511.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"/>
          </w:pict>
        </mc:Fallback>
      </mc:AlternateContent>
    </w:r>
    <w:r w:rsidRPr="00336A8C">
      <w:t>ACTA IMEKO | www.imeko.org</w:t>
    </w:r>
    <w:r w:rsidRPr="00336A8C">
      <w:tab/>
    </w:r>
    <w:r w:rsidR="00101C9E">
      <w:fldChar w:fldCharType="begin"/>
    </w:r>
    <w:r w:rsidR="00101C9E">
      <w:instrText xml:space="preserve"> DOCPROPERTY  "Acta IMEKO Issue Month"  \* MERGEFORMAT </w:instrText>
    </w:r>
    <w:r w:rsidR="00101C9E">
      <w:fldChar w:fldCharType="separate"/>
    </w:r>
    <w:r w:rsidR="003112B7">
      <w:t>March</w:t>
    </w:r>
    <w:r w:rsidR="00101C9E">
      <w:fldChar w:fldCharType="end"/>
    </w:r>
    <w:r>
      <w:t xml:space="preserve"> </w:t>
    </w:r>
    <w:r w:rsidR="00101C9E">
      <w:fldChar w:fldCharType="begin"/>
    </w:r>
    <w:r w:rsidR="00101C9E">
      <w:instrText xml:space="preserve"> DOCPROPERTY  "Acta IMEKO Issue Year"  \* MERGEFORMAT </w:instrText>
    </w:r>
    <w:r w:rsidR="00101C9E">
      <w:fldChar w:fldCharType="separate"/>
    </w:r>
    <w:r w:rsidR="003112B7">
      <w:t>2020</w:t>
    </w:r>
    <w:r w:rsidR="00101C9E">
      <w:fldChar w:fldCharType="end"/>
    </w:r>
    <w:r>
      <w:t xml:space="preserve"> </w:t>
    </w:r>
    <w:r w:rsidRPr="00944C77">
      <w:t xml:space="preserve">| </w:t>
    </w:r>
    <w:r w:rsidRPr="00DA4117">
      <w:t xml:space="preserve">Volume </w:t>
    </w:r>
    <w:r>
      <w:fldChar w:fldCharType="begin"/>
    </w:r>
    <w:r>
      <w:instrText xml:space="preserve"> DOCPROPERTY  "Acta IMEKO Issue Volume"  \#0 \* MERGEFORMAT </w:instrText>
    </w:r>
    <w:r>
      <w:fldChar w:fldCharType="separate"/>
    </w:r>
    <w:r w:rsidR="003112B7">
      <w:t>9</w:t>
    </w:r>
    <w:r>
      <w:fldChar w:fldCharType="end"/>
    </w:r>
    <w:r w:rsidRPr="00DA4117">
      <w:t xml:space="preserve"> | </w:t>
    </w:r>
    <w:r w:rsidRPr="00E3556B">
      <w:t xml:space="preserve">Number </w:t>
    </w:r>
    <w:r>
      <w:fldChar w:fldCharType="begin"/>
    </w:r>
    <w:r>
      <w:instrText xml:space="preserve"> DOCPROPERTY  "Acta IMEKO Issue Number"  \#0 \* MERGEFORMAT </w:instrText>
    </w:r>
    <w:r>
      <w:fldChar w:fldCharType="separate"/>
    </w:r>
    <w:r w:rsidR="003112B7">
      <w:t>1</w:t>
    </w:r>
    <w:r>
      <w:fldChar w:fldCharType="end"/>
    </w:r>
    <w:r>
      <w:t xml:space="preserve"> </w:t>
    </w:r>
    <w:r w:rsidRPr="00944C77">
      <w:t>|</w:t>
    </w:r>
    <w:r w:rsidRPr="00336A8C">
      <w:t xml:space="preserve"> </w:t>
    </w:r>
    <w:r>
      <w:rPr>
        <w:rStyle w:val="a4"/>
      </w:rPr>
      <w:fldChar w:fldCharType="begin"/>
    </w:r>
    <w:r>
      <w:rPr>
        <w:rStyle w:val="a4"/>
      </w:rPr>
      <w:instrText xml:space="preserve"> PAGE </w:instrText>
    </w:r>
    <w:r>
      <w:rPr>
        <w:rStyle w:val="a4"/>
      </w:rPr>
      <w:fldChar w:fldCharType="separate"/>
    </w:r>
    <w:r>
      <w:rPr>
        <w:rStyle w:val="a4"/>
        <w:noProof/>
      </w:rPr>
      <w:t>5</w:t>
    </w:r>
    <w:r>
      <w:rPr>
        <w:rStyle w:val="a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B94E7" w14:textId="77777777" w:rsidR="00101C9E" w:rsidRDefault="00101C9E" w:rsidP="00340C7C">
      <w:r>
        <w:separator/>
      </w:r>
    </w:p>
  </w:footnote>
  <w:footnote w:type="continuationSeparator" w:id="0">
    <w:p w14:paraId="752811AF" w14:textId="77777777" w:rsidR="00101C9E" w:rsidRDefault="00101C9E" w:rsidP="00340C7C">
      <w:r>
        <w:continuationSeparator/>
      </w:r>
    </w:p>
    <w:p w14:paraId="1D3B5432" w14:textId="77777777" w:rsidR="00101C9E" w:rsidRDefault="00101C9E" w:rsidP="00340C7C"/>
    <w:p w14:paraId="0819D21E" w14:textId="77777777" w:rsidR="00101C9E" w:rsidRDefault="00101C9E" w:rsidP="00340C7C"/>
    <w:p w14:paraId="619E751B" w14:textId="77777777" w:rsidR="00101C9E" w:rsidRDefault="00101C9E" w:rsidP="00340C7C"/>
    <w:p w14:paraId="16FF6D18" w14:textId="77777777" w:rsidR="00101C9E" w:rsidRDefault="00101C9E" w:rsidP="00340C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96B7D" w14:textId="77777777" w:rsidR="00DD7DD3" w:rsidRPr="00962E1C" w:rsidRDefault="00DD7DD3" w:rsidP="006E2692">
    <w:pPr>
      <w:pStyle w:val="HeaderActaIMEKO"/>
      <w:rPr>
        <w:b/>
        <w:sz w:val="24"/>
        <w:szCs w:val="52"/>
      </w:rPr>
    </w:pPr>
    <w:r>
      <w:rPr>
        <w:b/>
        <w:sz w:val="24"/>
        <w:lang w:val="nl-NL" w:eastAsia="nl-NL"/>
      </w:rPr>
      <w:drawing>
        <wp:anchor distT="0" distB="0" distL="114300" distR="114300" simplePos="0" relativeHeight="251655168" behindDoc="0" locked="0" layoutInCell="1" allowOverlap="1" wp14:anchorId="67BBE499" wp14:editId="2E3DA1A4">
          <wp:simplePos x="0" y="0"/>
          <wp:positionH relativeFrom="column">
            <wp:posOffset>6070600</wp:posOffset>
          </wp:positionH>
          <wp:positionV relativeFrom="paragraph">
            <wp:posOffset>-50800</wp:posOffset>
          </wp:positionV>
          <wp:extent cx="460375" cy="640080"/>
          <wp:effectExtent l="0" t="0" r="0" b="7620"/>
          <wp:wrapNone/>
          <wp:docPr id="3"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14:paraId="12BD62DE" w14:textId="77777777" w:rsidR="00DD7DD3" w:rsidRPr="009B01D7" w:rsidRDefault="00DD7DD3" w:rsidP="009B01D7">
    <w:pPr>
      <w:pStyle w:val="HeaderDate"/>
      <w:rPr>
        <w:b/>
        <w:sz w:val="18"/>
        <w:lang w:val="pt-PT"/>
      </w:rPr>
    </w:pPr>
    <w:r w:rsidRPr="009B01D7">
      <w:rPr>
        <w:b/>
        <w:sz w:val="18"/>
        <w:lang w:val="pt-PT"/>
      </w:rPr>
      <w:t>ISSN: 2221-870X</w:t>
    </w:r>
  </w:p>
  <w:p w14:paraId="0686AAEE" w14:textId="60E5F949" w:rsidR="00DD7DD3" w:rsidRPr="003D3D75" w:rsidRDefault="00DD7DD3" w:rsidP="009B01D7">
    <w:pPr>
      <w:pStyle w:val="HeaderDate"/>
      <w:rPr>
        <w:i/>
        <w:sz w:val="16"/>
      </w:rPr>
    </w:pPr>
    <w:r w:rsidRPr="003D3D75">
      <w:rPr>
        <w:i/>
        <w:sz w:val="18"/>
        <w:szCs w:val="18"/>
      </w:rPr>
      <w:fldChar w:fldCharType="begin"/>
    </w:r>
    <w:r w:rsidRPr="003D3D75">
      <w:rPr>
        <w:i/>
        <w:sz w:val="18"/>
        <w:szCs w:val="18"/>
      </w:rPr>
      <w:instrText xml:space="preserve"> DOCPROPERTY  "Acta IMEKO Issue Month"  \* MERGEFORMAT </w:instrText>
    </w:r>
    <w:r w:rsidRPr="003D3D75">
      <w:rPr>
        <w:i/>
        <w:sz w:val="18"/>
        <w:szCs w:val="18"/>
      </w:rPr>
      <w:fldChar w:fldCharType="separate"/>
    </w:r>
    <w:r w:rsidR="003112B7">
      <w:rPr>
        <w:i/>
        <w:sz w:val="18"/>
        <w:szCs w:val="18"/>
      </w:rPr>
      <w:t>March</w:t>
    </w:r>
    <w:r w:rsidRPr="003D3D75">
      <w:rPr>
        <w:i/>
        <w:sz w:val="18"/>
        <w:szCs w:val="18"/>
      </w:rPr>
      <w:fldChar w:fldCharType="end"/>
    </w:r>
    <w:r w:rsidRPr="003D3D75">
      <w:rPr>
        <w:i/>
        <w:sz w:val="18"/>
        <w:lang w:val="pt-PT"/>
      </w:rPr>
      <w:t xml:space="preserve"> </w:t>
    </w:r>
    <w:r w:rsidRPr="003D3D75">
      <w:rPr>
        <w:i/>
        <w:sz w:val="18"/>
        <w:szCs w:val="18"/>
      </w:rPr>
      <w:fldChar w:fldCharType="begin"/>
    </w:r>
    <w:r w:rsidRPr="003D3D75">
      <w:rPr>
        <w:i/>
        <w:sz w:val="18"/>
        <w:szCs w:val="18"/>
      </w:rPr>
      <w:instrText xml:space="preserve"> DOCPROPERTY  "Acta IMEKO Issue Year"  \* MERGEFORMAT </w:instrText>
    </w:r>
    <w:r w:rsidRPr="003D3D75">
      <w:rPr>
        <w:i/>
        <w:sz w:val="18"/>
        <w:szCs w:val="18"/>
      </w:rPr>
      <w:fldChar w:fldCharType="separate"/>
    </w:r>
    <w:r w:rsidR="003112B7">
      <w:rPr>
        <w:i/>
        <w:sz w:val="18"/>
        <w:szCs w:val="18"/>
      </w:rPr>
      <w:t>2020</w:t>
    </w:r>
    <w:r w:rsidRPr="003D3D75">
      <w:rPr>
        <w:i/>
        <w:sz w:val="18"/>
        <w:szCs w:val="18"/>
      </w:rPr>
      <w:fldChar w:fldCharType="end"/>
    </w:r>
    <w:r w:rsidRPr="003D3D75">
      <w:rPr>
        <w:i/>
        <w:sz w:val="18"/>
        <w:lang w:val="pt-PT"/>
      </w:rPr>
      <w:t xml:space="preserve">, </w:t>
    </w:r>
    <w:r w:rsidRPr="003D3D75">
      <w:rPr>
        <w:i/>
        <w:sz w:val="18"/>
        <w:szCs w:val="18"/>
        <w:lang w:val="pt-PT"/>
      </w:rPr>
      <w:t xml:space="preserve">Volume </w:t>
    </w:r>
    <w:r w:rsidRPr="00432465">
      <w:rPr>
        <w:i/>
        <w:sz w:val="18"/>
        <w:szCs w:val="18"/>
      </w:rPr>
      <w:fldChar w:fldCharType="begin"/>
    </w:r>
    <w:r w:rsidRPr="00432465">
      <w:rPr>
        <w:i/>
        <w:sz w:val="18"/>
        <w:szCs w:val="18"/>
      </w:rPr>
      <w:instrText xml:space="preserve"> DOCPROPERTY  "Acta IMEKO Issue Volume"  \#0 \* MERGEFORMAT </w:instrText>
    </w:r>
    <w:r w:rsidRPr="00432465">
      <w:rPr>
        <w:i/>
        <w:sz w:val="18"/>
        <w:szCs w:val="18"/>
      </w:rPr>
      <w:fldChar w:fldCharType="separate"/>
    </w:r>
    <w:r w:rsidR="003112B7">
      <w:rPr>
        <w:i/>
        <w:sz w:val="18"/>
        <w:szCs w:val="18"/>
      </w:rPr>
      <w:t>9</w:t>
    </w:r>
    <w:r w:rsidRPr="00432465">
      <w:rPr>
        <w:i/>
        <w:sz w:val="18"/>
        <w:szCs w:val="18"/>
      </w:rPr>
      <w:fldChar w:fldCharType="end"/>
    </w:r>
    <w:r w:rsidRPr="003D3D75">
      <w:rPr>
        <w:i/>
        <w:sz w:val="18"/>
        <w:szCs w:val="18"/>
        <w:lang w:val="pt-PT"/>
      </w:rPr>
      <w:t xml:space="preserve">, Number </w:t>
    </w:r>
    <w:r w:rsidRPr="00432465">
      <w:rPr>
        <w:i/>
        <w:sz w:val="18"/>
        <w:szCs w:val="18"/>
      </w:rPr>
      <w:fldChar w:fldCharType="begin"/>
    </w:r>
    <w:r w:rsidRPr="00432465">
      <w:rPr>
        <w:i/>
        <w:sz w:val="18"/>
        <w:szCs w:val="18"/>
      </w:rPr>
      <w:instrText xml:space="preserve"> DOCPROPERTY  "Acta IMEKO Issue Number"  \#0 \* MERGEFORMAT </w:instrText>
    </w:r>
    <w:r w:rsidRPr="00432465">
      <w:rPr>
        <w:i/>
        <w:sz w:val="18"/>
        <w:szCs w:val="18"/>
      </w:rPr>
      <w:fldChar w:fldCharType="separate"/>
    </w:r>
    <w:r w:rsidR="003112B7">
      <w:rPr>
        <w:i/>
        <w:sz w:val="18"/>
        <w:szCs w:val="18"/>
      </w:rPr>
      <w:t>1</w:t>
    </w:r>
    <w:r w:rsidRPr="00432465">
      <w:rPr>
        <w:i/>
        <w:sz w:val="18"/>
        <w:szCs w:val="18"/>
      </w:rPr>
      <w:fldChar w:fldCharType="end"/>
    </w:r>
    <w:r w:rsidRPr="003D3D75">
      <w:rPr>
        <w:i/>
        <w:sz w:val="18"/>
        <w:szCs w:val="18"/>
        <w:lang w:val="pt-PT"/>
      </w:rPr>
      <w:t xml:space="preserve">, </w:t>
    </w:r>
    <w:r w:rsidRPr="003D3D75">
      <w:rPr>
        <w:i/>
        <w:sz w:val="18"/>
        <w:szCs w:val="18"/>
        <w:lang w:val="pt-PT"/>
      </w:rPr>
      <w:fldChar w:fldCharType="begin"/>
    </w:r>
    <w:r w:rsidRPr="003D3D75">
      <w:rPr>
        <w:i/>
        <w:sz w:val="18"/>
        <w:szCs w:val="18"/>
        <w:lang w:val="pt-PT"/>
      </w:rPr>
      <w:instrText xml:space="preserve"> PAGE   \* MERGEFORMAT </w:instrText>
    </w:r>
    <w:r w:rsidRPr="003D3D75">
      <w:rPr>
        <w:i/>
        <w:sz w:val="18"/>
        <w:szCs w:val="18"/>
        <w:lang w:val="pt-PT"/>
      </w:rPr>
      <w:fldChar w:fldCharType="separate"/>
    </w:r>
    <w:r w:rsidRPr="003D3D75">
      <w:rPr>
        <w:i/>
        <w:noProof/>
        <w:sz w:val="18"/>
        <w:szCs w:val="18"/>
        <w:lang w:val="pt-PT"/>
      </w:rPr>
      <w:t>5</w:t>
    </w:r>
    <w:r w:rsidRPr="003D3D75">
      <w:rPr>
        <w:i/>
        <w:sz w:val="18"/>
        <w:szCs w:val="18"/>
        <w:lang w:val="pt-PT"/>
      </w:rPr>
      <w:fldChar w:fldCharType="end"/>
    </w:r>
    <w:r w:rsidRPr="003D3D75">
      <w:rPr>
        <w:i/>
        <w:sz w:val="18"/>
        <w:lang w:val="pt-PT"/>
      </w:rPr>
      <w:t xml:space="preserve"> -</w:t>
    </w:r>
    <w:r>
      <w:rPr>
        <w:i/>
        <w:sz w:val="18"/>
        <w:lang w:val="pt-PT"/>
      </w:rPr>
      <w:t xml:space="preserve"> </w:t>
    </w:r>
    <w:r w:rsidRPr="00C63E10">
      <w:rPr>
        <w:i/>
        <w:sz w:val="18"/>
        <w:lang w:val="pt-PT"/>
      </w:rPr>
      <w:fldChar w:fldCharType="begin"/>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PAGE   \* MERGEFORMAT </w:instrText>
    </w:r>
    <w:r w:rsidRPr="00C63E10">
      <w:rPr>
        <w:i/>
        <w:sz w:val="18"/>
        <w:szCs w:val="18"/>
        <w:lang w:val="pt-PT"/>
      </w:rPr>
      <w:fldChar w:fldCharType="separate"/>
    </w:r>
    <w:r w:rsidR="002B3C56">
      <w:rPr>
        <w:i/>
        <w:noProof/>
        <w:sz w:val="18"/>
        <w:szCs w:val="18"/>
        <w:lang w:val="pt-PT"/>
      </w:rPr>
      <w:instrText>1</w:instrText>
    </w:r>
    <w:r w:rsidRPr="00C63E10">
      <w:rPr>
        <w:i/>
        <w:sz w:val="18"/>
        <w:szCs w:val="18"/>
        <w:lang w:val="pt-PT"/>
      </w:rPr>
      <w:fldChar w:fldCharType="end"/>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NUMPAGES   \* MERGEFORMAT </w:instrText>
    </w:r>
    <w:r w:rsidRPr="00C63E10">
      <w:rPr>
        <w:i/>
        <w:sz w:val="18"/>
        <w:szCs w:val="18"/>
        <w:lang w:val="pt-PT"/>
      </w:rPr>
      <w:fldChar w:fldCharType="separate"/>
    </w:r>
    <w:r w:rsidR="002B3C56">
      <w:rPr>
        <w:i/>
        <w:noProof/>
        <w:sz w:val="18"/>
        <w:szCs w:val="18"/>
        <w:lang w:val="pt-PT"/>
      </w:rPr>
      <w:instrText>6</w:instrText>
    </w:r>
    <w:r w:rsidRPr="00C63E10">
      <w:rPr>
        <w:i/>
        <w:sz w:val="18"/>
        <w:szCs w:val="18"/>
        <w:lang w:val="pt-PT"/>
      </w:rPr>
      <w:fldChar w:fldCharType="end"/>
    </w:r>
    <w:r w:rsidRPr="00C63E10">
      <w:rPr>
        <w:i/>
        <w:sz w:val="18"/>
        <w:lang w:val="pt-PT"/>
      </w:rPr>
      <w:instrText xml:space="preserve"> - 1 \* MERGEFORMAT </w:instrText>
    </w:r>
    <w:r w:rsidRPr="00C63E10">
      <w:rPr>
        <w:i/>
        <w:sz w:val="18"/>
        <w:lang w:val="pt-PT"/>
      </w:rPr>
      <w:fldChar w:fldCharType="separate"/>
    </w:r>
    <w:r w:rsidR="002B3C56">
      <w:rPr>
        <w:i/>
        <w:noProof/>
        <w:sz w:val="18"/>
        <w:lang w:val="pt-PT"/>
      </w:rPr>
      <w:t>6</w:t>
    </w:r>
    <w:r w:rsidRPr="00C63E10">
      <w:rPr>
        <w:i/>
        <w:sz w:val="18"/>
        <w:lang w:val="pt-PT"/>
      </w:rPr>
      <w:fldChar w:fldCharType="end"/>
    </w:r>
  </w:p>
  <w:p w14:paraId="77581C7D" w14:textId="77777777" w:rsidR="00DD7DD3" w:rsidRPr="001638A5" w:rsidRDefault="00DD7DD3" w:rsidP="006E2692">
    <w:pPr>
      <w:pStyle w:val="HeaderSite"/>
    </w:pPr>
    <w:r>
      <w:rPr>
        <w:noProof/>
        <w:lang w:val="nl-NL" w:eastAsia="nl-NL"/>
      </w:rPr>
      <mc:AlternateContent>
        <mc:Choice Requires="wps">
          <w:drawing>
            <wp:anchor distT="4294967295" distB="4294967295" distL="114300" distR="114300" simplePos="0" relativeHeight="251663360" behindDoc="0" locked="0" layoutInCell="1" allowOverlap="1" wp14:anchorId="0D6EE52D" wp14:editId="725AA598">
              <wp:simplePos x="0" y="0"/>
              <wp:positionH relativeFrom="column">
                <wp:posOffset>-1270</wp:posOffset>
              </wp:positionH>
              <wp:positionV relativeFrom="paragraph">
                <wp:posOffset>113664</wp:posOffset>
              </wp:positionV>
              <wp:extent cx="6020435" cy="0"/>
              <wp:effectExtent l="0" t="0" r="1841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2DF624" id="_x0000_t32" coordsize="21600,21600" o:spt="32" o:oned="t" path="m,l21600,21600e" filled="f">
              <v:path arrowok="t" fillok="f" o:connecttype="none"/>
              <o:lock v:ext="edit" shapetype="t"/>
            </v:shapetype>
            <v:shape id="AutoShape 2" o:spid="_x0000_s1026" type="#_x0000_t32" style="position:absolute;left:0;text-align:left;margin-left:-.1pt;margin-top:8.95pt;width:474.0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" strokecolor="#00206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7F73" w14:textId="26524D44" w:rsidR="001C1FF6" w:rsidRDefault="001C1FF6" w:rsidP="00340C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5FDE" w14:textId="77777777" w:rsidR="001C1FF6" w:rsidRPr="00920065" w:rsidRDefault="001C1FF6" w:rsidP="0092006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AEB6FC"/>
    <w:lvl w:ilvl="0">
      <w:start w:val="1"/>
      <w:numFmt w:val="decimal"/>
      <w:lvlText w:val="%1."/>
      <w:lvlJc w:val="left"/>
      <w:pPr>
        <w:tabs>
          <w:tab w:val="num" w:pos="11416"/>
        </w:tabs>
        <w:ind w:left="11416" w:hanging="360"/>
      </w:pPr>
    </w:lvl>
  </w:abstractNum>
  <w:abstractNum w:abstractNumId="1" w15:restartNumberingAfterBreak="0">
    <w:nsid w:val="FFFFFF7D"/>
    <w:multiLevelType w:val="singleLevel"/>
    <w:tmpl w:val="3B6CF7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C434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76F0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E470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92B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7A2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8E8B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C02D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E0C0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2" w15:restartNumberingAfterBreak="0">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3" w15:restartNumberingAfterBreak="0">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15:restartNumberingAfterBreak="0">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5" w15:restartNumberingAfterBreak="0">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6" w15:restartNumberingAfterBreak="0">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7" w15:restartNumberingAfterBreak="0">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5D27E7B"/>
    <w:multiLevelType w:val="hybridMultilevel"/>
    <w:tmpl w:val="192E833A"/>
    <w:lvl w:ilvl="0" w:tplc="0413000F">
      <w:start w:val="1"/>
      <w:numFmt w:val="decimal"/>
      <w:lvlText w:val="%1."/>
      <w:lvlJc w:val="left"/>
      <w:pPr>
        <w:ind w:left="958" w:hanging="360"/>
      </w:pPr>
    </w:lvl>
    <w:lvl w:ilvl="1" w:tplc="04130019" w:tentative="1">
      <w:start w:val="1"/>
      <w:numFmt w:val="lowerLetter"/>
      <w:lvlText w:val="%2."/>
      <w:lvlJc w:val="left"/>
      <w:pPr>
        <w:ind w:left="1678" w:hanging="360"/>
      </w:pPr>
    </w:lvl>
    <w:lvl w:ilvl="2" w:tplc="0413001B" w:tentative="1">
      <w:start w:val="1"/>
      <w:numFmt w:val="lowerRoman"/>
      <w:lvlText w:val="%3."/>
      <w:lvlJc w:val="right"/>
      <w:pPr>
        <w:ind w:left="2398" w:hanging="180"/>
      </w:pPr>
    </w:lvl>
    <w:lvl w:ilvl="3" w:tplc="0413000F" w:tentative="1">
      <w:start w:val="1"/>
      <w:numFmt w:val="decimal"/>
      <w:lvlText w:val="%4."/>
      <w:lvlJc w:val="left"/>
      <w:pPr>
        <w:ind w:left="3118" w:hanging="360"/>
      </w:pPr>
    </w:lvl>
    <w:lvl w:ilvl="4" w:tplc="04130019" w:tentative="1">
      <w:start w:val="1"/>
      <w:numFmt w:val="lowerLetter"/>
      <w:lvlText w:val="%5."/>
      <w:lvlJc w:val="left"/>
      <w:pPr>
        <w:ind w:left="3838" w:hanging="360"/>
      </w:pPr>
    </w:lvl>
    <w:lvl w:ilvl="5" w:tplc="0413001B" w:tentative="1">
      <w:start w:val="1"/>
      <w:numFmt w:val="lowerRoman"/>
      <w:lvlText w:val="%6."/>
      <w:lvlJc w:val="right"/>
      <w:pPr>
        <w:ind w:left="4558" w:hanging="180"/>
      </w:pPr>
    </w:lvl>
    <w:lvl w:ilvl="6" w:tplc="0413000F" w:tentative="1">
      <w:start w:val="1"/>
      <w:numFmt w:val="decimal"/>
      <w:lvlText w:val="%7."/>
      <w:lvlJc w:val="left"/>
      <w:pPr>
        <w:ind w:left="5278" w:hanging="360"/>
      </w:pPr>
    </w:lvl>
    <w:lvl w:ilvl="7" w:tplc="04130019" w:tentative="1">
      <w:start w:val="1"/>
      <w:numFmt w:val="lowerLetter"/>
      <w:lvlText w:val="%8."/>
      <w:lvlJc w:val="left"/>
      <w:pPr>
        <w:ind w:left="5998" w:hanging="360"/>
      </w:pPr>
    </w:lvl>
    <w:lvl w:ilvl="8" w:tplc="0413001B" w:tentative="1">
      <w:start w:val="1"/>
      <w:numFmt w:val="lowerRoman"/>
      <w:lvlText w:val="%9."/>
      <w:lvlJc w:val="right"/>
      <w:pPr>
        <w:ind w:left="6718" w:hanging="180"/>
      </w:pPr>
    </w:lvl>
  </w:abstractNum>
  <w:abstractNum w:abstractNumId="19" w15:restartNumberingAfterBreak="0">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1" w15:restartNumberingAfterBreak="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5" w15:restartNumberingAfterBreak="0">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6" w15:restartNumberingAfterBreak="0">
    <w:nsid w:val="721C7EC4"/>
    <w:multiLevelType w:val="hybridMultilevel"/>
    <w:tmpl w:val="AEDE2732"/>
    <w:lvl w:ilvl="0" w:tplc="1ED6836E">
      <w:start w:val="1"/>
      <w:numFmt w:val="decimal"/>
      <w:lvlText w:val="%1."/>
      <w:lvlJc w:val="left"/>
      <w:pPr>
        <w:ind w:left="718" w:hanging="480"/>
      </w:pPr>
      <w:rPr>
        <w:rFonts w:hint="default"/>
      </w:rPr>
    </w:lvl>
    <w:lvl w:ilvl="1" w:tplc="04130019" w:tentative="1">
      <w:start w:val="1"/>
      <w:numFmt w:val="lowerLetter"/>
      <w:lvlText w:val="%2."/>
      <w:lvlJc w:val="left"/>
      <w:pPr>
        <w:ind w:left="1318" w:hanging="360"/>
      </w:pPr>
    </w:lvl>
    <w:lvl w:ilvl="2" w:tplc="0413001B" w:tentative="1">
      <w:start w:val="1"/>
      <w:numFmt w:val="lowerRoman"/>
      <w:lvlText w:val="%3."/>
      <w:lvlJc w:val="right"/>
      <w:pPr>
        <w:ind w:left="2038" w:hanging="180"/>
      </w:pPr>
    </w:lvl>
    <w:lvl w:ilvl="3" w:tplc="0413000F" w:tentative="1">
      <w:start w:val="1"/>
      <w:numFmt w:val="decimal"/>
      <w:lvlText w:val="%4."/>
      <w:lvlJc w:val="left"/>
      <w:pPr>
        <w:ind w:left="2758" w:hanging="360"/>
      </w:pPr>
    </w:lvl>
    <w:lvl w:ilvl="4" w:tplc="04130019" w:tentative="1">
      <w:start w:val="1"/>
      <w:numFmt w:val="lowerLetter"/>
      <w:lvlText w:val="%5."/>
      <w:lvlJc w:val="left"/>
      <w:pPr>
        <w:ind w:left="3478" w:hanging="360"/>
      </w:pPr>
    </w:lvl>
    <w:lvl w:ilvl="5" w:tplc="0413001B" w:tentative="1">
      <w:start w:val="1"/>
      <w:numFmt w:val="lowerRoman"/>
      <w:lvlText w:val="%6."/>
      <w:lvlJc w:val="right"/>
      <w:pPr>
        <w:ind w:left="4198" w:hanging="180"/>
      </w:pPr>
    </w:lvl>
    <w:lvl w:ilvl="6" w:tplc="0413000F" w:tentative="1">
      <w:start w:val="1"/>
      <w:numFmt w:val="decimal"/>
      <w:lvlText w:val="%7."/>
      <w:lvlJc w:val="left"/>
      <w:pPr>
        <w:ind w:left="4918" w:hanging="360"/>
      </w:pPr>
    </w:lvl>
    <w:lvl w:ilvl="7" w:tplc="04130019" w:tentative="1">
      <w:start w:val="1"/>
      <w:numFmt w:val="lowerLetter"/>
      <w:lvlText w:val="%8."/>
      <w:lvlJc w:val="left"/>
      <w:pPr>
        <w:ind w:left="5638" w:hanging="360"/>
      </w:pPr>
    </w:lvl>
    <w:lvl w:ilvl="8" w:tplc="0413001B" w:tentative="1">
      <w:start w:val="1"/>
      <w:numFmt w:val="lowerRoman"/>
      <w:lvlText w:val="%9."/>
      <w:lvlJc w:val="right"/>
      <w:pPr>
        <w:ind w:left="6358" w:hanging="180"/>
      </w:pPr>
    </w:lvl>
  </w:abstractNum>
  <w:abstractNum w:abstractNumId="27" w15:restartNumberingAfterBreak="0">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8" w15:restartNumberingAfterBreak="0">
    <w:nsid w:val="7B7E57B6"/>
    <w:multiLevelType w:val="multilevel"/>
    <w:tmpl w:val="86FE44B8"/>
    <w:lvl w:ilvl="0">
      <w:start w:val="1"/>
      <w:numFmt w:val="decimal"/>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9" w15:restartNumberingAfterBreak="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23"/>
  </w:num>
  <w:num w:numId="2">
    <w:abstractNumId w:val="28"/>
  </w:num>
  <w:num w:numId="3">
    <w:abstractNumId w:val="10"/>
  </w:num>
  <w:num w:numId="4">
    <w:abstractNumId w:val="14"/>
  </w:num>
  <w:num w:numId="5">
    <w:abstractNumId w:val="25"/>
  </w:num>
  <w:num w:numId="6">
    <w:abstractNumId w:val="12"/>
  </w:num>
  <w:num w:numId="7">
    <w:abstractNumId w:val="17"/>
  </w:num>
  <w:num w:numId="8">
    <w:abstractNumId w:val="29"/>
  </w:num>
  <w:num w:numId="9">
    <w:abstractNumId w:val="24"/>
  </w:num>
  <w:num w:numId="10">
    <w:abstractNumId w:val="15"/>
  </w:num>
  <w:num w:numId="11">
    <w:abstractNumId w:val="16"/>
  </w:num>
  <w:num w:numId="12">
    <w:abstractNumId w:val="22"/>
  </w:num>
  <w:num w:numId="13">
    <w:abstractNumId w:val="21"/>
  </w:num>
  <w:num w:numId="14">
    <w:abstractNumId w:val="13"/>
  </w:num>
  <w:num w:numId="15">
    <w:abstractNumId w:val="19"/>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1"/>
  </w:num>
  <w:num w:numId="19">
    <w:abstractNumId w:val="27"/>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HJWqRckhnsElvsa50kMbWn8BptzPAdxcHc5KvRgAjzu53hRyss21Qcx14ynw2vbGOAJrWOrPr90LZ+4tSXJBFg==" w:salt="n4sKqC1GRsx3a1l3wuk1uQ=="/>
  <w:defaultTabStop w:val="720"/>
  <w:hyphenationZone w:val="425"/>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AA"/>
    <w:rsid w:val="00000290"/>
    <w:rsid w:val="00001CC3"/>
    <w:rsid w:val="00001DFB"/>
    <w:rsid w:val="00003EC0"/>
    <w:rsid w:val="00004BE4"/>
    <w:rsid w:val="00006813"/>
    <w:rsid w:val="00006AE2"/>
    <w:rsid w:val="00010107"/>
    <w:rsid w:val="0001132D"/>
    <w:rsid w:val="000120C9"/>
    <w:rsid w:val="00013414"/>
    <w:rsid w:val="000135E3"/>
    <w:rsid w:val="000142C7"/>
    <w:rsid w:val="00014949"/>
    <w:rsid w:val="00016659"/>
    <w:rsid w:val="000172FD"/>
    <w:rsid w:val="000229D0"/>
    <w:rsid w:val="00023587"/>
    <w:rsid w:val="00023E1A"/>
    <w:rsid w:val="000246AD"/>
    <w:rsid w:val="00026518"/>
    <w:rsid w:val="000269AA"/>
    <w:rsid w:val="000274C5"/>
    <w:rsid w:val="000279C3"/>
    <w:rsid w:val="00027A42"/>
    <w:rsid w:val="00030674"/>
    <w:rsid w:val="000308C5"/>
    <w:rsid w:val="00032F2F"/>
    <w:rsid w:val="00033984"/>
    <w:rsid w:val="000340C3"/>
    <w:rsid w:val="000341C9"/>
    <w:rsid w:val="00034568"/>
    <w:rsid w:val="00034833"/>
    <w:rsid w:val="00034868"/>
    <w:rsid w:val="00037550"/>
    <w:rsid w:val="00037717"/>
    <w:rsid w:val="0004010B"/>
    <w:rsid w:val="00041803"/>
    <w:rsid w:val="00042319"/>
    <w:rsid w:val="000439FD"/>
    <w:rsid w:val="00043BD3"/>
    <w:rsid w:val="00044AB9"/>
    <w:rsid w:val="000459D0"/>
    <w:rsid w:val="00045DC4"/>
    <w:rsid w:val="00046344"/>
    <w:rsid w:val="00047C03"/>
    <w:rsid w:val="00047D6D"/>
    <w:rsid w:val="00047E2D"/>
    <w:rsid w:val="00047FD9"/>
    <w:rsid w:val="00050231"/>
    <w:rsid w:val="00051EF2"/>
    <w:rsid w:val="000520E0"/>
    <w:rsid w:val="00052376"/>
    <w:rsid w:val="00053F36"/>
    <w:rsid w:val="00054152"/>
    <w:rsid w:val="000548EE"/>
    <w:rsid w:val="0005597B"/>
    <w:rsid w:val="00055A1A"/>
    <w:rsid w:val="00055DD0"/>
    <w:rsid w:val="000560E1"/>
    <w:rsid w:val="00057753"/>
    <w:rsid w:val="00057FDA"/>
    <w:rsid w:val="00062A63"/>
    <w:rsid w:val="00063616"/>
    <w:rsid w:val="000638D2"/>
    <w:rsid w:val="00063903"/>
    <w:rsid w:val="00064209"/>
    <w:rsid w:val="0006450A"/>
    <w:rsid w:val="00066358"/>
    <w:rsid w:val="000664C8"/>
    <w:rsid w:val="000673CA"/>
    <w:rsid w:val="00070084"/>
    <w:rsid w:val="00070CC5"/>
    <w:rsid w:val="00071754"/>
    <w:rsid w:val="00071BB1"/>
    <w:rsid w:val="00072CF8"/>
    <w:rsid w:val="00073535"/>
    <w:rsid w:val="00073E77"/>
    <w:rsid w:val="00074633"/>
    <w:rsid w:val="0007539B"/>
    <w:rsid w:val="000755D8"/>
    <w:rsid w:val="00075CAB"/>
    <w:rsid w:val="00076D69"/>
    <w:rsid w:val="000771F0"/>
    <w:rsid w:val="0007720A"/>
    <w:rsid w:val="000772D6"/>
    <w:rsid w:val="000774EB"/>
    <w:rsid w:val="000802BD"/>
    <w:rsid w:val="0008103F"/>
    <w:rsid w:val="000838BD"/>
    <w:rsid w:val="0008457B"/>
    <w:rsid w:val="0008561E"/>
    <w:rsid w:val="00086AB4"/>
    <w:rsid w:val="00086C65"/>
    <w:rsid w:val="00087E02"/>
    <w:rsid w:val="0009060F"/>
    <w:rsid w:val="000918EC"/>
    <w:rsid w:val="00093235"/>
    <w:rsid w:val="00093630"/>
    <w:rsid w:val="00094964"/>
    <w:rsid w:val="000951A1"/>
    <w:rsid w:val="000961F7"/>
    <w:rsid w:val="00097458"/>
    <w:rsid w:val="000A13EC"/>
    <w:rsid w:val="000A3C79"/>
    <w:rsid w:val="000A3D59"/>
    <w:rsid w:val="000A521B"/>
    <w:rsid w:val="000A57F4"/>
    <w:rsid w:val="000A61B0"/>
    <w:rsid w:val="000A6C09"/>
    <w:rsid w:val="000A6F50"/>
    <w:rsid w:val="000B0EA8"/>
    <w:rsid w:val="000B31BB"/>
    <w:rsid w:val="000B4B09"/>
    <w:rsid w:val="000B4B0D"/>
    <w:rsid w:val="000B4D28"/>
    <w:rsid w:val="000B4DAC"/>
    <w:rsid w:val="000B5071"/>
    <w:rsid w:val="000B5C83"/>
    <w:rsid w:val="000B5C8B"/>
    <w:rsid w:val="000B6A3E"/>
    <w:rsid w:val="000B7338"/>
    <w:rsid w:val="000C02EA"/>
    <w:rsid w:val="000C0753"/>
    <w:rsid w:val="000C1064"/>
    <w:rsid w:val="000C15DD"/>
    <w:rsid w:val="000C18AE"/>
    <w:rsid w:val="000C2660"/>
    <w:rsid w:val="000C2C19"/>
    <w:rsid w:val="000C3503"/>
    <w:rsid w:val="000C354A"/>
    <w:rsid w:val="000C45DF"/>
    <w:rsid w:val="000C547A"/>
    <w:rsid w:val="000C5869"/>
    <w:rsid w:val="000C6321"/>
    <w:rsid w:val="000C75F5"/>
    <w:rsid w:val="000C7C41"/>
    <w:rsid w:val="000D0004"/>
    <w:rsid w:val="000D188B"/>
    <w:rsid w:val="000D2609"/>
    <w:rsid w:val="000D3201"/>
    <w:rsid w:val="000D332A"/>
    <w:rsid w:val="000D378F"/>
    <w:rsid w:val="000D5A9B"/>
    <w:rsid w:val="000D6B0B"/>
    <w:rsid w:val="000E08E9"/>
    <w:rsid w:val="000E090D"/>
    <w:rsid w:val="000E0CFF"/>
    <w:rsid w:val="000E14BF"/>
    <w:rsid w:val="000E42F3"/>
    <w:rsid w:val="000E52FF"/>
    <w:rsid w:val="000E57DB"/>
    <w:rsid w:val="000E59D8"/>
    <w:rsid w:val="000E6E9A"/>
    <w:rsid w:val="000E7D9C"/>
    <w:rsid w:val="000F1700"/>
    <w:rsid w:val="000F28B4"/>
    <w:rsid w:val="000F4489"/>
    <w:rsid w:val="000F51C9"/>
    <w:rsid w:val="000F5235"/>
    <w:rsid w:val="000F53CE"/>
    <w:rsid w:val="000F6067"/>
    <w:rsid w:val="000F773B"/>
    <w:rsid w:val="000F7B87"/>
    <w:rsid w:val="000F7BE7"/>
    <w:rsid w:val="00100F6F"/>
    <w:rsid w:val="0010158C"/>
    <w:rsid w:val="00101BF9"/>
    <w:rsid w:val="00101C9E"/>
    <w:rsid w:val="00101FBF"/>
    <w:rsid w:val="00105085"/>
    <w:rsid w:val="001055A7"/>
    <w:rsid w:val="00105EF7"/>
    <w:rsid w:val="0010637B"/>
    <w:rsid w:val="00106B3C"/>
    <w:rsid w:val="00106E6A"/>
    <w:rsid w:val="00106ECA"/>
    <w:rsid w:val="001071D4"/>
    <w:rsid w:val="0010750A"/>
    <w:rsid w:val="0010787C"/>
    <w:rsid w:val="00110171"/>
    <w:rsid w:val="001105AD"/>
    <w:rsid w:val="001107E9"/>
    <w:rsid w:val="00112496"/>
    <w:rsid w:val="00112CA0"/>
    <w:rsid w:val="00115580"/>
    <w:rsid w:val="00116464"/>
    <w:rsid w:val="00116643"/>
    <w:rsid w:val="0011746C"/>
    <w:rsid w:val="00117C2D"/>
    <w:rsid w:val="00122D01"/>
    <w:rsid w:val="001231B8"/>
    <w:rsid w:val="0012341F"/>
    <w:rsid w:val="001245EF"/>
    <w:rsid w:val="00125219"/>
    <w:rsid w:val="001256ED"/>
    <w:rsid w:val="00125711"/>
    <w:rsid w:val="00125CDB"/>
    <w:rsid w:val="001265B5"/>
    <w:rsid w:val="001265DA"/>
    <w:rsid w:val="0012693A"/>
    <w:rsid w:val="001276B5"/>
    <w:rsid w:val="00132841"/>
    <w:rsid w:val="0013286E"/>
    <w:rsid w:val="00133413"/>
    <w:rsid w:val="0013383B"/>
    <w:rsid w:val="00133B4E"/>
    <w:rsid w:val="00133BC4"/>
    <w:rsid w:val="00134BB5"/>
    <w:rsid w:val="001355A6"/>
    <w:rsid w:val="00136592"/>
    <w:rsid w:val="00136B18"/>
    <w:rsid w:val="001379ED"/>
    <w:rsid w:val="00137B9F"/>
    <w:rsid w:val="00137DFD"/>
    <w:rsid w:val="001413C1"/>
    <w:rsid w:val="0014165C"/>
    <w:rsid w:val="001416FF"/>
    <w:rsid w:val="00141BCD"/>
    <w:rsid w:val="00141D44"/>
    <w:rsid w:val="00142A31"/>
    <w:rsid w:val="00142BB1"/>
    <w:rsid w:val="0014337D"/>
    <w:rsid w:val="00143D48"/>
    <w:rsid w:val="0014431D"/>
    <w:rsid w:val="00144CD8"/>
    <w:rsid w:val="00145675"/>
    <w:rsid w:val="001457FA"/>
    <w:rsid w:val="00145F5D"/>
    <w:rsid w:val="00147720"/>
    <w:rsid w:val="00147E4B"/>
    <w:rsid w:val="001508C7"/>
    <w:rsid w:val="00150C03"/>
    <w:rsid w:val="00151E36"/>
    <w:rsid w:val="00151EC0"/>
    <w:rsid w:val="00152154"/>
    <w:rsid w:val="00152A49"/>
    <w:rsid w:val="00153753"/>
    <w:rsid w:val="00153BF2"/>
    <w:rsid w:val="001547B6"/>
    <w:rsid w:val="00155F55"/>
    <w:rsid w:val="001600F4"/>
    <w:rsid w:val="00160222"/>
    <w:rsid w:val="001611EE"/>
    <w:rsid w:val="0016339D"/>
    <w:rsid w:val="001637FF"/>
    <w:rsid w:val="001638A5"/>
    <w:rsid w:val="00163D09"/>
    <w:rsid w:val="001642A3"/>
    <w:rsid w:val="00164B5E"/>
    <w:rsid w:val="00165C9A"/>
    <w:rsid w:val="0016728B"/>
    <w:rsid w:val="001709C4"/>
    <w:rsid w:val="00170C62"/>
    <w:rsid w:val="00172726"/>
    <w:rsid w:val="00173685"/>
    <w:rsid w:val="00174C09"/>
    <w:rsid w:val="00174CB7"/>
    <w:rsid w:val="00176403"/>
    <w:rsid w:val="001800A1"/>
    <w:rsid w:val="001806BC"/>
    <w:rsid w:val="0018144D"/>
    <w:rsid w:val="00181484"/>
    <w:rsid w:val="00181601"/>
    <w:rsid w:val="00182B2D"/>
    <w:rsid w:val="00183C27"/>
    <w:rsid w:val="00183FA3"/>
    <w:rsid w:val="00185A63"/>
    <w:rsid w:val="00186618"/>
    <w:rsid w:val="00186C64"/>
    <w:rsid w:val="00187E53"/>
    <w:rsid w:val="00187F92"/>
    <w:rsid w:val="001900F3"/>
    <w:rsid w:val="001915A6"/>
    <w:rsid w:val="00191E3A"/>
    <w:rsid w:val="001929C1"/>
    <w:rsid w:val="0019349A"/>
    <w:rsid w:val="001954EF"/>
    <w:rsid w:val="00195773"/>
    <w:rsid w:val="0019693E"/>
    <w:rsid w:val="00196A06"/>
    <w:rsid w:val="001974FD"/>
    <w:rsid w:val="00197F92"/>
    <w:rsid w:val="001A17CE"/>
    <w:rsid w:val="001A240D"/>
    <w:rsid w:val="001A2B4C"/>
    <w:rsid w:val="001A3BCF"/>
    <w:rsid w:val="001A4376"/>
    <w:rsid w:val="001A4F7F"/>
    <w:rsid w:val="001A5AE0"/>
    <w:rsid w:val="001A6722"/>
    <w:rsid w:val="001B0F03"/>
    <w:rsid w:val="001B16ED"/>
    <w:rsid w:val="001B2701"/>
    <w:rsid w:val="001B2C08"/>
    <w:rsid w:val="001B40E6"/>
    <w:rsid w:val="001B42BF"/>
    <w:rsid w:val="001B4811"/>
    <w:rsid w:val="001B4F8C"/>
    <w:rsid w:val="001B54B4"/>
    <w:rsid w:val="001B6C74"/>
    <w:rsid w:val="001C0394"/>
    <w:rsid w:val="001C1861"/>
    <w:rsid w:val="001C1FF6"/>
    <w:rsid w:val="001C2728"/>
    <w:rsid w:val="001C336D"/>
    <w:rsid w:val="001C56FF"/>
    <w:rsid w:val="001C632F"/>
    <w:rsid w:val="001C6952"/>
    <w:rsid w:val="001C7319"/>
    <w:rsid w:val="001C7962"/>
    <w:rsid w:val="001D0045"/>
    <w:rsid w:val="001D0963"/>
    <w:rsid w:val="001D0CE0"/>
    <w:rsid w:val="001D0D08"/>
    <w:rsid w:val="001D147E"/>
    <w:rsid w:val="001D20AA"/>
    <w:rsid w:val="001D291C"/>
    <w:rsid w:val="001D3BC2"/>
    <w:rsid w:val="001D5ABF"/>
    <w:rsid w:val="001D5DBD"/>
    <w:rsid w:val="001D642B"/>
    <w:rsid w:val="001D714E"/>
    <w:rsid w:val="001E0DBE"/>
    <w:rsid w:val="001E10D6"/>
    <w:rsid w:val="001E139C"/>
    <w:rsid w:val="001E33AA"/>
    <w:rsid w:val="001E35C0"/>
    <w:rsid w:val="001E424F"/>
    <w:rsid w:val="001E48EE"/>
    <w:rsid w:val="001E4B4D"/>
    <w:rsid w:val="001E4CC0"/>
    <w:rsid w:val="001E7120"/>
    <w:rsid w:val="001E7DBE"/>
    <w:rsid w:val="001F2156"/>
    <w:rsid w:val="001F3243"/>
    <w:rsid w:val="001F358C"/>
    <w:rsid w:val="001F4FD0"/>
    <w:rsid w:val="001F5820"/>
    <w:rsid w:val="001F727F"/>
    <w:rsid w:val="00200083"/>
    <w:rsid w:val="00201AB5"/>
    <w:rsid w:val="00202427"/>
    <w:rsid w:val="002031D2"/>
    <w:rsid w:val="002041C2"/>
    <w:rsid w:val="002057B9"/>
    <w:rsid w:val="002057DD"/>
    <w:rsid w:val="00205ABA"/>
    <w:rsid w:val="00205C76"/>
    <w:rsid w:val="00205D23"/>
    <w:rsid w:val="002067BA"/>
    <w:rsid w:val="00207BFA"/>
    <w:rsid w:val="00207C02"/>
    <w:rsid w:val="0021083A"/>
    <w:rsid w:val="00210AC8"/>
    <w:rsid w:val="00212A7E"/>
    <w:rsid w:val="002133DB"/>
    <w:rsid w:val="00214484"/>
    <w:rsid w:val="00214658"/>
    <w:rsid w:val="00214766"/>
    <w:rsid w:val="00215A06"/>
    <w:rsid w:val="00216085"/>
    <w:rsid w:val="00216167"/>
    <w:rsid w:val="0021691C"/>
    <w:rsid w:val="002169C9"/>
    <w:rsid w:val="0021739C"/>
    <w:rsid w:val="00217536"/>
    <w:rsid w:val="002178D0"/>
    <w:rsid w:val="00220721"/>
    <w:rsid w:val="00220928"/>
    <w:rsid w:val="00220BE9"/>
    <w:rsid w:val="00222485"/>
    <w:rsid w:val="00222B00"/>
    <w:rsid w:val="002241BB"/>
    <w:rsid w:val="0022519F"/>
    <w:rsid w:val="002259F9"/>
    <w:rsid w:val="00225D9B"/>
    <w:rsid w:val="00226FAB"/>
    <w:rsid w:val="00227471"/>
    <w:rsid w:val="0023147F"/>
    <w:rsid w:val="0023183A"/>
    <w:rsid w:val="00231F76"/>
    <w:rsid w:val="002331C1"/>
    <w:rsid w:val="002338D2"/>
    <w:rsid w:val="0023436F"/>
    <w:rsid w:val="00235B97"/>
    <w:rsid w:val="00235D98"/>
    <w:rsid w:val="00235DDB"/>
    <w:rsid w:val="00235FEC"/>
    <w:rsid w:val="002361F0"/>
    <w:rsid w:val="002372D0"/>
    <w:rsid w:val="00237EFB"/>
    <w:rsid w:val="00240B77"/>
    <w:rsid w:val="00240DA5"/>
    <w:rsid w:val="002416CF"/>
    <w:rsid w:val="0024244C"/>
    <w:rsid w:val="0024351F"/>
    <w:rsid w:val="00244037"/>
    <w:rsid w:val="0024493E"/>
    <w:rsid w:val="00245CB4"/>
    <w:rsid w:val="00245E13"/>
    <w:rsid w:val="0024602D"/>
    <w:rsid w:val="0025055D"/>
    <w:rsid w:val="00250A20"/>
    <w:rsid w:val="00250D64"/>
    <w:rsid w:val="00251B64"/>
    <w:rsid w:val="00251F7F"/>
    <w:rsid w:val="002530AB"/>
    <w:rsid w:val="002537D7"/>
    <w:rsid w:val="00253980"/>
    <w:rsid w:val="0025502E"/>
    <w:rsid w:val="002559F0"/>
    <w:rsid w:val="00255B36"/>
    <w:rsid w:val="0025777C"/>
    <w:rsid w:val="00261C8A"/>
    <w:rsid w:val="00261D57"/>
    <w:rsid w:val="0026336E"/>
    <w:rsid w:val="00266161"/>
    <w:rsid w:val="00267379"/>
    <w:rsid w:val="00270527"/>
    <w:rsid w:val="00270A9B"/>
    <w:rsid w:val="00272061"/>
    <w:rsid w:val="0027332C"/>
    <w:rsid w:val="002764C1"/>
    <w:rsid w:val="00280A68"/>
    <w:rsid w:val="00280C6B"/>
    <w:rsid w:val="00282FD4"/>
    <w:rsid w:val="00283043"/>
    <w:rsid w:val="00284212"/>
    <w:rsid w:val="002862D6"/>
    <w:rsid w:val="00291267"/>
    <w:rsid w:val="0029256F"/>
    <w:rsid w:val="00292BDB"/>
    <w:rsid w:val="002930D3"/>
    <w:rsid w:val="00293EA0"/>
    <w:rsid w:val="0029495E"/>
    <w:rsid w:val="00294C41"/>
    <w:rsid w:val="00295057"/>
    <w:rsid w:val="00295A9D"/>
    <w:rsid w:val="00295D2A"/>
    <w:rsid w:val="002960F8"/>
    <w:rsid w:val="00296667"/>
    <w:rsid w:val="0029683E"/>
    <w:rsid w:val="00296901"/>
    <w:rsid w:val="00297291"/>
    <w:rsid w:val="00297932"/>
    <w:rsid w:val="002A083E"/>
    <w:rsid w:val="002A18DD"/>
    <w:rsid w:val="002A1B01"/>
    <w:rsid w:val="002A1EA0"/>
    <w:rsid w:val="002A2283"/>
    <w:rsid w:val="002A2BFE"/>
    <w:rsid w:val="002A3D16"/>
    <w:rsid w:val="002A5A62"/>
    <w:rsid w:val="002A5B43"/>
    <w:rsid w:val="002A6138"/>
    <w:rsid w:val="002A6340"/>
    <w:rsid w:val="002A730E"/>
    <w:rsid w:val="002A7FE0"/>
    <w:rsid w:val="002B04FC"/>
    <w:rsid w:val="002B0D1C"/>
    <w:rsid w:val="002B181B"/>
    <w:rsid w:val="002B2136"/>
    <w:rsid w:val="002B2DDE"/>
    <w:rsid w:val="002B38D9"/>
    <w:rsid w:val="002B3C56"/>
    <w:rsid w:val="002B516E"/>
    <w:rsid w:val="002B54BF"/>
    <w:rsid w:val="002B5EBA"/>
    <w:rsid w:val="002B7DBC"/>
    <w:rsid w:val="002C0334"/>
    <w:rsid w:val="002C0F4B"/>
    <w:rsid w:val="002C2143"/>
    <w:rsid w:val="002C2796"/>
    <w:rsid w:val="002C3029"/>
    <w:rsid w:val="002C35E1"/>
    <w:rsid w:val="002C36D0"/>
    <w:rsid w:val="002C3CA5"/>
    <w:rsid w:val="002C56DA"/>
    <w:rsid w:val="002C5A7D"/>
    <w:rsid w:val="002C6349"/>
    <w:rsid w:val="002C656C"/>
    <w:rsid w:val="002C6C37"/>
    <w:rsid w:val="002C7B2D"/>
    <w:rsid w:val="002D035C"/>
    <w:rsid w:val="002D07AB"/>
    <w:rsid w:val="002D090B"/>
    <w:rsid w:val="002D0F1A"/>
    <w:rsid w:val="002D26C9"/>
    <w:rsid w:val="002D3535"/>
    <w:rsid w:val="002D3E3A"/>
    <w:rsid w:val="002D4831"/>
    <w:rsid w:val="002D4DCC"/>
    <w:rsid w:val="002D5078"/>
    <w:rsid w:val="002D5373"/>
    <w:rsid w:val="002D64B1"/>
    <w:rsid w:val="002D6615"/>
    <w:rsid w:val="002E0BB1"/>
    <w:rsid w:val="002E1B0E"/>
    <w:rsid w:val="002E2059"/>
    <w:rsid w:val="002E25AE"/>
    <w:rsid w:val="002E265C"/>
    <w:rsid w:val="002E3969"/>
    <w:rsid w:val="002E39AB"/>
    <w:rsid w:val="002E3E58"/>
    <w:rsid w:val="002E49DC"/>
    <w:rsid w:val="002E640F"/>
    <w:rsid w:val="002E70CF"/>
    <w:rsid w:val="002E7292"/>
    <w:rsid w:val="002E7F40"/>
    <w:rsid w:val="002F14C2"/>
    <w:rsid w:val="002F14CB"/>
    <w:rsid w:val="002F17E7"/>
    <w:rsid w:val="002F1A77"/>
    <w:rsid w:val="002F26B3"/>
    <w:rsid w:val="002F3D40"/>
    <w:rsid w:val="002F3D46"/>
    <w:rsid w:val="002F446F"/>
    <w:rsid w:val="002F48CD"/>
    <w:rsid w:val="002F5FC0"/>
    <w:rsid w:val="002F6856"/>
    <w:rsid w:val="002F76E2"/>
    <w:rsid w:val="003005D7"/>
    <w:rsid w:val="00300E50"/>
    <w:rsid w:val="00300EF8"/>
    <w:rsid w:val="003013DE"/>
    <w:rsid w:val="00301E3B"/>
    <w:rsid w:val="00302704"/>
    <w:rsid w:val="00302AD5"/>
    <w:rsid w:val="0030312D"/>
    <w:rsid w:val="0030393C"/>
    <w:rsid w:val="00304826"/>
    <w:rsid w:val="00304962"/>
    <w:rsid w:val="00304B22"/>
    <w:rsid w:val="00305A92"/>
    <w:rsid w:val="003061EF"/>
    <w:rsid w:val="00307577"/>
    <w:rsid w:val="0030788B"/>
    <w:rsid w:val="003105C5"/>
    <w:rsid w:val="003112B7"/>
    <w:rsid w:val="00311EEB"/>
    <w:rsid w:val="00312087"/>
    <w:rsid w:val="0031457A"/>
    <w:rsid w:val="003147BA"/>
    <w:rsid w:val="00314BE0"/>
    <w:rsid w:val="00315C5B"/>
    <w:rsid w:val="00317636"/>
    <w:rsid w:val="00320C95"/>
    <w:rsid w:val="0032125A"/>
    <w:rsid w:val="00321BA1"/>
    <w:rsid w:val="00322042"/>
    <w:rsid w:val="0032258B"/>
    <w:rsid w:val="0032275A"/>
    <w:rsid w:val="003230B2"/>
    <w:rsid w:val="00324A6F"/>
    <w:rsid w:val="003260A3"/>
    <w:rsid w:val="0032692E"/>
    <w:rsid w:val="003275AD"/>
    <w:rsid w:val="00330227"/>
    <w:rsid w:val="0033116F"/>
    <w:rsid w:val="0033157C"/>
    <w:rsid w:val="003317B9"/>
    <w:rsid w:val="003322EC"/>
    <w:rsid w:val="00332AF8"/>
    <w:rsid w:val="00332F97"/>
    <w:rsid w:val="0033386E"/>
    <w:rsid w:val="003350C2"/>
    <w:rsid w:val="00335111"/>
    <w:rsid w:val="00336724"/>
    <w:rsid w:val="00336A8C"/>
    <w:rsid w:val="0033723D"/>
    <w:rsid w:val="00340C7C"/>
    <w:rsid w:val="00342F15"/>
    <w:rsid w:val="00343DD2"/>
    <w:rsid w:val="003454A8"/>
    <w:rsid w:val="00345E44"/>
    <w:rsid w:val="00346BEA"/>
    <w:rsid w:val="00346E56"/>
    <w:rsid w:val="003476F8"/>
    <w:rsid w:val="00347BEC"/>
    <w:rsid w:val="0035006F"/>
    <w:rsid w:val="0035042F"/>
    <w:rsid w:val="00351A6C"/>
    <w:rsid w:val="00352607"/>
    <w:rsid w:val="00352EAC"/>
    <w:rsid w:val="00354CFB"/>
    <w:rsid w:val="00355654"/>
    <w:rsid w:val="00356282"/>
    <w:rsid w:val="003604D5"/>
    <w:rsid w:val="00360507"/>
    <w:rsid w:val="00361190"/>
    <w:rsid w:val="003612BB"/>
    <w:rsid w:val="003616A9"/>
    <w:rsid w:val="00362A7C"/>
    <w:rsid w:val="00362F40"/>
    <w:rsid w:val="003630F5"/>
    <w:rsid w:val="003634F7"/>
    <w:rsid w:val="00364006"/>
    <w:rsid w:val="00364F5B"/>
    <w:rsid w:val="0036548D"/>
    <w:rsid w:val="00366B6F"/>
    <w:rsid w:val="00367631"/>
    <w:rsid w:val="00367843"/>
    <w:rsid w:val="00367AF3"/>
    <w:rsid w:val="003700F9"/>
    <w:rsid w:val="00373013"/>
    <w:rsid w:val="00373773"/>
    <w:rsid w:val="003745B5"/>
    <w:rsid w:val="003746E4"/>
    <w:rsid w:val="003767F3"/>
    <w:rsid w:val="00376C35"/>
    <w:rsid w:val="0037783B"/>
    <w:rsid w:val="003818C2"/>
    <w:rsid w:val="003820FD"/>
    <w:rsid w:val="00382B42"/>
    <w:rsid w:val="00383B84"/>
    <w:rsid w:val="00384043"/>
    <w:rsid w:val="0038459D"/>
    <w:rsid w:val="00384A11"/>
    <w:rsid w:val="00385211"/>
    <w:rsid w:val="003854AB"/>
    <w:rsid w:val="0038616C"/>
    <w:rsid w:val="00386529"/>
    <w:rsid w:val="00386838"/>
    <w:rsid w:val="00387382"/>
    <w:rsid w:val="00387E86"/>
    <w:rsid w:val="00390F53"/>
    <w:rsid w:val="00392296"/>
    <w:rsid w:val="00393180"/>
    <w:rsid w:val="00393A79"/>
    <w:rsid w:val="00393D20"/>
    <w:rsid w:val="00394102"/>
    <w:rsid w:val="0039529C"/>
    <w:rsid w:val="00396452"/>
    <w:rsid w:val="00396C0A"/>
    <w:rsid w:val="003A1C32"/>
    <w:rsid w:val="003A1C57"/>
    <w:rsid w:val="003A1D75"/>
    <w:rsid w:val="003A22C0"/>
    <w:rsid w:val="003A283A"/>
    <w:rsid w:val="003A3620"/>
    <w:rsid w:val="003A36CA"/>
    <w:rsid w:val="003A395A"/>
    <w:rsid w:val="003A3D34"/>
    <w:rsid w:val="003A515B"/>
    <w:rsid w:val="003A5919"/>
    <w:rsid w:val="003A5B92"/>
    <w:rsid w:val="003A61DA"/>
    <w:rsid w:val="003A6374"/>
    <w:rsid w:val="003A7B3B"/>
    <w:rsid w:val="003B02B0"/>
    <w:rsid w:val="003B0D45"/>
    <w:rsid w:val="003B1A35"/>
    <w:rsid w:val="003B1A66"/>
    <w:rsid w:val="003B1DA0"/>
    <w:rsid w:val="003B48A8"/>
    <w:rsid w:val="003B4DAC"/>
    <w:rsid w:val="003B64EC"/>
    <w:rsid w:val="003B6D7D"/>
    <w:rsid w:val="003B6E11"/>
    <w:rsid w:val="003B73D7"/>
    <w:rsid w:val="003B79CB"/>
    <w:rsid w:val="003B7DB5"/>
    <w:rsid w:val="003C009D"/>
    <w:rsid w:val="003C1512"/>
    <w:rsid w:val="003C1EC8"/>
    <w:rsid w:val="003C24BD"/>
    <w:rsid w:val="003C3B04"/>
    <w:rsid w:val="003C4049"/>
    <w:rsid w:val="003C4133"/>
    <w:rsid w:val="003C41CD"/>
    <w:rsid w:val="003C4DE2"/>
    <w:rsid w:val="003C6924"/>
    <w:rsid w:val="003C71F7"/>
    <w:rsid w:val="003D0A42"/>
    <w:rsid w:val="003D1947"/>
    <w:rsid w:val="003D1ABD"/>
    <w:rsid w:val="003D3D75"/>
    <w:rsid w:val="003D4A24"/>
    <w:rsid w:val="003D5683"/>
    <w:rsid w:val="003D6881"/>
    <w:rsid w:val="003D69C0"/>
    <w:rsid w:val="003D6D6B"/>
    <w:rsid w:val="003D720D"/>
    <w:rsid w:val="003D7B31"/>
    <w:rsid w:val="003E1D0F"/>
    <w:rsid w:val="003E1D27"/>
    <w:rsid w:val="003E26F8"/>
    <w:rsid w:val="003E35D3"/>
    <w:rsid w:val="003E632E"/>
    <w:rsid w:val="003E6F71"/>
    <w:rsid w:val="003F0502"/>
    <w:rsid w:val="003F0841"/>
    <w:rsid w:val="003F0B69"/>
    <w:rsid w:val="003F1E47"/>
    <w:rsid w:val="003F1F9A"/>
    <w:rsid w:val="003F2E0C"/>
    <w:rsid w:val="003F4FA5"/>
    <w:rsid w:val="003F73F3"/>
    <w:rsid w:val="003F79A1"/>
    <w:rsid w:val="00401273"/>
    <w:rsid w:val="0040236B"/>
    <w:rsid w:val="0040240B"/>
    <w:rsid w:val="004024BF"/>
    <w:rsid w:val="0040255F"/>
    <w:rsid w:val="004031BF"/>
    <w:rsid w:val="004036F5"/>
    <w:rsid w:val="00404396"/>
    <w:rsid w:val="004045A9"/>
    <w:rsid w:val="00406696"/>
    <w:rsid w:val="0040767C"/>
    <w:rsid w:val="00407922"/>
    <w:rsid w:val="00410DE0"/>
    <w:rsid w:val="00410E9C"/>
    <w:rsid w:val="0041117B"/>
    <w:rsid w:val="004113EB"/>
    <w:rsid w:val="00411410"/>
    <w:rsid w:val="00413E14"/>
    <w:rsid w:val="004148F4"/>
    <w:rsid w:val="004156D6"/>
    <w:rsid w:val="00416DB5"/>
    <w:rsid w:val="0041779C"/>
    <w:rsid w:val="00421112"/>
    <w:rsid w:val="00421EAB"/>
    <w:rsid w:val="00422172"/>
    <w:rsid w:val="00422363"/>
    <w:rsid w:val="00423BDA"/>
    <w:rsid w:val="004255B5"/>
    <w:rsid w:val="0042567A"/>
    <w:rsid w:val="00425900"/>
    <w:rsid w:val="00426A7B"/>
    <w:rsid w:val="0043008B"/>
    <w:rsid w:val="00431213"/>
    <w:rsid w:val="00431D7D"/>
    <w:rsid w:val="0043237D"/>
    <w:rsid w:val="00432465"/>
    <w:rsid w:val="0043272F"/>
    <w:rsid w:val="00432DDD"/>
    <w:rsid w:val="00433F6E"/>
    <w:rsid w:val="00434D88"/>
    <w:rsid w:val="00436032"/>
    <w:rsid w:val="00436325"/>
    <w:rsid w:val="00436A6B"/>
    <w:rsid w:val="00440314"/>
    <w:rsid w:val="00440754"/>
    <w:rsid w:val="0044224A"/>
    <w:rsid w:val="0044240B"/>
    <w:rsid w:val="004424EF"/>
    <w:rsid w:val="00442FC8"/>
    <w:rsid w:val="00443205"/>
    <w:rsid w:val="0044383B"/>
    <w:rsid w:val="004443BC"/>
    <w:rsid w:val="00444E27"/>
    <w:rsid w:val="0044530E"/>
    <w:rsid w:val="00450E7C"/>
    <w:rsid w:val="00451A97"/>
    <w:rsid w:val="0045261A"/>
    <w:rsid w:val="00454BDC"/>
    <w:rsid w:val="00455059"/>
    <w:rsid w:val="0045628D"/>
    <w:rsid w:val="004563AF"/>
    <w:rsid w:val="00456568"/>
    <w:rsid w:val="0045699F"/>
    <w:rsid w:val="0045795D"/>
    <w:rsid w:val="00457B10"/>
    <w:rsid w:val="00457E53"/>
    <w:rsid w:val="00460774"/>
    <w:rsid w:val="00461F28"/>
    <w:rsid w:val="00463257"/>
    <w:rsid w:val="00463C39"/>
    <w:rsid w:val="004662AB"/>
    <w:rsid w:val="004662B4"/>
    <w:rsid w:val="0046739F"/>
    <w:rsid w:val="00470B73"/>
    <w:rsid w:val="00470DC3"/>
    <w:rsid w:val="00472AF3"/>
    <w:rsid w:val="004734AD"/>
    <w:rsid w:val="00474372"/>
    <w:rsid w:val="00474913"/>
    <w:rsid w:val="004760EB"/>
    <w:rsid w:val="00477217"/>
    <w:rsid w:val="004809E4"/>
    <w:rsid w:val="00480AA4"/>
    <w:rsid w:val="00481038"/>
    <w:rsid w:val="00481177"/>
    <w:rsid w:val="00481C98"/>
    <w:rsid w:val="00481CD7"/>
    <w:rsid w:val="0048345C"/>
    <w:rsid w:val="00483560"/>
    <w:rsid w:val="0048372F"/>
    <w:rsid w:val="00483B38"/>
    <w:rsid w:val="0048431B"/>
    <w:rsid w:val="00484601"/>
    <w:rsid w:val="00484A5C"/>
    <w:rsid w:val="0048512E"/>
    <w:rsid w:val="00486774"/>
    <w:rsid w:val="00487054"/>
    <w:rsid w:val="0048735D"/>
    <w:rsid w:val="004905C9"/>
    <w:rsid w:val="00492A3C"/>
    <w:rsid w:val="00493348"/>
    <w:rsid w:val="00494104"/>
    <w:rsid w:val="00495FE2"/>
    <w:rsid w:val="00496421"/>
    <w:rsid w:val="00496C65"/>
    <w:rsid w:val="00496E0B"/>
    <w:rsid w:val="004973D2"/>
    <w:rsid w:val="0049771F"/>
    <w:rsid w:val="004A0DE5"/>
    <w:rsid w:val="004A0EE9"/>
    <w:rsid w:val="004A250F"/>
    <w:rsid w:val="004A2945"/>
    <w:rsid w:val="004A3510"/>
    <w:rsid w:val="004A40CC"/>
    <w:rsid w:val="004A48B7"/>
    <w:rsid w:val="004A54F8"/>
    <w:rsid w:val="004A5B3B"/>
    <w:rsid w:val="004A6565"/>
    <w:rsid w:val="004A768B"/>
    <w:rsid w:val="004B1063"/>
    <w:rsid w:val="004B1103"/>
    <w:rsid w:val="004B1B79"/>
    <w:rsid w:val="004B1EB1"/>
    <w:rsid w:val="004B21EC"/>
    <w:rsid w:val="004B2529"/>
    <w:rsid w:val="004B72CB"/>
    <w:rsid w:val="004C004D"/>
    <w:rsid w:val="004C00BA"/>
    <w:rsid w:val="004C0606"/>
    <w:rsid w:val="004C1D8E"/>
    <w:rsid w:val="004C2D43"/>
    <w:rsid w:val="004C3322"/>
    <w:rsid w:val="004C5196"/>
    <w:rsid w:val="004C606F"/>
    <w:rsid w:val="004C6789"/>
    <w:rsid w:val="004C71E2"/>
    <w:rsid w:val="004C751D"/>
    <w:rsid w:val="004C75D0"/>
    <w:rsid w:val="004C7871"/>
    <w:rsid w:val="004C7D34"/>
    <w:rsid w:val="004C7D83"/>
    <w:rsid w:val="004D0293"/>
    <w:rsid w:val="004D046D"/>
    <w:rsid w:val="004D0672"/>
    <w:rsid w:val="004D0F81"/>
    <w:rsid w:val="004D1071"/>
    <w:rsid w:val="004D32B3"/>
    <w:rsid w:val="004D4592"/>
    <w:rsid w:val="004D4D9B"/>
    <w:rsid w:val="004D5FD1"/>
    <w:rsid w:val="004D62F6"/>
    <w:rsid w:val="004D64A0"/>
    <w:rsid w:val="004D73EF"/>
    <w:rsid w:val="004E09CA"/>
    <w:rsid w:val="004E0E41"/>
    <w:rsid w:val="004E2869"/>
    <w:rsid w:val="004E31A9"/>
    <w:rsid w:val="004E34C6"/>
    <w:rsid w:val="004E4866"/>
    <w:rsid w:val="004E6E3F"/>
    <w:rsid w:val="004E7A10"/>
    <w:rsid w:val="004F169E"/>
    <w:rsid w:val="004F1DE2"/>
    <w:rsid w:val="004F23A6"/>
    <w:rsid w:val="004F2995"/>
    <w:rsid w:val="004F2AF4"/>
    <w:rsid w:val="004F2FF0"/>
    <w:rsid w:val="004F335F"/>
    <w:rsid w:val="004F3556"/>
    <w:rsid w:val="004F3967"/>
    <w:rsid w:val="004F3D85"/>
    <w:rsid w:val="004F3E31"/>
    <w:rsid w:val="004F3E4D"/>
    <w:rsid w:val="004F3E8F"/>
    <w:rsid w:val="004F4AF8"/>
    <w:rsid w:val="004F4C6F"/>
    <w:rsid w:val="004F735D"/>
    <w:rsid w:val="004F7745"/>
    <w:rsid w:val="004F792D"/>
    <w:rsid w:val="00500EDF"/>
    <w:rsid w:val="005055D3"/>
    <w:rsid w:val="00505CB4"/>
    <w:rsid w:val="00505FA9"/>
    <w:rsid w:val="005104F5"/>
    <w:rsid w:val="005105E9"/>
    <w:rsid w:val="005107FE"/>
    <w:rsid w:val="00512318"/>
    <w:rsid w:val="00512A26"/>
    <w:rsid w:val="005138AF"/>
    <w:rsid w:val="00513D51"/>
    <w:rsid w:val="00513F5C"/>
    <w:rsid w:val="00515E6A"/>
    <w:rsid w:val="00516349"/>
    <w:rsid w:val="005166FF"/>
    <w:rsid w:val="00517FC0"/>
    <w:rsid w:val="0052037A"/>
    <w:rsid w:val="0052057A"/>
    <w:rsid w:val="00520A84"/>
    <w:rsid w:val="00521DE0"/>
    <w:rsid w:val="00522274"/>
    <w:rsid w:val="005224F4"/>
    <w:rsid w:val="005228F2"/>
    <w:rsid w:val="0052308E"/>
    <w:rsid w:val="00523A20"/>
    <w:rsid w:val="005244FE"/>
    <w:rsid w:val="005245E7"/>
    <w:rsid w:val="005254BB"/>
    <w:rsid w:val="00525E35"/>
    <w:rsid w:val="00527083"/>
    <w:rsid w:val="0052792F"/>
    <w:rsid w:val="00527972"/>
    <w:rsid w:val="00527A44"/>
    <w:rsid w:val="00530ED8"/>
    <w:rsid w:val="00531299"/>
    <w:rsid w:val="00531319"/>
    <w:rsid w:val="00531BE6"/>
    <w:rsid w:val="005331C0"/>
    <w:rsid w:val="005353BD"/>
    <w:rsid w:val="00537A3B"/>
    <w:rsid w:val="00540EA4"/>
    <w:rsid w:val="005426DB"/>
    <w:rsid w:val="00543384"/>
    <w:rsid w:val="00543405"/>
    <w:rsid w:val="00544288"/>
    <w:rsid w:val="0054517F"/>
    <w:rsid w:val="005451EE"/>
    <w:rsid w:val="005452AE"/>
    <w:rsid w:val="0054584C"/>
    <w:rsid w:val="00545F72"/>
    <w:rsid w:val="00546FA2"/>
    <w:rsid w:val="00551418"/>
    <w:rsid w:val="005519BE"/>
    <w:rsid w:val="00553DC4"/>
    <w:rsid w:val="005546C3"/>
    <w:rsid w:val="00554744"/>
    <w:rsid w:val="00554C8E"/>
    <w:rsid w:val="00555796"/>
    <w:rsid w:val="00555AA9"/>
    <w:rsid w:val="00555C67"/>
    <w:rsid w:val="00555FAC"/>
    <w:rsid w:val="00557DFC"/>
    <w:rsid w:val="00557E23"/>
    <w:rsid w:val="00560245"/>
    <w:rsid w:val="00561305"/>
    <w:rsid w:val="00561558"/>
    <w:rsid w:val="0056291B"/>
    <w:rsid w:val="0056390E"/>
    <w:rsid w:val="00566729"/>
    <w:rsid w:val="005668E0"/>
    <w:rsid w:val="00566B1F"/>
    <w:rsid w:val="00566BB3"/>
    <w:rsid w:val="00567500"/>
    <w:rsid w:val="00567899"/>
    <w:rsid w:val="005715D9"/>
    <w:rsid w:val="00572743"/>
    <w:rsid w:val="00572DDD"/>
    <w:rsid w:val="00572DED"/>
    <w:rsid w:val="0057344E"/>
    <w:rsid w:val="00574542"/>
    <w:rsid w:val="00574A43"/>
    <w:rsid w:val="00574D04"/>
    <w:rsid w:val="005759B6"/>
    <w:rsid w:val="005771C4"/>
    <w:rsid w:val="00580380"/>
    <w:rsid w:val="005808CD"/>
    <w:rsid w:val="00581752"/>
    <w:rsid w:val="005824AD"/>
    <w:rsid w:val="005842B3"/>
    <w:rsid w:val="00584449"/>
    <w:rsid w:val="00584C95"/>
    <w:rsid w:val="0058584C"/>
    <w:rsid w:val="00585890"/>
    <w:rsid w:val="00585B00"/>
    <w:rsid w:val="0058756D"/>
    <w:rsid w:val="00587F98"/>
    <w:rsid w:val="005901E9"/>
    <w:rsid w:val="0059236F"/>
    <w:rsid w:val="0059248F"/>
    <w:rsid w:val="00593176"/>
    <w:rsid w:val="00593B65"/>
    <w:rsid w:val="00593C6D"/>
    <w:rsid w:val="00594A84"/>
    <w:rsid w:val="00594DE1"/>
    <w:rsid w:val="00594E94"/>
    <w:rsid w:val="00595348"/>
    <w:rsid w:val="00595AC3"/>
    <w:rsid w:val="00595E8A"/>
    <w:rsid w:val="005965DC"/>
    <w:rsid w:val="005976B3"/>
    <w:rsid w:val="005A055B"/>
    <w:rsid w:val="005A0C37"/>
    <w:rsid w:val="005A0CAB"/>
    <w:rsid w:val="005A1EAC"/>
    <w:rsid w:val="005A3528"/>
    <w:rsid w:val="005A3778"/>
    <w:rsid w:val="005A39D7"/>
    <w:rsid w:val="005A4032"/>
    <w:rsid w:val="005A7F19"/>
    <w:rsid w:val="005B28EA"/>
    <w:rsid w:val="005B2BB7"/>
    <w:rsid w:val="005B374B"/>
    <w:rsid w:val="005B37DE"/>
    <w:rsid w:val="005B4DEC"/>
    <w:rsid w:val="005B588B"/>
    <w:rsid w:val="005B6D81"/>
    <w:rsid w:val="005C0258"/>
    <w:rsid w:val="005C0371"/>
    <w:rsid w:val="005C1058"/>
    <w:rsid w:val="005C23AD"/>
    <w:rsid w:val="005C33FC"/>
    <w:rsid w:val="005C4523"/>
    <w:rsid w:val="005C5599"/>
    <w:rsid w:val="005C60DA"/>
    <w:rsid w:val="005C6994"/>
    <w:rsid w:val="005C7C6E"/>
    <w:rsid w:val="005C7E90"/>
    <w:rsid w:val="005D059D"/>
    <w:rsid w:val="005D091A"/>
    <w:rsid w:val="005D0A41"/>
    <w:rsid w:val="005D2C29"/>
    <w:rsid w:val="005D35D6"/>
    <w:rsid w:val="005D37BA"/>
    <w:rsid w:val="005D3B9C"/>
    <w:rsid w:val="005D5CCF"/>
    <w:rsid w:val="005D6D38"/>
    <w:rsid w:val="005E097E"/>
    <w:rsid w:val="005E1243"/>
    <w:rsid w:val="005E127C"/>
    <w:rsid w:val="005E2628"/>
    <w:rsid w:val="005E2649"/>
    <w:rsid w:val="005E4BB5"/>
    <w:rsid w:val="005E6EF4"/>
    <w:rsid w:val="005E6FBC"/>
    <w:rsid w:val="005E7377"/>
    <w:rsid w:val="005F0978"/>
    <w:rsid w:val="005F1B27"/>
    <w:rsid w:val="005F306F"/>
    <w:rsid w:val="005F3263"/>
    <w:rsid w:val="005F5A99"/>
    <w:rsid w:val="005F7544"/>
    <w:rsid w:val="005F75D6"/>
    <w:rsid w:val="005F778B"/>
    <w:rsid w:val="005F7916"/>
    <w:rsid w:val="006008C3"/>
    <w:rsid w:val="0060279C"/>
    <w:rsid w:val="00604342"/>
    <w:rsid w:val="0060468B"/>
    <w:rsid w:val="006052A7"/>
    <w:rsid w:val="0060566D"/>
    <w:rsid w:val="00606F91"/>
    <w:rsid w:val="00611298"/>
    <w:rsid w:val="0061191D"/>
    <w:rsid w:val="00611C8F"/>
    <w:rsid w:val="00612207"/>
    <w:rsid w:val="00612952"/>
    <w:rsid w:val="00612C13"/>
    <w:rsid w:val="00612F89"/>
    <w:rsid w:val="006132C5"/>
    <w:rsid w:val="00613FA4"/>
    <w:rsid w:val="00614A91"/>
    <w:rsid w:val="00615812"/>
    <w:rsid w:val="00620AB5"/>
    <w:rsid w:val="006212E8"/>
    <w:rsid w:val="00621428"/>
    <w:rsid w:val="00621B2E"/>
    <w:rsid w:val="0062249A"/>
    <w:rsid w:val="00622BB2"/>
    <w:rsid w:val="00622C45"/>
    <w:rsid w:val="00622D38"/>
    <w:rsid w:val="006231B7"/>
    <w:rsid w:val="006240B0"/>
    <w:rsid w:val="0062532E"/>
    <w:rsid w:val="00626241"/>
    <w:rsid w:val="00626603"/>
    <w:rsid w:val="00630F3F"/>
    <w:rsid w:val="00631553"/>
    <w:rsid w:val="00631A22"/>
    <w:rsid w:val="00634636"/>
    <w:rsid w:val="006347F2"/>
    <w:rsid w:val="00635EFB"/>
    <w:rsid w:val="0063608B"/>
    <w:rsid w:val="006363C4"/>
    <w:rsid w:val="0063709B"/>
    <w:rsid w:val="00637306"/>
    <w:rsid w:val="00637AE6"/>
    <w:rsid w:val="00637B75"/>
    <w:rsid w:val="0064069B"/>
    <w:rsid w:val="006417BC"/>
    <w:rsid w:val="006418C6"/>
    <w:rsid w:val="00641CE7"/>
    <w:rsid w:val="00642F1A"/>
    <w:rsid w:val="0064319C"/>
    <w:rsid w:val="006435B6"/>
    <w:rsid w:val="00643D34"/>
    <w:rsid w:val="00644BB9"/>
    <w:rsid w:val="00644C58"/>
    <w:rsid w:val="00644D37"/>
    <w:rsid w:val="00650C8C"/>
    <w:rsid w:val="0065116C"/>
    <w:rsid w:val="006520CF"/>
    <w:rsid w:val="00652AC4"/>
    <w:rsid w:val="00653061"/>
    <w:rsid w:val="00653B4C"/>
    <w:rsid w:val="00653D63"/>
    <w:rsid w:val="00654A63"/>
    <w:rsid w:val="00655ADC"/>
    <w:rsid w:val="00655F7A"/>
    <w:rsid w:val="00657439"/>
    <w:rsid w:val="006575B5"/>
    <w:rsid w:val="00657C22"/>
    <w:rsid w:val="0066023D"/>
    <w:rsid w:val="00661AE3"/>
    <w:rsid w:val="006646E5"/>
    <w:rsid w:val="00665051"/>
    <w:rsid w:val="00666A75"/>
    <w:rsid w:val="00670552"/>
    <w:rsid w:val="0067121C"/>
    <w:rsid w:val="00671D02"/>
    <w:rsid w:val="00672BDE"/>
    <w:rsid w:val="00672C98"/>
    <w:rsid w:val="006736E3"/>
    <w:rsid w:val="0067389A"/>
    <w:rsid w:val="0067399E"/>
    <w:rsid w:val="00674114"/>
    <w:rsid w:val="00676F36"/>
    <w:rsid w:val="00677A5E"/>
    <w:rsid w:val="00680680"/>
    <w:rsid w:val="006816AF"/>
    <w:rsid w:val="00681D66"/>
    <w:rsid w:val="00683695"/>
    <w:rsid w:val="00683B1F"/>
    <w:rsid w:val="0068434F"/>
    <w:rsid w:val="0068552E"/>
    <w:rsid w:val="006856E7"/>
    <w:rsid w:val="00686543"/>
    <w:rsid w:val="00686CB1"/>
    <w:rsid w:val="00690871"/>
    <w:rsid w:val="00690A07"/>
    <w:rsid w:val="006914DE"/>
    <w:rsid w:val="00691918"/>
    <w:rsid w:val="00692855"/>
    <w:rsid w:val="00692E86"/>
    <w:rsid w:val="006936F6"/>
    <w:rsid w:val="00693E3D"/>
    <w:rsid w:val="0069694F"/>
    <w:rsid w:val="006977C4"/>
    <w:rsid w:val="006A0D5F"/>
    <w:rsid w:val="006A0EF0"/>
    <w:rsid w:val="006A236F"/>
    <w:rsid w:val="006A2A2A"/>
    <w:rsid w:val="006A2C94"/>
    <w:rsid w:val="006A2E23"/>
    <w:rsid w:val="006A33A1"/>
    <w:rsid w:val="006A5D7A"/>
    <w:rsid w:val="006A608D"/>
    <w:rsid w:val="006B019B"/>
    <w:rsid w:val="006B1499"/>
    <w:rsid w:val="006B18C8"/>
    <w:rsid w:val="006B2024"/>
    <w:rsid w:val="006B2C9C"/>
    <w:rsid w:val="006B50AE"/>
    <w:rsid w:val="006B5817"/>
    <w:rsid w:val="006B5B71"/>
    <w:rsid w:val="006B5DF3"/>
    <w:rsid w:val="006B6A89"/>
    <w:rsid w:val="006B7B7D"/>
    <w:rsid w:val="006C1512"/>
    <w:rsid w:val="006C21FC"/>
    <w:rsid w:val="006C22C2"/>
    <w:rsid w:val="006C32A1"/>
    <w:rsid w:val="006C5672"/>
    <w:rsid w:val="006C6886"/>
    <w:rsid w:val="006C6914"/>
    <w:rsid w:val="006C7A1A"/>
    <w:rsid w:val="006D0666"/>
    <w:rsid w:val="006D17F9"/>
    <w:rsid w:val="006D3351"/>
    <w:rsid w:val="006D3E34"/>
    <w:rsid w:val="006D40F0"/>
    <w:rsid w:val="006D4DE3"/>
    <w:rsid w:val="006D6CB0"/>
    <w:rsid w:val="006D7599"/>
    <w:rsid w:val="006D7B6E"/>
    <w:rsid w:val="006E0B35"/>
    <w:rsid w:val="006E15F4"/>
    <w:rsid w:val="006E16D7"/>
    <w:rsid w:val="006E18A4"/>
    <w:rsid w:val="006E2692"/>
    <w:rsid w:val="006E2BA8"/>
    <w:rsid w:val="006E37E7"/>
    <w:rsid w:val="006E552E"/>
    <w:rsid w:val="006E569A"/>
    <w:rsid w:val="006E76CA"/>
    <w:rsid w:val="006E7E8A"/>
    <w:rsid w:val="006F19DB"/>
    <w:rsid w:val="006F2907"/>
    <w:rsid w:val="006F2B99"/>
    <w:rsid w:val="006F4658"/>
    <w:rsid w:val="006F4F25"/>
    <w:rsid w:val="006F50FC"/>
    <w:rsid w:val="006F53F1"/>
    <w:rsid w:val="006F552F"/>
    <w:rsid w:val="006F5694"/>
    <w:rsid w:val="006F5EDE"/>
    <w:rsid w:val="00700076"/>
    <w:rsid w:val="00703032"/>
    <w:rsid w:val="007031A9"/>
    <w:rsid w:val="00703738"/>
    <w:rsid w:val="00704799"/>
    <w:rsid w:val="00704DA7"/>
    <w:rsid w:val="007057C2"/>
    <w:rsid w:val="007059C2"/>
    <w:rsid w:val="00706763"/>
    <w:rsid w:val="00706C9F"/>
    <w:rsid w:val="00706E2B"/>
    <w:rsid w:val="00707653"/>
    <w:rsid w:val="0070766C"/>
    <w:rsid w:val="00710F50"/>
    <w:rsid w:val="00711093"/>
    <w:rsid w:val="00711AD1"/>
    <w:rsid w:val="00712071"/>
    <w:rsid w:val="007125BF"/>
    <w:rsid w:val="007149BE"/>
    <w:rsid w:val="00714F59"/>
    <w:rsid w:val="007155C6"/>
    <w:rsid w:val="00715891"/>
    <w:rsid w:val="00715897"/>
    <w:rsid w:val="00715D73"/>
    <w:rsid w:val="0071787B"/>
    <w:rsid w:val="00717AA8"/>
    <w:rsid w:val="00720921"/>
    <w:rsid w:val="00720B0E"/>
    <w:rsid w:val="007212DA"/>
    <w:rsid w:val="007217DA"/>
    <w:rsid w:val="00723BBA"/>
    <w:rsid w:val="00724394"/>
    <w:rsid w:val="00726B00"/>
    <w:rsid w:val="00727691"/>
    <w:rsid w:val="0072774A"/>
    <w:rsid w:val="0073100F"/>
    <w:rsid w:val="007345D0"/>
    <w:rsid w:val="007348BB"/>
    <w:rsid w:val="00734A0D"/>
    <w:rsid w:val="00734C46"/>
    <w:rsid w:val="007355AC"/>
    <w:rsid w:val="00735D18"/>
    <w:rsid w:val="00737E09"/>
    <w:rsid w:val="00740944"/>
    <w:rsid w:val="00740DA4"/>
    <w:rsid w:val="007415B5"/>
    <w:rsid w:val="00741C1D"/>
    <w:rsid w:val="00741FDF"/>
    <w:rsid w:val="00742126"/>
    <w:rsid w:val="00742178"/>
    <w:rsid w:val="00743A2C"/>
    <w:rsid w:val="00743B68"/>
    <w:rsid w:val="00744F45"/>
    <w:rsid w:val="0074526F"/>
    <w:rsid w:val="00745C67"/>
    <w:rsid w:val="00745D16"/>
    <w:rsid w:val="0074612C"/>
    <w:rsid w:val="00746DCA"/>
    <w:rsid w:val="0075097B"/>
    <w:rsid w:val="007509CA"/>
    <w:rsid w:val="00751903"/>
    <w:rsid w:val="00754182"/>
    <w:rsid w:val="00754B62"/>
    <w:rsid w:val="0075700E"/>
    <w:rsid w:val="00757CAC"/>
    <w:rsid w:val="00760C84"/>
    <w:rsid w:val="007636C1"/>
    <w:rsid w:val="007654B2"/>
    <w:rsid w:val="007654E0"/>
    <w:rsid w:val="0076651B"/>
    <w:rsid w:val="007676EC"/>
    <w:rsid w:val="00770E3F"/>
    <w:rsid w:val="00771E0E"/>
    <w:rsid w:val="007726D0"/>
    <w:rsid w:val="007739C8"/>
    <w:rsid w:val="00774D09"/>
    <w:rsid w:val="00775706"/>
    <w:rsid w:val="00775B36"/>
    <w:rsid w:val="00775CB6"/>
    <w:rsid w:val="00776C83"/>
    <w:rsid w:val="00776EA5"/>
    <w:rsid w:val="0077746B"/>
    <w:rsid w:val="00777C10"/>
    <w:rsid w:val="007801AC"/>
    <w:rsid w:val="0078176C"/>
    <w:rsid w:val="00782840"/>
    <w:rsid w:val="00782E7E"/>
    <w:rsid w:val="00784A3A"/>
    <w:rsid w:val="00785787"/>
    <w:rsid w:val="00786275"/>
    <w:rsid w:val="00787520"/>
    <w:rsid w:val="00787980"/>
    <w:rsid w:val="00787E7F"/>
    <w:rsid w:val="0079022C"/>
    <w:rsid w:val="00791792"/>
    <w:rsid w:val="00791D5F"/>
    <w:rsid w:val="00791F51"/>
    <w:rsid w:val="00793456"/>
    <w:rsid w:val="007939CF"/>
    <w:rsid w:val="00794453"/>
    <w:rsid w:val="00794506"/>
    <w:rsid w:val="00794ED5"/>
    <w:rsid w:val="00795A77"/>
    <w:rsid w:val="00795DD1"/>
    <w:rsid w:val="0079688C"/>
    <w:rsid w:val="0079739F"/>
    <w:rsid w:val="0079764C"/>
    <w:rsid w:val="007A0998"/>
    <w:rsid w:val="007A0B31"/>
    <w:rsid w:val="007A153C"/>
    <w:rsid w:val="007A1E1E"/>
    <w:rsid w:val="007A3172"/>
    <w:rsid w:val="007A4925"/>
    <w:rsid w:val="007A4C2F"/>
    <w:rsid w:val="007A5386"/>
    <w:rsid w:val="007A55B4"/>
    <w:rsid w:val="007A55BF"/>
    <w:rsid w:val="007A5966"/>
    <w:rsid w:val="007A68AE"/>
    <w:rsid w:val="007A6FDE"/>
    <w:rsid w:val="007A7583"/>
    <w:rsid w:val="007B1350"/>
    <w:rsid w:val="007B19BE"/>
    <w:rsid w:val="007B1DA7"/>
    <w:rsid w:val="007B2127"/>
    <w:rsid w:val="007B2341"/>
    <w:rsid w:val="007B264C"/>
    <w:rsid w:val="007B2813"/>
    <w:rsid w:val="007B2848"/>
    <w:rsid w:val="007B348D"/>
    <w:rsid w:val="007B4225"/>
    <w:rsid w:val="007B4A7C"/>
    <w:rsid w:val="007B53C4"/>
    <w:rsid w:val="007B5CF9"/>
    <w:rsid w:val="007B5E06"/>
    <w:rsid w:val="007B626E"/>
    <w:rsid w:val="007B6FA5"/>
    <w:rsid w:val="007B72E2"/>
    <w:rsid w:val="007B7B3D"/>
    <w:rsid w:val="007C01C2"/>
    <w:rsid w:val="007C1111"/>
    <w:rsid w:val="007C12C8"/>
    <w:rsid w:val="007C1537"/>
    <w:rsid w:val="007C1BD2"/>
    <w:rsid w:val="007C262F"/>
    <w:rsid w:val="007C2EFC"/>
    <w:rsid w:val="007C39CE"/>
    <w:rsid w:val="007C408F"/>
    <w:rsid w:val="007C41A0"/>
    <w:rsid w:val="007C4367"/>
    <w:rsid w:val="007C4B96"/>
    <w:rsid w:val="007C4F8A"/>
    <w:rsid w:val="007C5409"/>
    <w:rsid w:val="007C6478"/>
    <w:rsid w:val="007C6EC7"/>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E11D0"/>
    <w:rsid w:val="007E1AD8"/>
    <w:rsid w:val="007E1D4E"/>
    <w:rsid w:val="007E1DC0"/>
    <w:rsid w:val="007E2B96"/>
    <w:rsid w:val="007E3316"/>
    <w:rsid w:val="007E3DBA"/>
    <w:rsid w:val="007E4FFB"/>
    <w:rsid w:val="007E5FC1"/>
    <w:rsid w:val="007E631A"/>
    <w:rsid w:val="007E6B76"/>
    <w:rsid w:val="007E6FD8"/>
    <w:rsid w:val="007E7551"/>
    <w:rsid w:val="007E7D0A"/>
    <w:rsid w:val="007F02E4"/>
    <w:rsid w:val="007F03AD"/>
    <w:rsid w:val="007F1296"/>
    <w:rsid w:val="007F1A91"/>
    <w:rsid w:val="007F3164"/>
    <w:rsid w:val="007F4371"/>
    <w:rsid w:val="007F499C"/>
    <w:rsid w:val="007F56A4"/>
    <w:rsid w:val="007F57C6"/>
    <w:rsid w:val="00801178"/>
    <w:rsid w:val="00801780"/>
    <w:rsid w:val="00802C60"/>
    <w:rsid w:val="00802D34"/>
    <w:rsid w:val="008034D8"/>
    <w:rsid w:val="008036C8"/>
    <w:rsid w:val="00803D70"/>
    <w:rsid w:val="00804FBD"/>
    <w:rsid w:val="008050EC"/>
    <w:rsid w:val="008062C3"/>
    <w:rsid w:val="0080630E"/>
    <w:rsid w:val="00806F89"/>
    <w:rsid w:val="00807447"/>
    <w:rsid w:val="00807747"/>
    <w:rsid w:val="00807DD0"/>
    <w:rsid w:val="00810363"/>
    <w:rsid w:val="008118B9"/>
    <w:rsid w:val="0081280B"/>
    <w:rsid w:val="00812829"/>
    <w:rsid w:val="00812CD5"/>
    <w:rsid w:val="00813078"/>
    <w:rsid w:val="00814EBC"/>
    <w:rsid w:val="00816C08"/>
    <w:rsid w:val="00817A1A"/>
    <w:rsid w:val="00820D81"/>
    <w:rsid w:val="00821479"/>
    <w:rsid w:val="0082309F"/>
    <w:rsid w:val="008237DD"/>
    <w:rsid w:val="00823B61"/>
    <w:rsid w:val="008248DE"/>
    <w:rsid w:val="00824BCE"/>
    <w:rsid w:val="00830142"/>
    <w:rsid w:val="00830B70"/>
    <w:rsid w:val="008316CD"/>
    <w:rsid w:val="00832C39"/>
    <w:rsid w:val="0083351F"/>
    <w:rsid w:val="008336B3"/>
    <w:rsid w:val="00833967"/>
    <w:rsid w:val="00834103"/>
    <w:rsid w:val="00835BD4"/>
    <w:rsid w:val="0083646B"/>
    <w:rsid w:val="00836818"/>
    <w:rsid w:val="00836C07"/>
    <w:rsid w:val="008376D1"/>
    <w:rsid w:val="00837E11"/>
    <w:rsid w:val="008402F2"/>
    <w:rsid w:val="00841E1E"/>
    <w:rsid w:val="00842046"/>
    <w:rsid w:val="008433D9"/>
    <w:rsid w:val="008445E6"/>
    <w:rsid w:val="008457DC"/>
    <w:rsid w:val="00847342"/>
    <w:rsid w:val="008510DA"/>
    <w:rsid w:val="00851113"/>
    <w:rsid w:val="00851EC6"/>
    <w:rsid w:val="00852215"/>
    <w:rsid w:val="00852956"/>
    <w:rsid w:val="008529B2"/>
    <w:rsid w:val="008558BB"/>
    <w:rsid w:val="008576A8"/>
    <w:rsid w:val="00857774"/>
    <w:rsid w:val="0086032F"/>
    <w:rsid w:val="00861726"/>
    <w:rsid w:val="00861CE3"/>
    <w:rsid w:val="00861DE8"/>
    <w:rsid w:val="0086278B"/>
    <w:rsid w:val="008629BD"/>
    <w:rsid w:val="0086351F"/>
    <w:rsid w:val="008645EE"/>
    <w:rsid w:val="00864DAC"/>
    <w:rsid w:val="008655E7"/>
    <w:rsid w:val="00866847"/>
    <w:rsid w:val="00867742"/>
    <w:rsid w:val="00870C26"/>
    <w:rsid w:val="00872CCB"/>
    <w:rsid w:val="00872F7C"/>
    <w:rsid w:val="00874C90"/>
    <w:rsid w:val="00875CB4"/>
    <w:rsid w:val="00876535"/>
    <w:rsid w:val="008770C9"/>
    <w:rsid w:val="0087768D"/>
    <w:rsid w:val="00877767"/>
    <w:rsid w:val="00880DB2"/>
    <w:rsid w:val="00884999"/>
    <w:rsid w:val="008853D1"/>
    <w:rsid w:val="00886F43"/>
    <w:rsid w:val="00887108"/>
    <w:rsid w:val="008910CA"/>
    <w:rsid w:val="00891BDA"/>
    <w:rsid w:val="00892BC3"/>
    <w:rsid w:val="00892E9D"/>
    <w:rsid w:val="008953D1"/>
    <w:rsid w:val="008955EC"/>
    <w:rsid w:val="0089689F"/>
    <w:rsid w:val="00896905"/>
    <w:rsid w:val="00896D52"/>
    <w:rsid w:val="008975B4"/>
    <w:rsid w:val="008A0831"/>
    <w:rsid w:val="008A0AE9"/>
    <w:rsid w:val="008A0E20"/>
    <w:rsid w:val="008A2D75"/>
    <w:rsid w:val="008A38A5"/>
    <w:rsid w:val="008A3DF7"/>
    <w:rsid w:val="008A3FE7"/>
    <w:rsid w:val="008A42A3"/>
    <w:rsid w:val="008A49EE"/>
    <w:rsid w:val="008B1239"/>
    <w:rsid w:val="008B1672"/>
    <w:rsid w:val="008B1B26"/>
    <w:rsid w:val="008B1BD1"/>
    <w:rsid w:val="008B21F7"/>
    <w:rsid w:val="008B2BE7"/>
    <w:rsid w:val="008B3201"/>
    <w:rsid w:val="008B3243"/>
    <w:rsid w:val="008B3765"/>
    <w:rsid w:val="008B48C5"/>
    <w:rsid w:val="008B5544"/>
    <w:rsid w:val="008B7189"/>
    <w:rsid w:val="008B7889"/>
    <w:rsid w:val="008B7EBA"/>
    <w:rsid w:val="008C064A"/>
    <w:rsid w:val="008C196E"/>
    <w:rsid w:val="008C2A1C"/>
    <w:rsid w:val="008C3D1B"/>
    <w:rsid w:val="008C3ED9"/>
    <w:rsid w:val="008C451C"/>
    <w:rsid w:val="008C5130"/>
    <w:rsid w:val="008C551F"/>
    <w:rsid w:val="008C5DBD"/>
    <w:rsid w:val="008C6906"/>
    <w:rsid w:val="008C736D"/>
    <w:rsid w:val="008D09F1"/>
    <w:rsid w:val="008D0D10"/>
    <w:rsid w:val="008D104F"/>
    <w:rsid w:val="008D144C"/>
    <w:rsid w:val="008D2842"/>
    <w:rsid w:val="008D29A8"/>
    <w:rsid w:val="008D3550"/>
    <w:rsid w:val="008D36C9"/>
    <w:rsid w:val="008D4DB8"/>
    <w:rsid w:val="008D5E20"/>
    <w:rsid w:val="008D699D"/>
    <w:rsid w:val="008D7C54"/>
    <w:rsid w:val="008E19FF"/>
    <w:rsid w:val="008E1CE7"/>
    <w:rsid w:val="008E299B"/>
    <w:rsid w:val="008E308F"/>
    <w:rsid w:val="008E4DA9"/>
    <w:rsid w:val="008E4F8F"/>
    <w:rsid w:val="008E5310"/>
    <w:rsid w:val="008E5D4F"/>
    <w:rsid w:val="008E78AA"/>
    <w:rsid w:val="008E7999"/>
    <w:rsid w:val="008E7A2E"/>
    <w:rsid w:val="008F05E4"/>
    <w:rsid w:val="008F0E65"/>
    <w:rsid w:val="008F284F"/>
    <w:rsid w:val="008F2ED8"/>
    <w:rsid w:val="008F2FB6"/>
    <w:rsid w:val="008F36E8"/>
    <w:rsid w:val="008F39DC"/>
    <w:rsid w:val="008F3EE7"/>
    <w:rsid w:val="008F41EA"/>
    <w:rsid w:val="008F43EE"/>
    <w:rsid w:val="008F4C6C"/>
    <w:rsid w:val="008F7AF0"/>
    <w:rsid w:val="00900C5B"/>
    <w:rsid w:val="00901390"/>
    <w:rsid w:val="00901D92"/>
    <w:rsid w:val="00902857"/>
    <w:rsid w:val="00902C13"/>
    <w:rsid w:val="00902C84"/>
    <w:rsid w:val="009039A7"/>
    <w:rsid w:val="00904792"/>
    <w:rsid w:val="00904DD5"/>
    <w:rsid w:val="00904E8E"/>
    <w:rsid w:val="00905FD1"/>
    <w:rsid w:val="00906E77"/>
    <w:rsid w:val="0090704D"/>
    <w:rsid w:val="00907902"/>
    <w:rsid w:val="00907BF5"/>
    <w:rsid w:val="009108EB"/>
    <w:rsid w:val="00910EC1"/>
    <w:rsid w:val="00911BB0"/>
    <w:rsid w:val="00912359"/>
    <w:rsid w:val="009131E5"/>
    <w:rsid w:val="00914612"/>
    <w:rsid w:val="00915B32"/>
    <w:rsid w:val="009162A8"/>
    <w:rsid w:val="00916549"/>
    <w:rsid w:val="00917246"/>
    <w:rsid w:val="00920065"/>
    <w:rsid w:val="0092076B"/>
    <w:rsid w:val="0092096C"/>
    <w:rsid w:val="0092109F"/>
    <w:rsid w:val="009210B7"/>
    <w:rsid w:val="00921277"/>
    <w:rsid w:val="009213CC"/>
    <w:rsid w:val="009215AB"/>
    <w:rsid w:val="00922381"/>
    <w:rsid w:val="009236E6"/>
    <w:rsid w:val="00924131"/>
    <w:rsid w:val="009257B0"/>
    <w:rsid w:val="00925EA6"/>
    <w:rsid w:val="00926263"/>
    <w:rsid w:val="00927A76"/>
    <w:rsid w:val="00927CC6"/>
    <w:rsid w:val="00927DF4"/>
    <w:rsid w:val="009302BC"/>
    <w:rsid w:val="0093057F"/>
    <w:rsid w:val="00930B2D"/>
    <w:rsid w:val="00930E2B"/>
    <w:rsid w:val="009314B0"/>
    <w:rsid w:val="00931A48"/>
    <w:rsid w:val="009322E3"/>
    <w:rsid w:val="009334F1"/>
    <w:rsid w:val="00933D7C"/>
    <w:rsid w:val="0093407C"/>
    <w:rsid w:val="00934697"/>
    <w:rsid w:val="00935388"/>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476A"/>
    <w:rsid w:val="00945ACB"/>
    <w:rsid w:val="00947C6C"/>
    <w:rsid w:val="00950101"/>
    <w:rsid w:val="0095068F"/>
    <w:rsid w:val="009512D7"/>
    <w:rsid w:val="00951314"/>
    <w:rsid w:val="00951880"/>
    <w:rsid w:val="0095317F"/>
    <w:rsid w:val="00953439"/>
    <w:rsid w:val="00954862"/>
    <w:rsid w:val="00955B1A"/>
    <w:rsid w:val="00955B29"/>
    <w:rsid w:val="00955D49"/>
    <w:rsid w:val="00956044"/>
    <w:rsid w:val="00956112"/>
    <w:rsid w:val="00956178"/>
    <w:rsid w:val="009565AE"/>
    <w:rsid w:val="009570B1"/>
    <w:rsid w:val="00960347"/>
    <w:rsid w:val="00961E24"/>
    <w:rsid w:val="0096218B"/>
    <w:rsid w:val="00962228"/>
    <w:rsid w:val="009623EE"/>
    <w:rsid w:val="009626A3"/>
    <w:rsid w:val="00962E1C"/>
    <w:rsid w:val="009638CE"/>
    <w:rsid w:val="00964CAA"/>
    <w:rsid w:val="00964D0D"/>
    <w:rsid w:val="00964E44"/>
    <w:rsid w:val="0096761C"/>
    <w:rsid w:val="00967865"/>
    <w:rsid w:val="009709F9"/>
    <w:rsid w:val="0097264B"/>
    <w:rsid w:val="00972824"/>
    <w:rsid w:val="00973121"/>
    <w:rsid w:val="00973483"/>
    <w:rsid w:val="00973BFB"/>
    <w:rsid w:val="00974538"/>
    <w:rsid w:val="009745E1"/>
    <w:rsid w:val="0097491A"/>
    <w:rsid w:val="0097583C"/>
    <w:rsid w:val="00975B97"/>
    <w:rsid w:val="009775AC"/>
    <w:rsid w:val="00977C08"/>
    <w:rsid w:val="00977FAF"/>
    <w:rsid w:val="00983552"/>
    <w:rsid w:val="00983721"/>
    <w:rsid w:val="00983E65"/>
    <w:rsid w:val="0098413B"/>
    <w:rsid w:val="009844C6"/>
    <w:rsid w:val="00984789"/>
    <w:rsid w:val="00985043"/>
    <w:rsid w:val="00985B58"/>
    <w:rsid w:val="00986B5B"/>
    <w:rsid w:val="00987263"/>
    <w:rsid w:val="009909D4"/>
    <w:rsid w:val="00991366"/>
    <w:rsid w:val="0099144B"/>
    <w:rsid w:val="009914A9"/>
    <w:rsid w:val="009915C4"/>
    <w:rsid w:val="009917DA"/>
    <w:rsid w:val="00992FF6"/>
    <w:rsid w:val="009934C8"/>
    <w:rsid w:val="00993CF2"/>
    <w:rsid w:val="00993F24"/>
    <w:rsid w:val="00994C05"/>
    <w:rsid w:val="00994CFA"/>
    <w:rsid w:val="00995217"/>
    <w:rsid w:val="0099525F"/>
    <w:rsid w:val="009954CE"/>
    <w:rsid w:val="009A0030"/>
    <w:rsid w:val="009A05E6"/>
    <w:rsid w:val="009A073A"/>
    <w:rsid w:val="009A0866"/>
    <w:rsid w:val="009A08A0"/>
    <w:rsid w:val="009A0FDF"/>
    <w:rsid w:val="009A0FE3"/>
    <w:rsid w:val="009A155F"/>
    <w:rsid w:val="009A1659"/>
    <w:rsid w:val="009A1703"/>
    <w:rsid w:val="009A1A73"/>
    <w:rsid w:val="009A1F77"/>
    <w:rsid w:val="009A24E7"/>
    <w:rsid w:val="009A4C5F"/>
    <w:rsid w:val="009A54D5"/>
    <w:rsid w:val="009A5C0C"/>
    <w:rsid w:val="009A6946"/>
    <w:rsid w:val="009B01D7"/>
    <w:rsid w:val="009B0B13"/>
    <w:rsid w:val="009B0BF5"/>
    <w:rsid w:val="009B12EA"/>
    <w:rsid w:val="009B1A9F"/>
    <w:rsid w:val="009B3BD6"/>
    <w:rsid w:val="009B4425"/>
    <w:rsid w:val="009B5135"/>
    <w:rsid w:val="009B517A"/>
    <w:rsid w:val="009B5750"/>
    <w:rsid w:val="009B60FF"/>
    <w:rsid w:val="009B65F0"/>
    <w:rsid w:val="009B6B23"/>
    <w:rsid w:val="009B7089"/>
    <w:rsid w:val="009B7F1B"/>
    <w:rsid w:val="009C1AD3"/>
    <w:rsid w:val="009C2608"/>
    <w:rsid w:val="009C486E"/>
    <w:rsid w:val="009C5038"/>
    <w:rsid w:val="009C59AF"/>
    <w:rsid w:val="009C59DD"/>
    <w:rsid w:val="009C5F5E"/>
    <w:rsid w:val="009C6752"/>
    <w:rsid w:val="009C7B81"/>
    <w:rsid w:val="009D14CE"/>
    <w:rsid w:val="009D160B"/>
    <w:rsid w:val="009D16B4"/>
    <w:rsid w:val="009D1C12"/>
    <w:rsid w:val="009D24EB"/>
    <w:rsid w:val="009D26A7"/>
    <w:rsid w:val="009D27DB"/>
    <w:rsid w:val="009D2C13"/>
    <w:rsid w:val="009D2CE2"/>
    <w:rsid w:val="009D31FA"/>
    <w:rsid w:val="009D438C"/>
    <w:rsid w:val="009D475A"/>
    <w:rsid w:val="009D73F8"/>
    <w:rsid w:val="009E22F2"/>
    <w:rsid w:val="009E2707"/>
    <w:rsid w:val="009E35EF"/>
    <w:rsid w:val="009E55FC"/>
    <w:rsid w:val="009E70F9"/>
    <w:rsid w:val="009F1ACE"/>
    <w:rsid w:val="009F200F"/>
    <w:rsid w:val="009F227B"/>
    <w:rsid w:val="009F2C1D"/>
    <w:rsid w:val="009F3D62"/>
    <w:rsid w:val="009F4EBD"/>
    <w:rsid w:val="009F5071"/>
    <w:rsid w:val="009F55F4"/>
    <w:rsid w:val="009F67A2"/>
    <w:rsid w:val="009F753E"/>
    <w:rsid w:val="009F7863"/>
    <w:rsid w:val="00A003C3"/>
    <w:rsid w:val="00A02E46"/>
    <w:rsid w:val="00A0322D"/>
    <w:rsid w:val="00A03FF2"/>
    <w:rsid w:val="00A048C7"/>
    <w:rsid w:val="00A05239"/>
    <w:rsid w:val="00A0533E"/>
    <w:rsid w:val="00A0570F"/>
    <w:rsid w:val="00A05CE7"/>
    <w:rsid w:val="00A0722A"/>
    <w:rsid w:val="00A075C1"/>
    <w:rsid w:val="00A0773C"/>
    <w:rsid w:val="00A079D6"/>
    <w:rsid w:val="00A10159"/>
    <w:rsid w:val="00A114E8"/>
    <w:rsid w:val="00A11EC4"/>
    <w:rsid w:val="00A11EFD"/>
    <w:rsid w:val="00A12950"/>
    <w:rsid w:val="00A14C12"/>
    <w:rsid w:val="00A14DE5"/>
    <w:rsid w:val="00A15D36"/>
    <w:rsid w:val="00A15D9A"/>
    <w:rsid w:val="00A1698B"/>
    <w:rsid w:val="00A1769E"/>
    <w:rsid w:val="00A20771"/>
    <w:rsid w:val="00A20B1B"/>
    <w:rsid w:val="00A21EDB"/>
    <w:rsid w:val="00A23A45"/>
    <w:rsid w:val="00A23CA1"/>
    <w:rsid w:val="00A249B4"/>
    <w:rsid w:val="00A24A58"/>
    <w:rsid w:val="00A2533E"/>
    <w:rsid w:val="00A253B9"/>
    <w:rsid w:val="00A2543D"/>
    <w:rsid w:val="00A259C5"/>
    <w:rsid w:val="00A25C09"/>
    <w:rsid w:val="00A26421"/>
    <w:rsid w:val="00A27724"/>
    <w:rsid w:val="00A27E71"/>
    <w:rsid w:val="00A30602"/>
    <w:rsid w:val="00A30E77"/>
    <w:rsid w:val="00A31092"/>
    <w:rsid w:val="00A31D37"/>
    <w:rsid w:val="00A32A72"/>
    <w:rsid w:val="00A33CAC"/>
    <w:rsid w:val="00A3477A"/>
    <w:rsid w:val="00A347E7"/>
    <w:rsid w:val="00A34CF7"/>
    <w:rsid w:val="00A35D15"/>
    <w:rsid w:val="00A36493"/>
    <w:rsid w:val="00A369F2"/>
    <w:rsid w:val="00A36E60"/>
    <w:rsid w:val="00A3779B"/>
    <w:rsid w:val="00A402E0"/>
    <w:rsid w:val="00A40725"/>
    <w:rsid w:val="00A4079B"/>
    <w:rsid w:val="00A407EA"/>
    <w:rsid w:val="00A409D0"/>
    <w:rsid w:val="00A41453"/>
    <w:rsid w:val="00A41518"/>
    <w:rsid w:val="00A42B78"/>
    <w:rsid w:val="00A43089"/>
    <w:rsid w:val="00A4332C"/>
    <w:rsid w:val="00A438BF"/>
    <w:rsid w:val="00A4411A"/>
    <w:rsid w:val="00A44B1A"/>
    <w:rsid w:val="00A458E1"/>
    <w:rsid w:val="00A461BD"/>
    <w:rsid w:val="00A51720"/>
    <w:rsid w:val="00A5224F"/>
    <w:rsid w:val="00A52DFF"/>
    <w:rsid w:val="00A538F4"/>
    <w:rsid w:val="00A5735D"/>
    <w:rsid w:val="00A574B6"/>
    <w:rsid w:val="00A608CA"/>
    <w:rsid w:val="00A6096D"/>
    <w:rsid w:val="00A611F3"/>
    <w:rsid w:val="00A61BFE"/>
    <w:rsid w:val="00A61D39"/>
    <w:rsid w:val="00A62369"/>
    <w:rsid w:val="00A64816"/>
    <w:rsid w:val="00A65266"/>
    <w:rsid w:val="00A661EB"/>
    <w:rsid w:val="00A66693"/>
    <w:rsid w:val="00A676DA"/>
    <w:rsid w:val="00A67B92"/>
    <w:rsid w:val="00A70F87"/>
    <w:rsid w:val="00A71209"/>
    <w:rsid w:val="00A712D0"/>
    <w:rsid w:val="00A7181A"/>
    <w:rsid w:val="00A72791"/>
    <w:rsid w:val="00A72E75"/>
    <w:rsid w:val="00A7364A"/>
    <w:rsid w:val="00A73DFF"/>
    <w:rsid w:val="00A74E9F"/>
    <w:rsid w:val="00A75F63"/>
    <w:rsid w:val="00A80371"/>
    <w:rsid w:val="00A80D12"/>
    <w:rsid w:val="00A8145C"/>
    <w:rsid w:val="00A82184"/>
    <w:rsid w:val="00A822DB"/>
    <w:rsid w:val="00A84277"/>
    <w:rsid w:val="00A845A2"/>
    <w:rsid w:val="00A849F6"/>
    <w:rsid w:val="00A84AD3"/>
    <w:rsid w:val="00A85239"/>
    <w:rsid w:val="00A85CDD"/>
    <w:rsid w:val="00A85E2D"/>
    <w:rsid w:val="00A910B4"/>
    <w:rsid w:val="00A91111"/>
    <w:rsid w:val="00A9208D"/>
    <w:rsid w:val="00A931DD"/>
    <w:rsid w:val="00A9473B"/>
    <w:rsid w:val="00A94F37"/>
    <w:rsid w:val="00A94F61"/>
    <w:rsid w:val="00A95311"/>
    <w:rsid w:val="00A956F3"/>
    <w:rsid w:val="00A96FC7"/>
    <w:rsid w:val="00A973C9"/>
    <w:rsid w:val="00A977EB"/>
    <w:rsid w:val="00A97805"/>
    <w:rsid w:val="00A97A9C"/>
    <w:rsid w:val="00AA15FA"/>
    <w:rsid w:val="00AA1BE8"/>
    <w:rsid w:val="00AA26FD"/>
    <w:rsid w:val="00AA280A"/>
    <w:rsid w:val="00AA3890"/>
    <w:rsid w:val="00AA3FBA"/>
    <w:rsid w:val="00AA5542"/>
    <w:rsid w:val="00AA63AF"/>
    <w:rsid w:val="00AA64E3"/>
    <w:rsid w:val="00AA7AAD"/>
    <w:rsid w:val="00AB1059"/>
    <w:rsid w:val="00AB1B87"/>
    <w:rsid w:val="00AB22C6"/>
    <w:rsid w:val="00AB3280"/>
    <w:rsid w:val="00AB41D3"/>
    <w:rsid w:val="00AB5B9E"/>
    <w:rsid w:val="00AB717B"/>
    <w:rsid w:val="00AB7AB6"/>
    <w:rsid w:val="00AC09E1"/>
    <w:rsid w:val="00AC14AF"/>
    <w:rsid w:val="00AC16AF"/>
    <w:rsid w:val="00AC1976"/>
    <w:rsid w:val="00AC19D2"/>
    <w:rsid w:val="00AC37AF"/>
    <w:rsid w:val="00AC4147"/>
    <w:rsid w:val="00AC41F9"/>
    <w:rsid w:val="00AC558F"/>
    <w:rsid w:val="00AD0797"/>
    <w:rsid w:val="00AD0874"/>
    <w:rsid w:val="00AD1D03"/>
    <w:rsid w:val="00AD34AF"/>
    <w:rsid w:val="00AD3E66"/>
    <w:rsid w:val="00AD4BFF"/>
    <w:rsid w:val="00AD4EEC"/>
    <w:rsid w:val="00AD510B"/>
    <w:rsid w:val="00AD577D"/>
    <w:rsid w:val="00AD623B"/>
    <w:rsid w:val="00AD7004"/>
    <w:rsid w:val="00AD7724"/>
    <w:rsid w:val="00AE0116"/>
    <w:rsid w:val="00AE09A0"/>
    <w:rsid w:val="00AE0F67"/>
    <w:rsid w:val="00AE1623"/>
    <w:rsid w:val="00AE170A"/>
    <w:rsid w:val="00AE24D9"/>
    <w:rsid w:val="00AE360B"/>
    <w:rsid w:val="00AE3B5B"/>
    <w:rsid w:val="00AE3F08"/>
    <w:rsid w:val="00AE41CE"/>
    <w:rsid w:val="00AE60D8"/>
    <w:rsid w:val="00AE6DFE"/>
    <w:rsid w:val="00AE7392"/>
    <w:rsid w:val="00AF017F"/>
    <w:rsid w:val="00AF0C7B"/>
    <w:rsid w:val="00AF0E43"/>
    <w:rsid w:val="00AF0FB5"/>
    <w:rsid w:val="00AF17B9"/>
    <w:rsid w:val="00AF213F"/>
    <w:rsid w:val="00AF2287"/>
    <w:rsid w:val="00AF284A"/>
    <w:rsid w:val="00AF3917"/>
    <w:rsid w:val="00AF3E62"/>
    <w:rsid w:val="00AF3F37"/>
    <w:rsid w:val="00AF48D6"/>
    <w:rsid w:val="00AF4BB5"/>
    <w:rsid w:val="00AF4FEC"/>
    <w:rsid w:val="00AF5E7E"/>
    <w:rsid w:val="00AF5EF2"/>
    <w:rsid w:val="00AF712E"/>
    <w:rsid w:val="00AF7E1E"/>
    <w:rsid w:val="00B0176B"/>
    <w:rsid w:val="00B01F49"/>
    <w:rsid w:val="00B02C6D"/>
    <w:rsid w:val="00B043B2"/>
    <w:rsid w:val="00B0509E"/>
    <w:rsid w:val="00B06508"/>
    <w:rsid w:val="00B07108"/>
    <w:rsid w:val="00B07472"/>
    <w:rsid w:val="00B0793C"/>
    <w:rsid w:val="00B07F90"/>
    <w:rsid w:val="00B1031F"/>
    <w:rsid w:val="00B1079F"/>
    <w:rsid w:val="00B11239"/>
    <w:rsid w:val="00B11DA0"/>
    <w:rsid w:val="00B12088"/>
    <w:rsid w:val="00B1310F"/>
    <w:rsid w:val="00B140F2"/>
    <w:rsid w:val="00B1509B"/>
    <w:rsid w:val="00B151C8"/>
    <w:rsid w:val="00B15DEB"/>
    <w:rsid w:val="00B16F44"/>
    <w:rsid w:val="00B173E6"/>
    <w:rsid w:val="00B175E5"/>
    <w:rsid w:val="00B17981"/>
    <w:rsid w:val="00B20A6A"/>
    <w:rsid w:val="00B20CA4"/>
    <w:rsid w:val="00B215FC"/>
    <w:rsid w:val="00B22E40"/>
    <w:rsid w:val="00B245A6"/>
    <w:rsid w:val="00B24DAF"/>
    <w:rsid w:val="00B251C9"/>
    <w:rsid w:val="00B2543D"/>
    <w:rsid w:val="00B263A3"/>
    <w:rsid w:val="00B26660"/>
    <w:rsid w:val="00B26B2E"/>
    <w:rsid w:val="00B27A67"/>
    <w:rsid w:val="00B30817"/>
    <w:rsid w:val="00B30C1C"/>
    <w:rsid w:val="00B30E79"/>
    <w:rsid w:val="00B315F0"/>
    <w:rsid w:val="00B318DF"/>
    <w:rsid w:val="00B327DC"/>
    <w:rsid w:val="00B33C06"/>
    <w:rsid w:val="00B34D18"/>
    <w:rsid w:val="00B36E6C"/>
    <w:rsid w:val="00B371A1"/>
    <w:rsid w:val="00B37269"/>
    <w:rsid w:val="00B40230"/>
    <w:rsid w:val="00B40431"/>
    <w:rsid w:val="00B40A22"/>
    <w:rsid w:val="00B40EEA"/>
    <w:rsid w:val="00B417A6"/>
    <w:rsid w:val="00B41EB1"/>
    <w:rsid w:val="00B41FFC"/>
    <w:rsid w:val="00B4304A"/>
    <w:rsid w:val="00B432C1"/>
    <w:rsid w:val="00B43F29"/>
    <w:rsid w:val="00B4432A"/>
    <w:rsid w:val="00B4606B"/>
    <w:rsid w:val="00B46741"/>
    <w:rsid w:val="00B46A34"/>
    <w:rsid w:val="00B46B40"/>
    <w:rsid w:val="00B47225"/>
    <w:rsid w:val="00B473AC"/>
    <w:rsid w:val="00B517BD"/>
    <w:rsid w:val="00B51C5F"/>
    <w:rsid w:val="00B52683"/>
    <w:rsid w:val="00B52964"/>
    <w:rsid w:val="00B530F1"/>
    <w:rsid w:val="00B543A1"/>
    <w:rsid w:val="00B5478D"/>
    <w:rsid w:val="00B55600"/>
    <w:rsid w:val="00B55626"/>
    <w:rsid w:val="00B5642C"/>
    <w:rsid w:val="00B572E0"/>
    <w:rsid w:val="00B61081"/>
    <w:rsid w:val="00B61314"/>
    <w:rsid w:val="00B61CD8"/>
    <w:rsid w:val="00B627A9"/>
    <w:rsid w:val="00B627F6"/>
    <w:rsid w:val="00B708C4"/>
    <w:rsid w:val="00B70F80"/>
    <w:rsid w:val="00B7248D"/>
    <w:rsid w:val="00B74B25"/>
    <w:rsid w:val="00B74E56"/>
    <w:rsid w:val="00B75E3E"/>
    <w:rsid w:val="00B76CCD"/>
    <w:rsid w:val="00B76F04"/>
    <w:rsid w:val="00B7751E"/>
    <w:rsid w:val="00B778A1"/>
    <w:rsid w:val="00B80B48"/>
    <w:rsid w:val="00B828BA"/>
    <w:rsid w:val="00B82B00"/>
    <w:rsid w:val="00B83334"/>
    <w:rsid w:val="00B83F46"/>
    <w:rsid w:val="00B83FCE"/>
    <w:rsid w:val="00B85020"/>
    <w:rsid w:val="00B854CB"/>
    <w:rsid w:val="00B85C97"/>
    <w:rsid w:val="00B85FFB"/>
    <w:rsid w:val="00B8606F"/>
    <w:rsid w:val="00B8646D"/>
    <w:rsid w:val="00B86512"/>
    <w:rsid w:val="00B865EB"/>
    <w:rsid w:val="00B867D5"/>
    <w:rsid w:val="00B879F2"/>
    <w:rsid w:val="00B87C33"/>
    <w:rsid w:val="00B9097E"/>
    <w:rsid w:val="00B909AF"/>
    <w:rsid w:val="00B90A79"/>
    <w:rsid w:val="00B91B75"/>
    <w:rsid w:val="00B91F8A"/>
    <w:rsid w:val="00B92906"/>
    <w:rsid w:val="00B92A0C"/>
    <w:rsid w:val="00B941AB"/>
    <w:rsid w:val="00B9493B"/>
    <w:rsid w:val="00B95C35"/>
    <w:rsid w:val="00B96BEB"/>
    <w:rsid w:val="00BA006A"/>
    <w:rsid w:val="00BA0208"/>
    <w:rsid w:val="00BA0486"/>
    <w:rsid w:val="00BA0DF5"/>
    <w:rsid w:val="00BA4ABF"/>
    <w:rsid w:val="00BA5692"/>
    <w:rsid w:val="00BA769C"/>
    <w:rsid w:val="00BA778A"/>
    <w:rsid w:val="00BA7EDB"/>
    <w:rsid w:val="00BB0470"/>
    <w:rsid w:val="00BB054E"/>
    <w:rsid w:val="00BB1274"/>
    <w:rsid w:val="00BB2A94"/>
    <w:rsid w:val="00BB3C23"/>
    <w:rsid w:val="00BB4121"/>
    <w:rsid w:val="00BB4883"/>
    <w:rsid w:val="00BB4BD8"/>
    <w:rsid w:val="00BB4D28"/>
    <w:rsid w:val="00BB541F"/>
    <w:rsid w:val="00BB558B"/>
    <w:rsid w:val="00BB5A90"/>
    <w:rsid w:val="00BB7709"/>
    <w:rsid w:val="00BC0439"/>
    <w:rsid w:val="00BC0A49"/>
    <w:rsid w:val="00BC1236"/>
    <w:rsid w:val="00BC1531"/>
    <w:rsid w:val="00BC1992"/>
    <w:rsid w:val="00BC1A95"/>
    <w:rsid w:val="00BC3330"/>
    <w:rsid w:val="00BC4C5A"/>
    <w:rsid w:val="00BC5D76"/>
    <w:rsid w:val="00BC602B"/>
    <w:rsid w:val="00BC6214"/>
    <w:rsid w:val="00BC6947"/>
    <w:rsid w:val="00BC6FEB"/>
    <w:rsid w:val="00BC72B7"/>
    <w:rsid w:val="00BC7330"/>
    <w:rsid w:val="00BC7526"/>
    <w:rsid w:val="00BD063D"/>
    <w:rsid w:val="00BD069E"/>
    <w:rsid w:val="00BD0C43"/>
    <w:rsid w:val="00BD120F"/>
    <w:rsid w:val="00BD1AA7"/>
    <w:rsid w:val="00BD1B4F"/>
    <w:rsid w:val="00BD273E"/>
    <w:rsid w:val="00BD2A09"/>
    <w:rsid w:val="00BD3CEB"/>
    <w:rsid w:val="00BD4567"/>
    <w:rsid w:val="00BD55B8"/>
    <w:rsid w:val="00BD5610"/>
    <w:rsid w:val="00BD58CC"/>
    <w:rsid w:val="00BD6801"/>
    <w:rsid w:val="00BD6A9A"/>
    <w:rsid w:val="00BD7BFE"/>
    <w:rsid w:val="00BD7DDF"/>
    <w:rsid w:val="00BD7DEE"/>
    <w:rsid w:val="00BE05A2"/>
    <w:rsid w:val="00BE12F1"/>
    <w:rsid w:val="00BE1AF7"/>
    <w:rsid w:val="00BE405C"/>
    <w:rsid w:val="00BE479E"/>
    <w:rsid w:val="00BE48DF"/>
    <w:rsid w:val="00BE5033"/>
    <w:rsid w:val="00BE5F48"/>
    <w:rsid w:val="00BE63C1"/>
    <w:rsid w:val="00BE665D"/>
    <w:rsid w:val="00BF0706"/>
    <w:rsid w:val="00BF07D5"/>
    <w:rsid w:val="00BF0A1D"/>
    <w:rsid w:val="00BF1753"/>
    <w:rsid w:val="00BF3A8A"/>
    <w:rsid w:val="00BF42AA"/>
    <w:rsid w:val="00BF5F89"/>
    <w:rsid w:val="00BF6D6A"/>
    <w:rsid w:val="00C01BD3"/>
    <w:rsid w:val="00C02207"/>
    <w:rsid w:val="00C0393A"/>
    <w:rsid w:val="00C03F4B"/>
    <w:rsid w:val="00C046C7"/>
    <w:rsid w:val="00C04BA7"/>
    <w:rsid w:val="00C054B7"/>
    <w:rsid w:val="00C0582A"/>
    <w:rsid w:val="00C06F01"/>
    <w:rsid w:val="00C07145"/>
    <w:rsid w:val="00C1126B"/>
    <w:rsid w:val="00C1185B"/>
    <w:rsid w:val="00C11B34"/>
    <w:rsid w:val="00C11B5D"/>
    <w:rsid w:val="00C12B43"/>
    <w:rsid w:val="00C14446"/>
    <w:rsid w:val="00C15906"/>
    <w:rsid w:val="00C16878"/>
    <w:rsid w:val="00C16A63"/>
    <w:rsid w:val="00C170EA"/>
    <w:rsid w:val="00C17D1F"/>
    <w:rsid w:val="00C17D2E"/>
    <w:rsid w:val="00C20914"/>
    <w:rsid w:val="00C224BF"/>
    <w:rsid w:val="00C23041"/>
    <w:rsid w:val="00C2390A"/>
    <w:rsid w:val="00C25864"/>
    <w:rsid w:val="00C26E13"/>
    <w:rsid w:val="00C272BC"/>
    <w:rsid w:val="00C272F2"/>
    <w:rsid w:val="00C27B9E"/>
    <w:rsid w:val="00C27BAC"/>
    <w:rsid w:val="00C304B1"/>
    <w:rsid w:val="00C30A4C"/>
    <w:rsid w:val="00C316D6"/>
    <w:rsid w:val="00C3186B"/>
    <w:rsid w:val="00C3252A"/>
    <w:rsid w:val="00C3290C"/>
    <w:rsid w:val="00C331BB"/>
    <w:rsid w:val="00C3361B"/>
    <w:rsid w:val="00C33F67"/>
    <w:rsid w:val="00C3405C"/>
    <w:rsid w:val="00C344DB"/>
    <w:rsid w:val="00C34D3E"/>
    <w:rsid w:val="00C34E82"/>
    <w:rsid w:val="00C35295"/>
    <w:rsid w:val="00C35747"/>
    <w:rsid w:val="00C35826"/>
    <w:rsid w:val="00C35885"/>
    <w:rsid w:val="00C3595B"/>
    <w:rsid w:val="00C36087"/>
    <w:rsid w:val="00C3663C"/>
    <w:rsid w:val="00C37788"/>
    <w:rsid w:val="00C37DD1"/>
    <w:rsid w:val="00C4029E"/>
    <w:rsid w:val="00C403A2"/>
    <w:rsid w:val="00C42163"/>
    <w:rsid w:val="00C42F76"/>
    <w:rsid w:val="00C446BD"/>
    <w:rsid w:val="00C44EC7"/>
    <w:rsid w:val="00C45381"/>
    <w:rsid w:val="00C46098"/>
    <w:rsid w:val="00C465CE"/>
    <w:rsid w:val="00C46B2C"/>
    <w:rsid w:val="00C46E02"/>
    <w:rsid w:val="00C477BC"/>
    <w:rsid w:val="00C478F2"/>
    <w:rsid w:val="00C47E3A"/>
    <w:rsid w:val="00C50EF4"/>
    <w:rsid w:val="00C5117C"/>
    <w:rsid w:val="00C51C55"/>
    <w:rsid w:val="00C52911"/>
    <w:rsid w:val="00C53FA2"/>
    <w:rsid w:val="00C544F5"/>
    <w:rsid w:val="00C548CC"/>
    <w:rsid w:val="00C54F30"/>
    <w:rsid w:val="00C56343"/>
    <w:rsid w:val="00C56AD5"/>
    <w:rsid w:val="00C56D2F"/>
    <w:rsid w:val="00C57592"/>
    <w:rsid w:val="00C57B1F"/>
    <w:rsid w:val="00C601D6"/>
    <w:rsid w:val="00C61F8A"/>
    <w:rsid w:val="00C62930"/>
    <w:rsid w:val="00C62FB1"/>
    <w:rsid w:val="00C62FCC"/>
    <w:rsid w:val="00C63C19"/>
    <w:rsid w:val="00C63E10"/>
    <w:rsid w:val="00C63EDA"/>
    <w:rsid w:val="00C64564"/>
    <w:rsid w:val="00C64BA1"/>
    <w:rsid w:val="00C64EFB"/>
    <w:rsid w:val="00C653A8"/>
    <w:rsid w:val="00C65583"/>
    <w:rsid w:val="00C66DFE"/>
    <w:rsid w:val="00C67E75"/>
    <w:rsid w:val="00C67F78"/>
    <w:rsid w:val="00C704D0"/>
    <w:rsid w:val="00C70E67"/>
    <w:rsid w:val="00C713F8"/>
    <w:rsid w:val="00C7191F"/>
    <w:rsid w:val="00C7259C"/>
    <w:rsid w:val="00C72F40"/>
    <w:rsid w:val="00C732F4"/>
    <w:rsid w:val="00C7397F"/>
    <w:rsid w:val="00C74790"/>
    <w:rsid w:val="00C749FD"/>
    <w:rsid w:val="00C74B66"/>
    <w:rsid w:val="00C7566E"/>
    <w:rsid w:val="00C76DFF"/>
    <w:rsid w:val="00C76E6E"/>
    <w:rsid w:val="00C77F0E"/>
    <w:rsid w:val="00C805D5"/>
    <w:rsid w:val="00C80887"/>
    <w:rsid w:val="00C80A02"/>
    <w:rsid w:val="00C81332"/>
    <w:rsid w:val="00C825FD"/>
    <w:rsid w:val="00C843EB"/>
    <w:rsid w:val="00C845C4"/>
    <w:rsid w:val="00C84CCA"/>
    <w:rsid w:val="00C862CF"/>
    <w:rsid w:val="00C87059"/>
    <w:rsid w:val="00C87094"/>
    <w:rsid w:val="00C918A1"/>
    <w:rsid w:val="00C91AF7"/>
    <w:rsid w:val="00C92A53"/>
    <w:rsid w:val="00C92C4B"/>
    <w:rsid w:val="00C933A1"/>
    <w:rsid w:val="00C94103"/>
    <w:rsid w:val="00C94286"/>
    <w:rsid w:val="00C94565"/>
    <w:rsid w:val="00C9504E"/>
    <w:rsid w:val="00C96380"/>
    <w:rsid w:val="00C96DE2"/>
    <w:rsid w:val="00C97F23"/>
    <w:rsid w:val="00CA00A4"/>
    <w:rsid w:val="00CA061A"/>
    <w:rsid w:val="00CA1E3C"/>
    <w:rsid w:val="00CA2DFB"/>
    <w:rsid w:val="00CA32E6"/>
    <w:rsid w:val="00CA34B7"/>
    <w:rsid w:val="00CA3A14"/>
    <w:rsid w:val="00CA480E"/>
    <w:rsid w:val="00CA493C"/>
    <w:rsid w:val="00CA5509"/>
    <w:rsid w:val="00CA71EB"/>
    <w:rsid w:val="00CA779B"/>
    <w:rsid w:val="00CB0A95"/>
    <w:rsid w:val="00CB0E79"/>
    <w:rsid w:val="00CB104B"/>
    <w:rsid w:val="00CB2F0E"/>
    <w:rsid w:val="00CB342E"/>
    <w:rsid w:val="00CB45B6"/>
    <w:rsid w:val="00CB4F5C"/>
    <w:rsid w:val="00CB4FAE"/>
    <w:rsid w:val="00CB68C3"/>
    <w:rsid w:val="00CC00C8"/>
    <w:rsid w:val="00CC08AF"/>
    <w:rsid w:val="00CC0E88"/>
    <w:rsid w:val="00CC1018"/>
    <w:rsid w:val="00CC2885"/>
    <w:rsid w:val="00CC3682"/>
    <w:rsid w:val="00CC3CAA"/>
    <w:rsid w:val="00CC4DB9"/>
    <w:rsid w:val="00CC561B"/>
    <w:rsid w:val="00CC67C6"/>
    <w:rsid w:val="00CD0312"/>
    <w:rsid w:val="00CD05DC"/>
    <w:rsid w:val="00CD1A19"/>
    <w:rsid w:val="00CD2984"/>
    <w:rsid w:val="00CD3A05"/>
    <w:rsid w:val="00CD3D14"/>
    <w:rsid w:val="00CD3D80"/>
    <w:rsid w:val="00CD3F15"/>
    <w:rsid w:val="00CD4A42"/>
    <w:rsid w:val="00CD4E05"/>
    <w:rsid w:val="00CD614C"/>
    <w:rsid w:val="00CD68E6"/>
    <w:rsid w:val="00CE01C3"/>
    <w:rsid w:val="00CE0BEE"/>
    <w:rsid w:val="00CE10C9"/>
    <w:rsid w:val="00CE3540"/>
    <w:rsid w:val="00CE505A"/>
    <w:rsid w:val="00CE5F7D"/>
    <w:rsid w:val="00CE6843"/>
    <w:rsid w:val="00CE6A42"/>
    <w:rsid w:val="00CE6A93"/>
    <w:rsid w:val="00CE70E0"/>
    <w:rsid w:val="00CF09E2"/>
    <w:rsid w:val="00CF276C"/>
    <w:rsid w:val="00CF3F1C"/>
    <w:rsid w:val="00CF4845"/>
    <w:rsid w:val="00CF4F09"/>
    <w:rsid w:val="00CF54CB"/>
    <w:rsid w:val="00CF6358"/>
    <w:rsid w:val="00CF70C0"/>
    <w:rsid w:val="00D01A65"/>
    <w:rsid w:val="00D0234C"/>
    <w:rsid w:val="00D02A35"/>
    <w:rsid w:val="00D041DE"/>
    <w:rsid w:val="00D046D4"/>
    <w:rsid w:val="00D059E6"/>
    <w:rsid w:val="00D061BF"/>
    <w:rsid w:val="00D065B1"/>
    <w:rsid w:val="00D066EB"/>
    <w:rsid w:val="00D066F3"/>
    <w:rsid w:val="00D06CD0"/>
    <w:rsid w:val="00D07E04"/>
    <w:rsid w:val="00D10D09"/>
    <w:rsid w:val="00D122BD"/>
    <w:rsid w:val="00D12E5C"/>
    <w:rsid w:val="00D12F36"/>
    <w:rsid w:val="00D12FF5"/>
    <w:rsid w:val="00D1300E"/>
    <w:rsid w:val="00D1389C"/>
    <w:rsid w:val="00D142C6"/>
    <w:rsid w:val="00D14CF0"/>
    <w:rsid w:val="00D1515E"/>
    <w:rsid w:val="00D15571"/>
    <w:rsid w:val="00D15D88"/>
    <w:rsid w:val="00D1630A"/>
    <w:rsid w:val="00D16342"/>
    <w:rsid w:val="00D1787E"/>
    <w:rsid w:val="00D20A34"/>
    <w:rsid w:val="00D213FA"/>
    <w:rsid w:val="00D222B5"/>
    <w:rsid w:val="00D23431"/>
    <w:rsid w:val="00D23B3F"/>
    <w:rsid w:val="00D2557C"/>
    <w:rsid w:val="00D25B19"/>
    <w:rsid w:val="00D261E4"/>
    <w:rsid w:val="00D268E3"/>
    <w:rsid w:val="00D26EC1"/>
    <w:rsid w:val="00D27C94"/>
    <w:rsid w:val="00D27EA5"/>
    <w:rsid w:val="00D31976"/>
    <w:rsid w:val="00D31AFE"/>
    <w:rsid w:val="00D32B11"/>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38CF"/>
    <w:rsid w:val="00D43DC6"/>
    <w:rsid w:val="00D4604B"/>
    <w:rsid w:val="00D47324"/>
    <w:rsid w:val="00D479C7"/>
    <w:rsid w:val="00D47E15"/>
    <w:rsid w:val="00D51BC9"/>
    <w:rsid w:val="00D528DE"/>
    <w:rsid w:val="00D5598B"/>
    <w:rsid w:val="00D55BD9"/>
    <w:rsid w:val="00D5724C"/>
    <w:rsid w:val="00D5729A"/>
    <w:rsid w:val="00D573C7"/>
    <w:rsid w:val="00D57710"/>
    <w:rsid w:val="00D5777B"/>
    <w:rsid w:val="00D577A1"/>
    <w:rsid w:val="00D57A32"/>
    <w:rsid w:val="00D616D6"/>
    <w:rsid w:val="00D61844"/>
    <w:rsid w:val="00D61B3A"/>
    <w:rsid w:val="00D61F6E"/>
    <w:rsid w:val="00D62C0E"/>
    <w:rsid w:val="00D63896"/>
    <w:rsid w:val="00D63F71"/>
    <w:rsid w:val="00D64061"/>
    <w:rsid w:val="00D651AF"/>
    <w:rsid w:val="00D652BE"/>
    <w:rsid w:val="00D65A66"/>
    <w:rsid w:val="00D6761E"/>
    <w:rsid w:val="00D676B2"/>
    <w:rsid w:val="00D679E0"/>
    <w:rsid w:val="00D70149"/>
    <w:rsid w:val="00D701B2"/>
    <w:rsid w:val="00D70365"/>
    <w:rsid w:val="00D70D2B"/>
    <w:rsid w:val="00D70E4F"/>
    <w:rsid w:val="00D717B8"/>
    <w:rsid w:val="00D73673"/>
    <w:rsid w:val="00D73EB1"/>
    <w:rsid w:val="00D74409"/>
    <w:rsid w:val="00D74BE3"/>
    <w:rsid w:val="00D751B9"/>
    <w:rsid w:val="00D751DB"/>
    <w:rsid w:val="00D81042"/>
    <w:rsid w:val="00D81363"/>
    <w:rsid w:val="00D81D30"/>
    <w:rsid w:val="00D81E5D"/>
    <w:rsid w:val="00D825E6"/>
    <w:rsid w:val="00D82B0E"/>
    <w:rsid w:val="00D83C11"/>
    <w:rsid w:val="00D8420E"/>
    <w:rsid w:val="00D8434A"/>
    <w:rsid w:val="00D84735"/>
    <w:rsid w:val="00D849D3"/>
    <w:rsid w:val="00D84AA2"/>
    <w:rsid w:val="00D84ED0"/>
    <w:rsid w:val="00D85435"/>
    <w:rsid w:val="00D85CF6"/>
    <w:rsid w:val="00D85FCF"/>
    <w:rsid w:val="00D866A2"/>
    <w:rsid w:val="00D86769"/>
    <w:rsid w:val="00D8679D"/>
    <w:rsid w:val="00D877B3"/>
    <w:rsid w:val="00D8799B"/>
    <w:rsid w:val="00D87F02"/>
    <w:rsid w:val="00D87F7E"/>
    <w:rsid w:val="00D9009F"/>
    <w:rsid w:val="00D90F28"/>
    <w:rsid w:val="00D91621"/>
    <w:rsid w:val="00D9192B"/>
    <w:rsid w:val="00D926C1"/>
    <w:rsid w:val="00D930FD"/>
    <w:rsid w:val="00D9318F"/>
    <w:rsid w:val="00D93759"/>
    <w:rsid w:val="00D939B3"/>
    <w:rsid w:val="00D93C19"/>
    <w:rsid w:val="00D952BC"/>
    <w:rsid w:val="00D96565"/>
    <w:rsid w:val="00D967C5"/>
    <w:rsid w:val="00D976B9"/>
    <w:rsid w:val="00DA1F40"/>
    <w:rsid w:val="00DA26D7"/>
    <w:rsid w:val="00DA2E5A"/>
    <w:rsid w:val="00DA31C1"/>
    <w:rsid w:val="00DA3599"/>
    <w:rsid w:val="00DA63B3"/>
    <w:rsid w:val="00DA6DBB"/>
    <w:rsid w:val="00DB1598"/>
    <w:rsid w:val="00DB2D72"/>
    <w:rsid w:val="00DB2E71"/>
    <w:rsid w:val="00DB4197"/>
    <w:rsid w:val="00DB527B"/>
    <w:rsid w:val="00DB545D"/>
    <w:rsid w:val="00DB553F"/>
    <w:rsid w:val="00DB631D"/>
    <w:rsid w:val="00DB64AD"/>
    <w:rsid w:val="00DB75BD"/>
    <w:rsid w:val="00DC008A"/>
    <w:rsid w:val="00DC1D13"/>
    <w:rsid w:val="00DC2273"/>
    <w:rsid w:val="00DC2418"/>
    <w:rsid w:val="00DC2DE1"/>
    <w:rsid w:val="00DC37E3"/>
    <w:rsid w:val="00DC4C5E"/>
    <w:rsid w:val="00DC57A9"/>
    <w:rsid w:val="00DD0469"/>
    <w:rsid w:val="00DD052A"/>
    <w:rsid w:val="00DD0BF6"/>
    <w:rsid w:val="00DD2252"/>
    <w:rsid w:val="00DD3735"/>
    <w:rsid w:val="00DD5539"/>
    <w:rsid w:val="00DD6832"/>
    <w:rsid w:val="00DD6D40"/>
    <w:rsid w:val="00DD7BBF"/>
    <w:rsid w:val="00DD7DD3"/>
    <w:rsid w:val="00DE2194"/>
    <w:rsid w:val="00DE3018"/>
    <w:rsid w:val="00DE40B7"/>
    <w:rsid w:val="00DE4BC2"/>
    <w:rsid w:val="00DE4F6F"/>
    <w:rsid w:val="00DE51DE"/>
    <w:rsid w:val="00DE5EB8"/>
    <w:rsid w:val="00DE71B1"/>
    <w:rsid w:val="00DF03D2"/>
    <w:rsid w:val="00DF04EA"/>
    <w:rsid w:val="00DF11EB"/>
    <w:rsid w:val="00DF2C77"/>
    <w:rsid w:val="00DF2E68"/>
    <w:rsid w:val="00DF63A7"/>
    <w:rsid w:val="00DF68DF"/>
    <w:rsid w:val="00DF6ACB"/>
    <w:rsid w:val="00DF6FBD"/>
    <w:rsid w:val="00DF7F81"/>
    <w:rsid w:val="00E02A81"/>
    <w:rsid w:val="00E030BE"/>
    <w:rsid w:val="00E04000"/>
    <w:rsid w:val="00E0447D"/>
    <w:rsid w:val="00E0457A"/>
    <w:rsid w:val="00E0465E"/>
    <w:rsid w:val="00E04F48"/>
    <w:rsid w:val="00E057DA"/>
    <w:rsid w:val="00E05F34"/>
    <w:rsid w:val="00E0650F"/>
    <w:rsid w:val="00E06FAF"/>
    <w:rsid w:val="00E07A51"/>
    <w:rsid w:val="00E07C3B"/>
    <w:rsid w:val="00E10C1E"/>
    <w:rsid w:val="00E114BC"/>
    <w:rsid w:val="00E11E72"/>
    <w:rsid w:val="00E123E3"/>
    <w:rsid w:val="00E12492"/>
    <w:rsid w:val="00E147E1"/>
    <w:rsid w:val="00E1482F"/>
    <w:rsid w:val="00E14D73"/>
    <w:rsid w:val="00E14E50"/>
    <w:rsid w:val="00E16045"/>
    <w:rsid w:val="00E1624B"/>
    <w:rsid w:val="00E165C9"/>
    <w:rsid w:val="00E16EFB"/>
    <w:rsid w:val="00E17BD8"/>
    <w:rsid w:val="00E209BC"/>
    <w:rsid w:val="00E20BA5"/>
    <w:rsid w:val="00E20E5B"/>
    <w:rsid w:val="00E212F4"/>
    <w:rsid w:val="00E2163C"/>
    <w:rsid w:val="00E2262A"/>
    <w:rsid w:val="00E227D4"/>
    <w:rsid w:val="00E23F52"/>
    <w:rsid w:val="00E243B0"/>
    <w:rsid w:val="00E25B17"/>
    <w:rsid w:val="00E276E0"/>
    <w:rsid w:val="00E307E8"/>
    <w:rsid w:val="00E30AC4"/>
    <w:rsid w:val="00E3166C"/>
    <w:rsid w:val="00E31ECE"/>
    <w:rsid w:val="00E3208A"/>
    <w:rsid w:val="00E32187"/>
    <w:rsid w:val="00E32559"/>
    <w:rsid w:val="00E32EC2"/>
    <w:rsid w:val="00E334AB"/>
    <w:rsid w:val="00E34577"/>
    <w:rsid w:val="00E365B3"/>
    <w:rsid w:val="00E3664F"/>
    <w:rsid w:val="00E37114"/>
    <w:rsid w:val="00E372F0"/>
    <w:rsid w:val="00E37CA5"/>
    <w:rsid w:val="00E40571"/>
    <w:rsid w:val="00E40C72"/>
    <w:rsid w:val="00E426B6"/>
    <w:rsid w:val="00E426C5"/>
    <w:rsid w:val="00E433C0"/>
    <w:rsid w:val="00E442CC"/>
    <w:rsid w:val="00E447E0"/>
    <w:rsid w:val="00E469CB"/>
    <w:rsid w:val="00E47115"/>
    <w:rsid w:val="00E4765F"/>
    <w:rsid w:val="00E478ED"/>
    <w:rsid w:val="00E479EE"/>
    <w:rsid w:val="00E47BD0"/>
    <w:rsid w:val="00E50442"/>
    <w:rsid w:val="00E50773"/>
    <w:rsid w:val="00E517CA"/>
    <w:rsid w:val="00E526EE"/>
    <w:rsid w:val="00E52954"/>
    <w:rsid w:val="00E53816"/>
    <w:rsid w:val="00E53F6F"/>
    <w:rsid w:val="00E54D2A"/>
    <w:rsid w:val="00E5547C"/>
    <w:rsid w:val="00E55D4C"/>
    <w:rsid w:val="00E56733"/>
    <w:rsid w:val="00E56CA0"/>
    <w:rsid w:val="00E57A9F"/>
    <w:rsid w:val="00E57E29"/>
    <w:rsid w:val="00E57FDB"/>
    <w:rsid w:val="00E57FFB"/>
    <w:rsid w:val="00E605EB"/>
    <w:rsid w:val="00E612A0"/>
    <w:rsid w:val="00E618AA"/>
    <w:rsid w:val="00E62C9C"/>
    <w:rsid w:val="00E633C5"/>
    <w:rsid w:val="00E6571A"/>
    <w:rsid w:val="00E65AAB"/>
    <w:rsid w:val="00E65C6D"/>
    <w:rsid w:val="00E65CA7"/>
    <w:rsid w:val="00E6630D"/>
    <w:rsid w:val="00E6689B"/>
    <w:rsid w:val="00E669A4"/>
    <w:rsid w:val="00E73027"/>
    <w:rsid w:val="00E735F0"/>
    <w:rsid w:val="00E740D6"/>
    <w:rsid w:val="00E74D86"/>
    <w:rsid w:val="00E76897"/>
    <w:rsid w:val="00E776D1"/>
    <w:rsid w:val="00E800FD"/>
    <w:rsid w:val="00E81DE0"/>
    <w:rsid w:val="00E82567"/>
    <w:rsid w:val="00E829FF"/>
    <w:rsid w:val="00E837A1"/>
    <w:rsid w:val="00E843AE"/>
    <w:rsid w:val="00E85AE5"/>
    <w:rsid w:val="00E86150"/>
    <w:rsid w:val="00E87245"/>
    <w:rsid w:val="00E87A12"/>
    <w:rsid w:val="00E87BA3"/>
    <w:rsid w:val="00E87F28"/>
    <w:rsid w:val="00E90528"/>
    <w:rsid w:val="00E91A46"/>
    <w:rsid w:val="00E91ABC"/>
    <w:rsid w:val="00E9399C"/>
    <w:rsid w:val="00E94DBA"/>
    <w:rsid w:val="00E94E47"/>
    <w:rsid w:val="00E94FC0"/>
    <w:rsid w:val="00E95071"/>
    <w:rsid w:val="00E96D5B"/>
    <w:rsid w:val="00EA086D"/>
    <w:rsid w:val="00EA28AD"/>
    <w:rsid w:val="00EA2E12"/>
    <w:rsid w:val="00EA2E63"/>
    <w:rsid w:val="00EA3C53"/>
    <w:rsid w:val="00EA4539"/>
    <w:rsid w:val="00EA453B"/>
    <w:rsid w:val="00EA4D36"/>
    <w:rsid w:val="00EA4F55"/>
    <w:rsid w:val="00EA52D8"/>
    <w:rsid w:val="00EA56DD"/>
    <w:rsid w:val="00EA5CFC"/>
    <w:rsid w:val="00EA5E59"/>
    <w:rsid w:val="00EA689B"/>
    <w:rsid w:val="00EA76AF"/>
    <w:rsid w:val="00EB0E0A"/>
    <w:rsid w:val="00EB45FF"/>
    <w:rsid w:val="00EB6F38"/>
    <w:rsid w:val="00EB6F84"/>
    <w:rsid w:val="00EC0965"/>
    <w:rsid w:val="00EC3D09"/>
    <w:rsid w:val="00EC3DF4"/>
    <w:rsid w:val="00EC44B8"/>
    <w:rsid w:val="00EC4C52"/>
    <w:rsid w:val="00EC4E03"/>
    <w:rsid w:val="00EC4E95"/>
    <w:rsid w:val="00EC530F"/>
    <w:rsid w:val="00EC5C7B"/>
    <w:rsid w:val="00EC7E4C"/>
    <w:rsid w:val="00ED00BA"/>
    <w:rsid w:val="00ED45ED"/>
    <w:rsid w:val="00ED570B"/>
    <w:rsid w:val="00ED5B87"/>
    <w:rsid w:val="00ED7821"/>
    <w:rsid w:val="00EE0A5B"/>
    <w:rsid w:val="00EE1040"/>
    <w:rsid w:val="00EE153B"/>
    <w:rsid w:val="00EE22FA"/>
    <w:rsid w:val="00EE2529"/>
    <w:rsid w:val="00EE25D7"/>
    <w:rsid w:val="00EE2E08"/>
    <w:rsid w:val="00EE34EB"/>
    <w:rsid w:val="00EE4D63"/>
    <w:rsid w:val="00EE5209"/>
    <w:rsid w:val="00EE7742"/>
    <w:rsid w:val="00EF1328"/>
    <w:rsid w:val="00EF1FBF"/>
    <w:rsid w:val="00EF30B3"/>
    <w:rsid w:val="00EF328D"/>
    <w:rsid w:val="00EF34B7"/>
    <w:rsid w:val="00EF3C0C"/>
    <w:rsid w:val="00EF3D80"/>
    <w:rsid w:val="00EF43B8"/>
    <w:rsid w:val="00EF45DB"/>
    <w:rsid w:val="00EF65A3"/>
    <w:rsid w:val="00EF662C"/>
    <w:rsid w:val="00EF6E05"/>
    <w:rsid w:val="00EF7AEF"/>
    <w:rsid w:val="00F00719"/>
    <w:rsid w:val="00F0286A"/>
    <w:rsid w:val="00F034A6"/>
    <w:rsid w:val="00F039A6"/>
    <w:rsid w:val="00F03EC3"/>
    <w:rsid w:val="00F04A95"/>
    <w:rsid w:val="00F05D2F"/>
    <w:rsid w:val="00F06285"/>
    <w:rsid w:val="00F0780A"/>
    <w:rsid w:val="00F07C07"/>
    <w:rsid w:val="00F119BB"/>
    <w:rsid w:val="00F12131"/>
    <w:rsid w:val="00F1250A"/>
    <w:rsid w:val="00F13A39"/>
    <w:rsid w:val="00F13C8F"/>
    <w:rsid w:val="00F14A1C"/>
    <w:rsid w:val="00F14FD5"/>
    <w:rsid w:val="00F14FDA"/>
    <w:rsid w:val="00F15A52"/>
    <w:rsid w:val="00F15DF2"/>
    <w:rsid w:val="00F17A11"/>
    <w:rsid w:val="00F20023"/>
    <w:rsid w:val="00F20292"/>
    <w:rsid w:val="00F21388"/>
    <w:rsid w:val="00F21C57"/>
    <w:rsid w:val="00F23578"/>
    <w:rsid w:val="00F236AD"/>
    <w:rsid w:val="00F23B3E"/>
    <w:rsid w:val="00F23E27"/>
    <w:rsid w:val="00F243BD"/>
    <w:rsid w:val="00F2612E"/>
    <w:rsid w:val="00F2713B"/>
    <w:rsid w:val="00F27471"/>
    <w:rsid w:val="00F30605"/>
    <w:rsid w:val="00F30782"/>
    <w:rsid w:val="00F31E34"/>
    <w:rsid w:val="00F32185"/>
    <w:rsid w:val="00F32B7C"/>
    <w:rsid w:val="00F32BE8"/>
    <w:rsid w:val="00F36523"/>
    <w:rsid w:val="00F3670B"/>
    <w:rsid w:val="00F36C97"/>
    <w:rsid w:val="00F37461"/>
    <w:rsid w:val="00F40BCF"/>
    <w:rsid w:val="00F41202"/>
    <w:rsid w:val="00F41233"/>
    <w:rsid w:val="00F4297C"/>
    <w:rsid w:val="00F42BC5"/>
    <w:rsid w:val="00F42C1D"/>
    <w:rsid w:val="00F44C90"/>
    <w:rsid w:val="00F4500F"/>
    <w:rsid w:val="00F457A8"/>
    <w:rsid w:val="00F45ABA"/>
    <w:rsid w:val="00F45AFF"/>
    <w:rsid w:val="00F45E53"/>
    <w:rsid w:val="00F46780"/>
    <w:rsid w:val="00F47514"/>
    <w:rsid w:val="00F5066B"/>
    <w:rsid w:val="00F5066E"/>
    <w:rsid w:val="00F51365"/>
    <w:rsid w:val="00F528DB"/>
    <w:rsid w:val="00F53742"/>
    <w:rsid w:val="00F54BD0"/>
    <w:rsid w:val="00F5504B"/>
    <w:rsid w:val="00F56A1A"/>
    <w:rsid w:val="00F578C3"/>
    <w:rsid w:val="00F578FC"/>
    <w:rsid w:val="00F57A5E"/>
    <w:rsid w:val="00F60B7C"/>
    <w:rsid w:val="00F6216F"/>
    <w:rsid w:val="00F6261F"/>
    <w:rsid w:val="00F62794"/>
    <w:rsid w:val="00F63110"/>
    <w:rsid w:val="00F63224"/>
    <w:rsid w:val="00F63335"/>
    <w:rsid w:val="00F6469C"/>
    <w:rsid w:val="00F650CB"/>
    <w:rsid w:val="00F65242"/>
    <w:rsid w:val="00F6553B"/>
    <w:rsid w:val="00F66359"/>
    <w:rsid w:val="00F66501"/>
    <w:rsid w:val="00F709CF"/>
    <w:rsid w:val="00F71458"/>
    <w:rsid w:val="00F72704"/>
    <w:rsid w:val="00F72A20"/>
    <w:rsid w:val="00F75CF9"/>
    <w:rsid w:val="00F761AD"/>
    <w:rsid w:val="00F773E9"/>
    <w:rsid w:val="00F80E91"/>
    <w:rsid w:val="00F8242D"/>
    <w:rsid w:val="00F8274A"/>
    <w:rsid w:val="00F835A3"/>
    <w:rsid w:val="00F8446F"/>
    <w:rsid w:val="00F8479D"/>
    <w:rsid w:val="00F84D21"/>
    <w:rsid w:val="00F84D57"/>
    <w:rsid w:val="00F853EF"/>
    <w:rsid w:val="00F85856"/>
    <w:rsid w:val="00F863CE"/>
    <w:rsid w:val="00F90431"/>
    <w:rsid w:val="00F9381E"/>
    <w:rsid w:val="00F94956"/>
    <w:rsid w:val="00F95000"/>
    <w:rsid w:val="00F95777"/>
    <w:rsid w:val="00F96B90"/>
    <w:rsid w:val="00F96ECA"/>
    <w:rsid w:val="00FA0F98"/>
    <w:rsid w:val="00FA10CC"/>
    <w:rsid w:val="00FA1497"/>
    <w:rsid w:val="00FA27C5"/>
    <w:rsid w:val="00FA2802"/>
    <w:rsid w:val="00FA2CE8"/>
    <w:rsid w:val="00FA35E6"/>
    <w:rsid w:val="00FA38D9"/>
    <w:rsid w:val="00FA421E"/>
    <w:rsid w:val="00FA42D0"/>
    <w:rsid w:val="00FA5AB1"/>
    <w:rsid w:val="00FA619B"/>
    <w:rsid w:val="00FA695A"/>
    <w:rsid w:val="00FA69A9"/>
    <w:rsid w:val="00FB20D3"/>
    <w:rsid w:val="00FB259A"/>
    <w:rsid w:val="00FB262A"/>
    <w:rsid w:val="00FB2656"/>
    <w:rsid w:val="00FB29CC"/>
    <w:rsid w:val="00FB307B"/>
    <w:rsid w:val="00FB3CBF"/>
    <w:rsid w:val="00FB43E0"/>
    <w:rsid w:val="00FB5086"/>
    <w:rsid w:val="00FB57D5"/>
    <w:rsid w:val="00FC033C"/>
    <w:rsid w:val="00FC199C"/>
    <w:rsid w:val="00FC1F04"/>
    <w:rsid w:val="00FC2BC4"/>
    <w:rsid w:val="00FC2FE2"/>
    <w:rsid w:val="00FC32A0"/>
    <w:rsid w:val="00FC3759"/>
    <w:rsid w:val="00FC4AF2"/>
    <w:rsid w:val="00FC5482"/>
    <w:rsid w:val="00FC577D"/>
    <w:rsid w:val="00FC6A73"/>
    <w:rsid w:val="00FC6E7E"/>
    <w:rsid w:val="00FC6F6D"/>
    <w:rsid w:val="00FC7F6E"/>
    <w:rsid w:val="00FD099C"/>
    <w:rsid w:val="00FD0B79"/>
    <w:rsid w:val="00FD2AE2"/>
    <w:rsid w:val="00FD2D5A"/>
    <w:rsid w:val="00FD50A1"/>
    <w:rsid w:val="00FD5CFB"/>
    <w:rsid w:val="00FD695B"/>
    <w:rsid w:val="00FD6BB9"/>
    <w:rsid w:val="00FD7859"/>
    <w:rsid w:val="00FE0FA7"/>
    <w:rsid w:val="00FE240D"/>
    <w:rsid w:val="00FE2896"/>
    <w:rsid w:val="00FE53E8"/>
    <w:rsid w:val="00FE5DDA"/>
    <w:rsid w:val="00FE5E1B"/>
    <w:rsid w:val="00FE7553"/>
    <w:rsid w:val="00FE7932"/>
    <w:rsid w:val="00FE7B5A"/>
    <w:rsid w:val="00FF026C"/>
    <w:rsid w:val="00FF055D"/>
    <w:rsid w:val="00FF100C"/>
    <w:rsid w:val="00FF2279"/>
    <w:rsid w:val="00FF351A"/>
    <w:rsid w:val="00FF3958"/>
    <w:rsid w:val="00FF57E5"/>
    <w:rsid w:val="00FF66CD"/>
    <w:rsid w:val="00FF7A75"/>
    <w:rsid w:val="00FF7F91"/>
  </w:rsids>
  <m:mathPr>
    <m:mathFont m:val="Cambria Math"/>
    <m:brkBin m:val="before"/>
    <m:brkBinSub m:val="--"/>
    <m:smallFrac m:val="0"/>
    <m:dispDef/>
    <m:lMargin m:val="0"/>
    <m:rMargin m:val="0"/>
    <m:defJc m:val="centerGroup"/>
    <m:wrapIndent m:val="72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DB2220"/>
  <w15:docId w15:val="{C3F914A1-0A05-4F30-88E0-A7E9B5DF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78C3"/>
    <w:pPr>
      <w:ind w:firstLine="238"/>
      <w:jc w:val="both"/>
    </w:pPr>
    <w:rPr>
      <w:rFonts w:ascii="Garamond" w:hAnsi="Garamond"/>
      <w:szCs w:val="24"/>
      <w:lang w:val="en-GB" w:eastAsia="en-US"/>
    </w:rPr>
  </w:style>
  <w:style w:type="paragraph" w:styleId="1">
    <w:name w:val="heading 1"/>
    <w:basedOn w:val="a"/>
    <w:next w:val="a"/>
    <w:link w:val="10"/>
    <w:qFormat/>
    <w:rsid w:val="00340C7C"/>
    <w:pPr>
      <w:keepNext/>
      <w:spacing w:before="240" w:after="60"/>
      <w:ind w:firstLine="0"/>
      <w:outlineLvl w:val="0"/>
    </w:pPr>
    <w:rPr>
      <w:rFonts w:ascii="Cambria" w:hAnsi="Cambria"/>
      <w:b/>
      <w:bCs/>
      <w:kern w:val="32"/>
      <w:sz w:val="32"/>
      <w:szCs w:val="32"/>
    </w:rPr>
  </w:style>
  <w:style w:type="paragraph" w:styleId="2">
    <w:name w:val="heading 2"/>
    <w:basedOn w:val="a"/>
    <w:next w:val="a"/>
    <w:link w:val="20"/>
    <w:qFormat/>
    <w:rsid w:val="00340C7C"/>
    <w:pPr>
      <w:keepNext/>
      <w:numPr>
        <w:ilvl w:val="1"/>
        <w:numId w:val="2"/>
      </w:numPr>
      <w:spacing w:before="240" w:after="60"/>
      <w:outlineLvl w:val="1"/>
    </w:pPr>
    <w:rPr>
      <w:rFonts w:ascii="Cambria" w:hAnsi="Cambria"/>
      <w:b/>
      <w:bCs/>
      <w:i/>
      <w:iCs/>
      <w:sz w:val="28"/>
      <w:szCs w:val="28"/>
    </w:rPr>
  </w:style>
  <w:style w:type="paragraph" w:styleId="3">
    <w:name w:val="heading 3"/>
    <w:basedOn w:val="a"/>
    <w:next w:val="a"/>
    <w:link w:val="30"/>
    <w:qFormat/>
    <w:rsid w:val="00340C7C"/>
    <w:pPr>
      <w:keepNext/>
      <w:numPr>
        <w:ilvl w:val="2"/>
        <w:numId w:val="2"/>
      </w:numPr>
      <w:spacing w:before="240" w:after="60"/>
      <w:outlineLvl w:val="2"/>
    </w:pPr>
    <w:rPr>
      <w:rFonts w:ascii="Cambria" w:hAnsi="Cambria"/>
      <w:b/>
      <w:bCs/>
      <w:sz w:val="26"/>
      <w:szCs w:val="26"/>
    </w:rPr>
  </w:style>
  <w:style w:type="paragraph" w:styleId="4">
    <w:name w:val="heading 4"/>
    <w:basedOn w:val="a"/>
    <w:next w:val="a"/>
    <w:link w:val="40"/>
    <w:qFormat/>
    <w:rsid w:val="00340C7C"/>
    <w:pPr>
      <w:keepNext/>
      <w:numPr>
        <w:ilvl w:val="3"/>
        <w:numId w:val="2"/>
      </w:numPr>
      <w:spacing w:before="240" w:after="60"/>
      <w:outlineLvl w:val="3"/>
    </w:pPr>
    <w:rPr>
      <w:rFonts w:ascii="Calibri" w:hAnsi="Calibri"/>
      <w:b/>
      <w:bCs/>
      <w:sz w:val="28"/>
      <w:szCs w:val="28"/>
    </w:rPr>
  </w:style>
  <w:style w:type="paragraph" w:styleId="5">
    <w:name w:val="heading 5"/>
    <w:basedOn w:val="a"/>
    <w:next w:val="a"/>
    <w:link w:val="50"/>
    <w:qFormat/>
    <w:rsid w:val="00340C7C"/>
    <w:pPr>
      <w:numPr>
        <w:ilvl w:val="4"/>
        <w:numId w:val="2"/>
      </w:numPr>
      <w:spacing w:before="240" w:after="60"/>
      <w:outlineLvl w:val="4"/>
    </w:pPr>
    <w:rPr>
      <w:rFonts w:ascii="Calibri" w:hAnsi="Calibri"/>
      <w:b/>
      <w:bCs/>
      <w:i/>
      <w:iCs/>
      <w:sz w:val="26"/>
      <w:szCs w:val="26"/>
    </w:rPr>
  </w:style>
  <w:style w:type="paragraph" w:styleId="6">
    <w:name w:val="heading 6"/>
    <w:basedOn w:val="a"/>
    <w:next w:val="a"/>
    <w:link w:val="60"/>
    <w:qFormat/>
    <w:rsid w:val="00340C7C"/>
    <w:pPr>
      <w:numPr>
        <w:ilvl w:val="5"/>
        <w:numId w:val="2"/>
      </w:numPr>
      <w:spacing w:before="240" w:after="60"/>
      <w:outlineLvl w:val="5"/>
    </w:pPr>
    <w:rPr>
      <w:rFonts w:ascii="Calibri" w:hAnsi="Calibri"/>
      <w:b/>
      <w:bCs/>
      <w:sz w:val="22"/>
      <w:szCs w:val="22"/>
    </w:rPr>
  </w:style>
  <w:style w:type="paragraph" w:styleId="7">
    <w:name w:val="heading 7"/>
    <w:basedOn w:val="a"/>
    <w:next w:val="a"/>
    <w:link w:val="70"/>
    <w:qFormat/>
    <w:rsid w:val="00340C7C"/>
    <w:pPr>
      <w:numPr>
        <w:ilvl w:val="6"/>
        <w:numId w:val="2"/>
      </w:numPr>
      <w:spacing w:before="240" w:after="60"/>
      <w:outlineLvl w:val="6"/>
    </w:pPr>
    <w:rPr>
      <w:rFonts w:ascii="Calibri" w:hAnsi="Calibri"/>
      <w:sz w:val="24"/>
    </w:rPr>
  </w:style>
  <w:style w:type="paragraph" w:styleId="8">
    <w:name w:val="heading 8"/>
    <w:basedOn w:val="a"/>
    <w:next w:val="a"/>
    <w:link w:val="80"/>
    <w:qFormat/>
    <w:rsid w:val="00340C7C"/>
    <w:pPr>
      <w:numPr>
        <w:ilvl w:val="7"/>
        <w:numId w:val="2"/>
      </w:numPr>
      <w:spacing w:before="240" w:after="60"/>
      <w:outlineLvl w:val="7"/>
    </w:pPr>
    <w:rPr>
      <w:rFonts w:ascii="Calibri" w:hAnsi="Calibri"/>
      <w:i/>
      <w:iCs/>
      <w:sz w:val="24"/>
    </w:rPr>
  </w:style>
  <w:style w:type="paragraph" w:styleId="9">
    <w:name w:val="heading 9"/>
    <w:basedOn w:val="a"/>
    <w:next w:val="a"/>
    <w:link w:val="90"/>
    <w:qFormat/>
    <w:rsid w:val="00340C7C"/>
    <w:pPr>
      <w:numPr>
        <w:ilvl w:val="8"/>
        <w:numId w:val="2"/>
      </w:num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a4">
    <w:name w:val="page number"/>
    <w:basedOn w:val="a0"/>
    <w:rsid w:val="00543384"/>
  </w:style>
  <w:style w:type="paragraph" w:customStyle="1" w:styleId="papertitle">
    <w:name w:val="papertitle"/>
    <w:basedOn w:val="a"/>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a"/>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a"/>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a"/>
    <w:link w:val="Level1TitleCarcter"/>
    <w:qFormat/>
    <w:rsid w:val="00905FD1"/>
    <w:pPr>
      <w:keepNext/>
      <w:keepLines/>
      <w:numPr>
        <w:numId w:val="15"/>
      </w:numPr>
      <w:spacing w:before="240" w:after="120"/>
      <w:ind w:left="431" w:hanging="431"/>
    </w:pPr>
    <w:rPr>
      <w:rFonts w:ascii="Calibri" w:hAnsi="Calibri"/>
      <w:b/>
      <w:bCs/>
      <w:caps/>
      <w:kern w:val="32"/>
      <w:szCs w:val="32"/>
      <w:lang w:val="en-GB" w:eastAsia="en-US"/>
    </w:rPr>
  </w:style>
  <w:style w:type="paragraph" w:customStyle="1" w:styleId="Level2Title">
    <w:name w:val="Level2Title"/>
    <w:next w:val="a"/>
    <w:link w:val="Level2TitleCarcter"/>
    <w:qFormat/>
    <w:rsid w:val="00AF213F"/>
    <w:pPr>
      <w:numPr>
        <w:ilvl w:val="1"/>
        <w:numId w:val="15"/>
      </w:numPr>
      <w:spacing w:before="120" w:after="60"/>
      <w:ind w:left="578" w:hanging="578"/>
    </w:pPr>
    <w:rPr>
      <w:rFonts w:ascii="Calibri" w:hAnsi="Calibri"/>
      <w:b/>
      <w:sz w:val="18"/>
      <w:szCs w:val="24"/>
      <w:lang w:val="en-GB" w:eastAsia="en-US"/>
    </w:rPr>
  </w:style>
  <w:style w:type="paragraph" w:customStyle="1" w:styleId="FigureCaption">
    <w:name w:val="Figure Caption"/>
    <w:basedOn w:val="a"/>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a"/>
    <w:qFormat/>
    <w:rsid w:val="00916549"/>
    <w:pPr>
      <w:ind w:firstLine="0"/>
      <w:jc w:val="center"/>
    </w:pPr>
  </w:style>
  <w:style w:type="paragraph" w:customStyle="1" w:styleId="Equation">
    <w:name w:val="Equation"/>
    <w:basedOn w:val="a"/>
    <w:rsid w:val="00962228"/>
    <w:pPr>
      <w:tabs>
        <w:tab w:val="right" w:pos="4961"/>
      </w:tabs>
      <w:spacing w:before="60" w:after="60"/>
      <w:ind w:firstLine="0"/>
    </w:pPr>
  </w:style>
  <w:style w:type="paragraph" w:customStyle="1" w:styleId="References">
    <w:name w:val="References"/>
    <w:basedOn w:val="a"/>
    <w:rsid w:val="00AF213F"/>
    <w:pPr>
      <w:numPr>
        <w:numId w:val="7"/>
      </w:numPr>
      <w:tabs>
        <w:tab w:val="clear" w:pos="454"/>
        <w:tab w:val="left" w:pos="397"/>
      </w:tabs>
      <w:ind w:left="397" w:hanging="397"/>
    </w:pPr>
    <w:rPr>
      <w:sz w:val="18"/>
    </w:rPr>
  </w:style>
  <w:style w:type="paragraph" w:customStyle="1" w:styleId="StyleRightBefore6pt">
    <w:name w:val="Style Right Before:  6 pt"/>
    <w:basedOn w:val="a"/>
    <w:next w:val="a"/>
    <w:rsid w:val="00E20E5B"/>
    <w:pPr>
      <w:ind w:firstLine="0"/>
      <w:jc w:val="right"/>
    </w:pPr>
    <w:rPr>
      <w:szCs w:val="20"/>
    </w:rPr>
  </w:style>
  <w:style w:type="table" w:styleId="11">
    <w:name w:val="Table Simple 1"/>
    <w:basedOn w:val="a1"/>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5">
    <w:name w:val="header"/>
    <w:basedOn w:val="a"/>
    <w:link w:val="a6"/>
    <w:uiPriority w:val="99"/>
    <w:rsid w:val="001638A5"/>
    <w:pPr>
      <w:tabs>
        <w:tab w:val="center" w:pos="4513"/>
        <w:tab w:val="right" w:pos="9026"/>
      </w:tabs>
    </w:pPr>
    <w:rPr>
      <w:rFonts w:ascii="Times New Roman" w:hAnsi="Times New Roman"/>
      <w:sz w:val="22"/>
      <w:lang w:val="en-US"/>
    </w:rPr>
  </w:style>
  <w:style w:type="character" w:customStyle="1" w:styleId="a6">
    <w:name w:val="ヘッダー (文字)"/>
    <w:link w:val="a5"/>
    <w:uiPriority w:val="99"/>
    <w:rsid w:val="001638A5"/>
    <w:rPr>
      <w:sz w:val="22"/>
      <w:szCs w:val="24"/>
      <w:lang w:val="en-US" w:eastAsia="en-US"/>
    </w:rPr>
  </w:style>
  <w:style w:type="paragraph" w:styleId="a7">
    <w:name w:val="footer"/>
    <w:link w:val="a8"/>
    <w:rsid w:val="00340C7C"/>
    <w:pPr>
      <w:tabs>
        <w:tab w:val="center" w:pos="4513"/>
        <w:tab w:val="right" w:pos="9026"/>
      </w:tabs>
      <w:jc w:val="right"/>
    </w:pPr>
    <w:rPr>
      <w:rFonts w:ascii="Calibri" w:hAnsi="Calibri" w:cs="Calibri"/>
      <w:sz w:val="16"/>
      <w:szCs w:val="24"/>
      <w:lang w:val="pt-PT" w:eastAsia="pt-PT"/>
    </w:rPr>
  </w:style>
  <w:style w:type="character" w:customStyle="1" w:styleId="a8">
    <w:name w:val="フッター (文字)"/>
    <w:link w:val="a7"/>
    <w:rsid w:val="00340C7C"/>
    <w:rPr>
      <w:rFonts w:ascii="Calibri" w:hAnsi="Calibri" w:cs="Calibri"/>
      <w:sz w:val="16"/>
      <w:szCs w:val="24"/>
      <w:lang w:val="pt-PT" w:eastAsia="pt-PT" w:bidi="ar-SA"/>
    </w:rPr>
  </w:style>
  <w:style w:type="paragraph" w:styleId="a9">
    <w:name w:val="Balloon Text"/>
    <w:basedOn w:val="a"/>
    <w:link w:val="aa"/>
    <w:rsid w:val="0010637B"/>
    <w:rPr>
      <w:rFonts w:ascii="Tahoma" w:hAnsi="Tahoma"/>
      <w:sz w:val="16"/>
      <w:szCs w:val="16"/>
      <w:lang w:val="en-US"/>
    </w:rPr>
  </w:style>
  <w:style w:type="character" w:customStyle="1" w:styleId="aa">
    <w:name w:val="吹き出し (文字)"/>
    <w:link w:val="a9"/>
    <w:rsid w:val="0010637B"/>
    <w:rPr>
      <w:rFonts w:ascii="Tahoma" w:hAnsi="Tahoma" w:cs="Tahoma"/>
      <w:sz w:val="16"/>
      <w:szCs w:val="16"/>
      <w:lang w:val="en-US" w:eastAsia="en-US"/>
    </w:rPr>
  </w:style>
  <w:style w:type="character" w:styleId="ab">
    <w:name w:val="line number"/>
    <w:basedOn w:val="a0"/>
    <w:rsid w:val="0010637B"/>
  </w:style>
  <w:style w:type="paragraph" w:styleId="ac">
    <w:name w:val="Title"/>
    <w:next w:val="Author"/>
    <w:link w:val="ad"/>
    <w:qFormat/>
    <w:rsid w:val="007A68AE"/>
    <w:pPr>
      <w:spacing w:before="240" w:after="60"/>
      <w:outlineLvl w:val="0"/>
    </w:pPr>
    <w:rPr>
      <w:rFonts w:ascii="Calibri" w:hAnsi="Calibri" w:cs="Calibri"/>
      <w:b/>
      <w:bCs/>
      <w:kern w:val="28"/>
      <w:sz w:val="40"/>
      <w:szCs w:val="40"/>
      <w:lang w:val="en-US" w:eastAsia="en-US"/>
    </w:rPr>
  </w:style>
  <w:style w:type="character" w:customStyle="1" w:styleId="ad">
    <w:name w:val="表題 (文字)"/>
    <w:link w:val="ac"/>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a"/>
    <w:next w:val="a"/>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a"/>
    <w:link w:val="DividerCarcter"/>
    <w:qFormat/>
    <w:rsid w:val="00340C7C"/>
    <w:pPr>
      <w:ind w:firstLine="0"/>
    </w:pPr>
    <w:rPr>
      <w:rFonts w:ascii="Minion Pro" w:hAnsi="Minion Pro"/>
    </w:rPr>
  </w:style>
  <w:style w:type="character" w:customStyle="1" w:styleId="10">
    <w:name w:val="見出し 1 (文字)"/>
    <w:link w:val="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20">
    <w:name w:val="見出し 2 (文字)"/>
    <w:link w:val="2"/>
    <w:semiHidden/>
    <w:rsid w:val="00340C7C"/>
    <w:rPr>
      <w:rFonts w:ascii="Cambria" w:eastAsia="Times New Roman" w:hAnsi="Cambria" w:cs="Times New Roman"/>
      <w:b/>
      <w:bCs/>
      <w:i/>
      <w:iCs/>
      <w:sz w:val="28"/>
      <w:szCs w:val="28"/>
      <w:lang w:val="en-GB" w:eastAsia="en-US"/>
    </w:rPr>
  </w:style>
  <w:style w:type="character" w:customStyle="1" w:styleId="30">
    <w:name w:val="見出し 3 (文字)"/>
    <w:link w:val="3"/>
    <w:semiHidden/>
    <w:rsid w:val="00340C7C"/>
    <w:rPr>
      <w:rFonts w:ascii="Cambria" w:eastAsia="Times New Roman" w:hAnsi="Cambria" w:cs="Times New Roman"/>
      <w:b/>
      <w:bCs/>
      <w:sz w:val="26"/>
      <w:szCs w:val="26"/>
      <w:lang w:val="en-GB" w:eastAsia="en-US"/>
    </w:rPr>
  </w:style>
  <w:style w:type="character" w:customStyle="1" w:styleId="40">
    <w:name w:val="見出し 4 (文字)"/>
    <w:link w:val="4"/>
    <w:semiHidden/>
    <w:rsid w:val="00340C7C"/>
    <w:rPr>
      <w:rFonts w:ascii="Calibri" w:eastAsia="Times New Roman" w:hAnsi="Calibri" w:cs="Times New Roman"/>
      <w:b/>
      <w:bCs/>
      <w:sz w:val="28"/>
      <w:szCs w:val="28"/>
      <w:lang w:val="en-GB" w:eastAsia="en-US"/>
    </w:rPr>
  </w:style>
  <w:style w:type="character" w:customStyle="1" w:styleId="50">
    <w:name w:val="見出し 5 (文字)"/>
    <w:link w:val="5"/>
    <w:semiHidden/>
    <w:rsid w:val="00340C7C"/>
    <w:rPr>
      <w:rFonts w:ascii="Calibri" w:eastAsia="Times New Roman" w:hAnsi="Calibri" w:cs="Times New Roman"/>
      <w:b/>
      <w:bCs/>
      <w:i/>
      <w:iCs/>
      <w:sz w:val="26"/>
      <w:szCs w:val="26"/>
      <w:lang w:val="en-GB" w:eastAsia="en-US"/>
    </w:rPr>
  </w:style>
  <w:style w:type="character" w:customStyle="1" w:styleId="60">
    <w:name w:val="見出し 6 (文字)"/>
    <w:link w:val="6"/>
    <w:semiHidden/>
    <w:rsid w:val="00340C7C"/>
    <w:rPr>
      <w:rFonts w:ascii="Calibri" w:eastAsia="Times New Roman" w:hAnsi="Calibri" w:cs="Times New Roman"/>
      <w:b/>
      <w:bCs/>
      <w:sz w:val="22"/>
      <w:szCs w:val="22"/>
      <w:lang w:val="en-GB" w:eastAsia="en-US"/>
    </w:rPr>
  </w:style>
  <w:style w:type="character" w:customStyle="1" w:styleId="70">
    <w:name w:val="見出し 7 (文字)"/>
    <w:link w:val="7"/>
    <w:semiHidden/>
    <w:rsid w:val="00340C7C"/>
    <w:rPr>
      <w:rFonts w:ascii="Calibri" w:eastAsia="Times New Roman" w:hAnsi="Calibri" w:cs="Times New Roman"/>
      <w:sz w:val="24"/>
      <w:szCs w:val="24"/>
      <w:lang w:val="en-GB" w:eastAsia="en-US"/>
    </w:rPr>
  </w:style>
  <w:style w:type="character" w:customStyle="1" w:styleId="80">
    <w:name w:val="見出し 8 (文字)"/>
    <w:link w:val="8"/>
    <w:semiHidden/>
    <w:rsid w:val="00340C7C"/>
    <w:rPr>
      <w:rFonts w:ascii="Calibri" w:eastAsia="Times New Roman" w:hAnsi="Calibri" w:cs="Times New Roman"/>
      <w:i/>
      <w:iCs/>
      <w:sz w:val="24"/>
      <w:szCs w:val="24"/>
      <w:lang w:val="en-GB" w:eastAsia="en-US"/>
    </w:rPr>
  </w:style>
  <w:style w:type="character" w:customStyle="1" w:styleId="90">
    <w:name w:val="見出し 9 (文字)"/>
    <w:link w:val="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ae">
    <w:name w:val="caption"/>
    <w:basedOn w:val="a"/>
    <w:next w:val="a"/>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a"/>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paragraph" w:styleId="af">
    <w:name w:val="List Paragraph"/>
    <w:basedOn w:val="a"/>
    <w:uiPriority w:val="34"/>
    <w:qFormat/>
    <w:rsid w:val="00CC00C8"/>
    <w:pPr>
      <w:ind w:left="720"/>
      <w:contextualSpacing/>
    </w:pPr>
  </w:style>
  <w:style w:type="paragraph" w:styleId="af0">
    <w:name w:val="Normal Indent"/>
    <w:basedOn w:val="a"/>
    <w:unhideWhenUsed/>
    <w:rsid w:val="00CC00C8"/>
    <w:pPr>
      <w:ind w:left="708"/>
    </w:pPr>
  </w:style>
  <w:style w:type="paragraph" w:styleId="af1">
    <w:name w:val="footnote text"/>
    <w:basedOn w:val="a"/>
    <w:link w:val="af2"/>
    <w:semiHidden/>
    <w:unhideWhenUsed/>
    <w:rsid w:val="00B37269"/>
    <w:rPr>
      <w:szCs w:val="20"/>
    </w:rPr>
  </w:style>
  <w:style w:type="character" w:customStyle="1" w:styleId="af2">
    <w:name w:val="脚注文字列 (文字)"/>
    <w:basedOn w:val="a0"/>
    <w:link w:val="af1"/>
    <w:semiHidden/>
    <w:rsid w:val="00B37269"/>
    <w:rPr>
      <w:rFonts w:ascii="Garamond" w:hAnsi="Garamond"/>
      <w:lang w:val="en-GB" w:eastAsia="en-US"/>
    </w:rPr>
  </w:style>
  <w:style w:type="character" w:styleId="af3">
    <w:name w:val="footnote reference"/>
    <w:basedOn w:val="a0"/>
    <w:semiHidden/>
    <w:unhideWhenUsed/>
    <w:rsid w:val="00B37269"/>
    <w:rPr>
      <w:vertAlign w:val="superscript"/>
    </w:rPr>
  </w:style>
  <w:style w:type="paragraph" w:styleId="21">
    <w:name w:val="Body Text 2"/>
    <w:basedOn w:val="a"/>
    <w:link w:val="22"/>
    <w:unhideWhenUsed/>
    <w:rsid w:val="002A6138"/>
    <w:pPr>
      <w:spacing w:after="120" w:line="480" w:lineRule="auto"/>
    </w:pPr>
  </w:style>
  <w:style w:type="character" w:customStyle="1" w:styleId="22">
    <w:name w:val="本文 2 (文字)"/>
    <w:basedOn w:val="a0"/>
    <w:link w:val="21"/>
    <w:rsid w:val="002A6138"/>
    <w:rPr>
      <w:rFonts w:ascii="Garamond" w:hAnsi="Garamond"/>
      <w:szCs w:val="24"/>
      <w:lang w:val="en-GB" w:eastAsia="en-US"/>
    </w:rPr>
  </w:style>
  <w:style w:type="character" w:styleId="af4">
    <w:name w:val="Hyperlink"/>
    <w:basedOn w:val="a0"/>
    <w:unhideWhenUsed/>
    <w:rsid w:val="003A5B92"/>
    <w:rPr>
      <w:color w:val="0563C1" w:themeColor="hyperlink"/>
      <w:u w:val="single"/>
    </w:rPr>
  </w:style>
  <w:style w:type="character" w:styleId="af5">
    <w:name w:val="Unresolved Mention"/>
    <w:basedOn w:val="a0"/>
    <w:uiPriority w:val="99"/>
    <w:semiHidden/>
    <w:unhideWhenUsed/>
    <w:rsid w:val="003A5B92"/>
    <w:rPr>
      <w:color w:val="605E5C"/>
      <w:shd w:val="clear" w:color="auto" w:fill="E1DFDD"/>
    </w:rPr>
  </w:style>
  <w:style w:type="character" w:styleId="af6">
    <w:name w:val="Placeholder Text"/>
    <w:basedOn w:val="a0"/>
    <w:uiPriority w:val="99"/>
    <w:semiHidden/>
    <w:rsid w:val="00DD7DD3"/>
    <w:rPr>
      <w:color w:val="808080"/>
    </w:rPr>
  </w:style>
  <w:style w:type="paragraph" w:styleId="af7">
    <w:name w:val="Revision"/>
    <w:hidden/>
    <w:uiPriority w:val="99"/>
    <w:semiHidden/>
    <w:rsid w:val="001C1FF6"/>
    <w:rPr>
      <w:rFonts w:ascii="Garamond" w:hAnsi="Garamond"/>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regtien.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blage\WebProjekte\acta.imeko.org\Template%20Acta%20IMEKOv2.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BB577-5A3E-4AEB-9C57-E94F136A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Acta IMEKOv2.doc</Template>
  <TotalTime>36</TotalTime>
  <Pages>6</Pages>
  <Words>4600</Words>
  <Characters>26221</Characters>
  <Application>Microsoft Office Word</Application>
  <DocSecurity>8</DocSecurity>
  <Lines>218</Lines>
  <Paragraphs>61</Paragraphs>
  <ScaleCrop>false</ScaleCrop>
  <HeadingPairs>
    <vt:vector size="10" baseType="variant">
      <vt:variant>
        <vt:lpstr>タイトル</vt:lpstr>
      </vt:variant>
      <vt:variant>
        <vt:i4>1</vt:i4>
      </vt:variant>
      <vt:variant>
        <vt:lpstr>Titel</vt:lpstr>
      </vt:variant>
      <vt:variant>
        <vt:i4>1</vt:i4>
      </vt:variant>
      <vt:variant>
        <vt:lpstr>Title</vt:lpstr>
      </vt:variant>
      <vt:variant>
        <vt:i4>1</vt:i4>
      </vt:variant>
      <vt:variant>
        <vt:lpstr>Titolo</vt:lpstr>
      </vt:variant>
      <vt:variant>
        <vt:i4>1</vt:i4>
      </vt:variant>
      <vt:variant>
        <vt:lpstr>Título</vt:lpstr>
      </vt:variant>
      <vt:variant>
        <vt:i4>1</vt:i4>
      </vt:variant>
    </vt:vector>
  </HeadingPairs>
  <TitlesOfParts>
    <vt:vector size="5" baseType="lpstr">
      <vt:lpstr>Template for an Acta IMEKO paper</vt:lpstr>
      <vt:lpstr>Template for an Acta IMEKO paper</vt:lpstr>
      <vt:lpstr>Acta IMEKO, Title</vt:lpstr>
      <vt:lpstr>Acta IMEKO, Title</vt:lpstr>
      <vt:lpstr>Acta IMEKO, Title</vt:lpstr>
    </vt:vector>
  </TitlesOfParts>
  <Company>IMEKO - The International Measurement Confederation</Company>
  <LinksUpToDate>false</LinksUpToDate>
  <CharactersWithSpaces>30760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an Acta IMEKO paper</dc:title>
  <dc:creator>Reviewer</dc:creator>
  <cp:keywords>Journal; template; IMEKO; Microsoft Word</cp:keywords>
  <cp:lastModifiedBy>佐藤　充</cp:lastModifiedBy>
  <cp:revision>8</cp:revision>
  <cp:lastPrinted>2015-08-25T10:49:00Z</cp:lastPrinted>
  <dcterms:created xsi:type="dcterms:W3CDTF">2020-09-24T08:05:00Z</dcterms:created>
  <dcterms:modified xsi:type="dcterms:W3CDTF">2022-03-29T07:02:00Z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Acta IMEKO Issue Month">
    <vt:lpwstr>March</vt:lpwstr>
  </property>
  <property fmtid="{D5CDD505-2E9C-101B-9397-08002B2CF9AE}" pid="6" name="Acta IMEKO Issue Year">
    <vt:i4>2020</vt:i4>
  </property>
  <property fmtid="{D5CDD505-2E9C-101B-9397-08002B2CF9AE}" pid="7" name="Acta IMEKO Issue Volume">
    <vt:i4>9</vt:i4>
  </property>
  <property fmtid="{D5CDD505-2E9C-101B-9397-08002B2CF9AE}" pid="8" name="Acta IMEKO Issue Number">
    <vt:i4>1</vt:i4>
  </property>
  <property fmtid="{D5CDD505-2E9C-101B-9397-08002B2CF9AE}" pid="9" name="Acta IMEKO Article Number">
    <vt:i4>1</vt:i4>
  </property>
  <property fmtid="{D5CDD505-2E9C-101B-9397-08002B2CF9AE}" pid="10" name="Acta IMEKO Article Authors">
    <vt:lpwstr>Authors</vt:lpwstr>
  </property>
</Properties>
</file>