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B13" w:rsidRDefault="008A2B13">
      <w:r>
        <w:t xml:space="preserve">Major </w:t>
      </w:r>
      <w:proofErr w:type="spellStart"/>
      <w:r>
        <w:t>points</w:t>
      </w:r>
      <w:proofErr w:type="spellEnd"/>
      <w:r>
        <w:t xml:space="preserve"> of </w:t>
      </w:r>
      <w:proofErr w:type="spellStart"/>
      <w:r>
        <w:t>extension</w:t>
      </w:r>
      <w:proofErr w:type="spellEnd"/>
      <w:r>
        <w:t>:</w:t>
      </w:r>
    </w:p>
    <w:p w:rsidR="008A2B13" w:rsidRDefault="008A2B13"/>
    <w:p w:rsidR="008A2B13" w:rsidRDefault="008A2B13" w:rsidP="008A2B13">
      <w:pPr>
        <w:pStyle w:val="Paragrafoelenco"/>
        <w:numPr>
          <w:ilvl w:val="0"/>
          <w:numId w:val="1"/>
        </w:numPr>
      </w:pPr>
      <w:r>
        <w:t xml:space="preserve">1. </w:t>
      </w:r>
      <w:proofErr w:type="spellStart"/>
      <w:r>
        <w:t>Introduction</w:t>
      </w:r>
      <w:proofErr w:type="spellEnd"/>
    </w:p>
    <w:p w:rsidR="008A2B13" w:rsidRDefault="008A2B13" w:rsidP="008A2B13">
      <w:pPr>
        <w:pStyle w:val="Paragrafoelenco"/>
        <w:numPr>
          <w:ilvl w:val="0"/>
          <w:numId w:val="1"/>
        </w:numPr>
      </w:pPr>
      <w:r>
        <w:t>3. Method</w:t>
      </w:r>
    </w:p>
    <w:p w:rsidR="008A2B13" w:rsidRPr="008A2B13" w:rsidRDefault="008A2B13" w:rsidP="008A2B13">
      <w:pPr>
        <w:pStyle w:val="Paragrafoelenco"/>
        <w:numPr>
          <w:ilvl w:val="0"/>
          <w:numId w:val="1"/>
        </w:numPr>
        <w:rPr>
          <w:lang w:val="en-US"/>
        </w:rPr>
      </w:pPr>
      <w:r>
        <w:t xml:space="preserve">3.1  </w:t>
      </w:r>
      <w:proofErr w:type="spellStart"/>
      <w:r>
        <w:t>Survey</w:t>
      </w:r>
      <w:proofErr w:type="spellEnd"/>
      <w:r>
        <w:t xml:space="preserve"> </w:t>
      </w:r>
      <w:proofErr w:type="spellStart"/>
      <w:r>
        <w:t>technology</w:t>
      </w:r>
      <w:proofErr w:type="spellEnd"/>
      <w:r>
        <w:t xml:space="preserve"> and </w:t>
      </w:r>
      <w:proofErr w:type="spellStart"/>
      <w:r>
        <w:t>photogrammetry</w:t>
      </w:r>
      <w:proofErr w:type="spellEnd"/>
    </w:p>
    <w:p w:rsidR="008A2B13" w:rsidRDefault="008A2B13" w:rsidP="008A2B13">
      <w:pPr>
        <w:pStyle w:val="Paragrafoelenco"/>
        <w:numPr>
          <w:ilvl w:val="0"/>
          <w:numId w:val="1"/>
        </w:numPr>
        <w:rPr>
          <w:lang w:val="en-US"/>
        </w:rPr>
      </w:pPr>
      <w:r>
        <w:rPr>
          <w:lang w:val="en-US"/>
        </w:rPr>
        <w:t>4. Conclusions</w:t>
      </w:r>
    </w:p>
    <w:p w:rsidR="008A2B13" w:rsidRDefault="008A2B13" w:rsidP="008A2B13">
      <w:pPr>
        <w:pStyle w:val="Paragrafoelenco"/>
        <w:numPr>
          <w:ilvl w:val="0"/>
          <w:numId w:val="1"/>
        </w:numPr>
        <w:rPr>
          <w:lang w:val="en-US"/>
        </w:rPr>
      </w:pPr>
      <w:r>
        <w:rPr>
          <w:lang w:val="en-US"/>
        </w:rPr>
        <w:t>References</w:t>
      </w:r>
    </w:p>
    <w:p w:rsidR="008A2B13" w:rsidRDefault="008A2B13" w:rsidP="008A2B13">
      <w:pPr>
        <w:pStyle w:val="Paragrafoelenco"/>
        <w:numPr>
          <w:ilvl w:val="0"/>
          <w:numId w:val="1"/>
        </w:numPr>
        <w:rPr>
          <w:lang w:val="en-US"/>
        </w:rPr>
      </w:pPr>
      <w:r>
        <w:rPr>
          <w:lang w:val="en-US"/>
        </w:rPr>
        <w:t>Figures</w:t>
      </w:r>
    </w:p>
    <w:p w:rsidR="008A2B13" w:rsidRDefault="008A2B13" w:rsidP="008A2B13">
      <w:pPr>
        <w:pStyle w:val="Paragrafoelenco"/>
        <w:rPr>
          <w:lang w:val="en-US"/>
        </w:rPr>
      </w:pPr>
    </w:p>
    <w:p w:rsidR="008A2B13" w:rsidRDefault="008A2B13" w:rsidP="008A2B13">
      <w:pPr>
        <w:pStyle w:val="Paragrafoelenco"/>
        <w:rPr>
          <w:lang w:val="en-US"/>
        </w:rPr>
      </w:pPr>
      <w:r w:rsidRPr="008A2B13">
        <w:rPr>
          <w:lang w:val="en-US"/>
        </w:rPr>
        <w:t>In order to facilitate the revision process, all additional parts have been underlined.</w:t>
      </w:r>
    </w:p>
    <w:p w:rsidR="008A2B13" w:rsidRDefault="008A2B13"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bookmarkStart w:id="0" w:name="_GoBack"/>
      <w:bookmarkEnd w:id="0"/>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Default="00745EC2" w:rsidP="008A2B13">
      <w:pPr>
        <w:pStyle w:val="Paragrafoelenco"/>
        <w:rPr>
          <w:lang w:val="en-US"/>
        </w:rPr>
      </w:pPr>
    </w:p>
    <w:p w:rsidR="00745EC2" w:rsidRPr="00745EC2" w:rsidRDefault="00745EC2" w:rsidP="00745EC2">
      <w:pPr>
        <w:spacing w:before="240" w:after="240"/>
        <w:outlineLvl w:val="0"/>
        <w:rPr>
          <w:rFonts w:ascii="Calibri" w:eastAsia="Times New Roman" w:hAnsi="Calibri" w:cs="Calibri"/>
          <w:b/>
          <w:bCs/>
          <w:kern w:val="28"/>
          <w:sz w:val="40"/>
          <w:szCs w:val="40"/>
          <w:lang w:val="en-GB"/>
        </w:rPr>
      </w:pPr>
      <w:r w:rsidRPr="00745EC2">
        <w:rPr>
          <w:rFonts w:ascii="Calibri" w:eastAsia="Times New Roman" w:hAnsi="Calibri" w:cs="Calibri"/>
          <w:b/>
          <w:bCs/>
          <w:kern w:val="28"/>
          <w:sz w:val="40"/>
          <w:szCs w:val="40"/>
          <w:lang w:val="en-GB"/>
        </w:rPr>
        <w:lastRenderedPageBreak/>
        <w:t xml:space="preserve">Ancient metrology in architecture: a new approach in the study of the Roman bridge of </w:t>
      </w:r>
      <w:proofErr w:type="spellStart"/>
      <w:r w:rsidRPr="00745EC2">
        <w:rPr>
          <w:rFonts w:ascii="Calibri" w:eastAsia="Times New Roman" w:hAnsi="Calibri" w:cs="Calibri"/>
          <w:b/>
          <w:bCs/>
          <w:kern w:val="28"/>
          <w:sz w:val="40"/>
          <w:szCs w:val="40"/>
          <w:lang w:val="en-GB"/>
        </w:rPr>
        <w:t>Canosa</w:t>
      </w:r>
      <w:proofErr w:type="spellEnd"/>
      <w:r w:rsidRPr="00745EC2">
        <w:rPr>
          <w:rFonts w:ascii="Calibri" w:eastAsia="Times New Roman" w:hAnsi="Calibri" w:cs="Calibri"/>
          <w:b/>
          <w:bCs/>
          <w:kern w:val="28"/>
          <w:sz w:val="40"/>
          <w:szCs w:val="40"/>
          <w:lang w:val="en-GB"/>
        </w:rPr>
        <w:t xml:space="preserve"> di Puglia (Italy)</w:t>
      </w:r>
    </w:p>
    <w:p w:rsidR="00745EC2" w:rsidRPr="00745EC2" w:rsidRDefault="00745EC2" w:rsidP="00745EC2">
      <w:pPr>
        <w:spacing w:before="240" w:after="240"/>
        <w:rPr>
          <w:rFonts w:ascii="Calibri" w:eastAsia="Times New Roman" w:hAnsi="Calibri" w:cs="Calibri"/>
          <w:b/>
          <w:bCs/>
          <w:lang w:val="en-GB"/>
        </w:rPr>
      </w:pPr>
      <w:proofErr w:type="spellStart"/>
      <w:r w:rsidRPr="00745EC2">
        <w:rPr>
          <w:rFonts w:ascii="Calibri" w:eastAsia="Times New Roman" w:hAnsi="Calibri" w:cs="Calibri"/>
          <w:b/>
          <w:bCs/>
          <w:lang w:val="en-GB"/>
        </w:rPr>
        <w:t>Germano</w:t>
      </w:r>
      <w:proofErr w:type="spellEnd"/>
      <w:r w:rsidRPr="00745EC2">
        <w:rPr>
          <w:rFonts w:ascii="Calibri" w:eastAsia="Times New Roman" w:hAnsi="Calibri" w:cs="Calibri"/>
          <w:b/>
          <w:bCs/>
          <w:lang w:val="en-GB"/>
        </w:rPr>
        <w:t xml:space="preserve"> </w:t>
      </w:r>
      <w:proofErr w:type="spellStart"/>
      <w:r w:rsidRPr="00745EC2">
        <w:rPr>
          <w:rFonts w:ascii="Calibri" w:eastAsia="Times New Roman" w:hAnsi="Calibri" w:cs="Calibri"/>
          <w:b/>
          <w:bCs/>
          <w:lang w:val="en-GB"/>
        </w:rPr>
        <w:t>Germano</w:t>
      </w:r>
      <w:proofErr w:type="spellEnd"/>
      <w:r w:rsidRPr="00745EC2">
        <w:rPr>
          <w:rFonts w:ascii="Calibri" w:eastAsia="Times New Roman" w:hAnsi="Calibri" w:cs="Calibri"/>
          <w:b/>
          <w:bCs/>
          <w:lang w:val="en-GB"/>
        </w:rPr>
        <w:t>’</w:t>
      </w:r>
    </w:p>
    <w:p w:rsidR="00745EC2" w:rsidRPr="00745EC2" w:rsidRDefault="00745EC2" w:rsidP="00745EC2">
      <w:pPr>
        <w:spacing w:after="360"/>
        <w:rPr>
          <w:rFonts w:ascii="Calibri" w:eastAsia="Times New Roman" w:hAnsi="Calibri" w:cs="Calibri"/>
          <w:i/>
          <w:noProof/>
          <w:sz w:val="18"/>
          <w:lang w:val="en-GB"/>
        </w:rPr>
      </w:pPr>
      <w:r w:rsidRPr="00745EC2">
        <w:rPr>
          <w:rFonts w:ascii="Calibri" w:eastAsia="Times New Roman" w:hAnsi="Calibri" w:cs="Calibri"/>
          <w:i/>
          <w:noProof/>
          <w:sz w:val="18"/>
          <w:lang w:val="en-US"/>
        </w:rPr>
        <w:t>Department of Humanities, University of Bari, 70121, Italy</w:t>
      </w:r>
    </w:p>
    <w:p w:rsidR="00745EC2" w:rsidRPr="00745EC2" w:rsidRDefault="00745EC2" w:rsidP="00745EC2">
      <w:pPr>
        <w:jc w:val="both"/>
        <w:rPr>
          <w:rFonts w:ascii="Calibri" w:eastAsia="Times New Roman" w:hAnsi="Calibri" w:cs="Calibri"/>
          <w:sz w:val="18"/>
          <w:lang w:val="en-GB"/>
        </w:rPr>
      </w:pPr>
      <w:r w:rsidRPr="00745EC2">
        <w:rPr>
          <w:rFonts w:ascii="Calibri" w:eastAsia="Times New Roman" w:hAnsi="Calibri" w:cs="Calibri"/>
          <w:noProof/>
          <w:sz w:val="18"/>
          <w:lang w:val="en-GB" w:eastAsia="nl-NL"/>
        </w:rPr>
        <mc:AlternateContent>
          <mc:Choice Requires="wps">
            <w:drawing>
              <wp:inline distT="0" distB="0" distL="0" distR="0" wp14:anchorId="0089693C" wp14:editId="3296C26B">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745EC2" w:rsidRPr="00CC561B" w:rsidRDefault="00745EC2" w:rsidP="00745EC2">
                            <w:pPr>
                              <w:pStyle w:val="Abstract"/>
                            </w:pPr>
                            <w:r w:rsidRPr="00CC561B">
                              <w:t>ABSTRACT</w:t>
                            </w:r>
                          </w:p>
                          <w:p w:rsidR="00745EC2" w:rsidRDefault="00745EC2" w:rsidP="00745EC2">
                            <w:pPr>
                              <w:pStyle w:val="Abstract"/>
                            </w:pPr>
                            <w:permStart w:id="174724907" w:edGrp="everyone"/>
                            <w:r>
                              <w:t>T</w:t>
                            </w:r>
                            <w:r w:rsidRPr="008D43E5">
                              <w:t xml:space="preserve">he Roman bridge of </w:t>
                            </w:r>
                            <w:proofErr w:type="spellStart"/>
                            <w:r w:rsidRPr="008D43E5">
                              <w:t>Canosa</w:t>
                            </w:r>
                            <w:proofErr w:type="spellEnd"/>
                            <w:r>
                              <w:t xml:space="preserve"> di Puglia (Italy)</w:t>
                            </w:r>
                            <w:r w:rsidRPr="008D43E5">
                              <w:t xml:space="preserve"> was built in the 2nd century A.D. to cross the </w:t>
                            </w:r>
                            <w:proofErr w:type="spellStart"/>
                            <w:r w:rsidRPr="008D43E5">
                              <w:t>Ofanto</w:t>
                            </w:r>
                            <w:proofErr w:type="spellEnd"/>
                            <w:r w:rsidRPr="008D43E5">
                              <w:t xml:space="preserve"> </w:t>
                            </w:r>
                            <w:r>
                              <w:t>r</w:t>
                            </w:r>
                            <w:r w:rsidRPr="008D43E5">
                              <w:t xml:space="preserve">iver along the </w:t>
                            </w:r>
                            <w:r w:rsidRPr="00A20D9B">
                              <w:rPr>
                                <w:i/>
                              </w:rPr>
                              <w:t xml:space="preserve">Via </w:t>
                            </w:r>
                            <w:proofErr w:type="spellStart"/>
                            <w:r w:rsidRPr="00A20D9B">
                              <w:rPr>
                                <w:i/>
                              </w:rPr>
                              <w:t>Traiana</w:t>
                            </w:r>
                            <w:proofErr w:type="spellEnd"/>
                            <w:r w:rsidRPr="008D43E5">
                              <w:t xml:space="preserve">, </w:t>
                            </w:r>
                            <w:r w:rsidRPr="00423A71">
                              <w:rPr>
                                <w:u w:val="single"/>
                              </w:rPr>
                              <w:t>the route built at the behest of Emperor Trajan</w:t>
                            </w:r>
                            <w:r>
                              <w:t xml:space="preserve"> </w:t>
                            </w:r>
                            <w:r w:rsidRPr="008D43E5">
                              <w:t xml:space="preserve">that connected Rome with </w:t>
                            </w:r>
                            <w:r>
                              <w:t xml:space="preserve">the port of </w:t>
                            </w:r>
                            <w:r w:rsidRPr="008D43E5">
                              <w:t>Brindisi</w:t>
                            </w:r>
                            <w:r>
                              <w:t>, on the Adriatic Sea</w:t>
                            </w:r>
                            <w:r w:rsidRPr="008D43E5">
                              <w:t>. Over the centuries</w:t>
                            </w:r>
                            <w:r>
                              <w:t xml:space="preserve">, restorations, collapses and </w:t>
                            </w:r>
                            <w:r w:rsidRPr="008D43E5">
                              <w:t xml:space="preserve">architectural transformations have </w:t>
                            </w:r>
                            <w:r>
                              <w:t>deeply altered</w:t>
                            </w:r>
                            <w:r w:rsidRPr="008D43E5">
                              <w:t xml:space="preserve"> the original structure, making it lose the traces of the monumental central arch. </w:t>
                            </w:r>
                            <w:r w:rsidRPr="00560842">
                              <w:t xml:space="preserve">Archival and field research, conducted through various surveys, has produced new data that have provided an update of the monument's history. </w:t>
                            </w:r>
                            <w:r w:rsidRPr="00423A71">
                              <w:rPr>
                                <w:u w:val="single"/>
                              </w:rPr>
                              <w:t xml:space="preserve">The </w:t>
                            </w:r>
                            <w:r>
                              <w:rPr>
                                <w:u w:val="single"/>
                              </w:rPr>
                              <w:t>purpose</w:t>
                            </w:r>
                            <w:r w:rsidRPr="00423A71">
                              <w:rPr>
                                <w:u w:val="single"/>
                              </w:rPr>
                              <w:t xml:space="preserve"> of this </w:t>
                            </w:r>
                            <w:r>
                              <w:rPr>
                                <w:u w:val="single"/>
                              </w:rPr>
                              <w:t>research</w:t>
                            </w:r>
                            <w:r w:rsidRPr="00423A71">
                              <w:rPr>
                                <w:u w:val="single"/>
                              </w:rPr>
                              <w:t xml:space="preserve"> is </w:t>
                            </w:r>
                            <w:r>
                              <w:rPr>
                                <w:u w:val="single"/>
                              </w:rPr>
                              <w:t>to study the</w:t>
                            </w:r>
                            <w:r w:rsidRPr="00423A71">
                              <w:rPr>
                                <w:u w:val="single"/>
                              </w:rPr>
                              <w:t xml:space="preserve"> monument with a metrological approach, </w:t>
                            </w:r>
                            <w:r w:rsidRPr="00077B86">
                              <w:rPr>
                                <w:u w:val="single"/>
                              </w:rPr>
                              <w:t>showing how indispensable this method has proven to be</w:t>
                            </w:r>
                            <w:r>
                              <w:t xml:space="preserve"> to</w:t>
                            </w:r>
                            <w:r w:rsidRPr="008D43E5">
                              <w:t xml:space="preserve"> formulate</w:t>
                            </w:r>
                            <w:r>
                              <w:t xml:space="preserve"> interesting</w:t>
                            </w:r>
                            <w:r w:rsidRPr="008D43E5">
                              <w:t xml:space="preserve"> hypotheses about the original configuration of the bridge and to </w:t>
                            </w:r>
                            <w:r>
                              <w:rPr>
                                <w:u w:val="single"/>
                              </w:rPr>
                              <w:t>affirm</w:t>
                            </w:r>
                            <w:r w:rsidRPr="008D43E5">
                              <w:t xml:space="preserve"> </w:t>
                            </w:r>
                            <w:r>
                              <w:t>its</w:t>
                            </w:r>
                            <w:r w:rsidRPr="008D43E5">
                              <w:t xml:space="preserve"> central span </w:t>
                            </w:r>
                            <w:r>
                              <w:t xml:space="preserve">as one of the longest </w:t>
                            </w:r>
                            <w:r w:rsidRPr="008D43E5">
                              <w:t xml:space="preserve">among the bridges of the Roman </w:t>
                            </w:r>
                            <w:r>
                              <w:t>A</w:t>
                            </w:r>
                            <w:r w:rsidRPr="008D43E5">
                              <w:t>ge.</w:t>
                            </w:r>
                          </w:p>
                          <w:permEnd w:id="174724907"/>
                          <w:p w:rsidR="00745EC2" w:rsidRDefault="00745EC2" w:rsidP="00745EC2">
                            <w:pPr>
                              <w:pStyle w:val="Abstract"/>
                            </w:pPr>
                          </w:p>
                        </w:txbxContent>
                      </wps:txbx>
                      <wps:bodyPr rot="0" vert="horz" wrap="square" lIns="108000" tIns="108000" rIns="108000" bIns="108000" anchor="t" anchorCtr="0" upright="1">
                        <a:spAutoFit/>
                      </wps:bodyPr>
                    </wps:wsp>
                  </a:graphicData>
                </a:graphic>
              </wp:inline>
            </w:drawing>
          </mc:Choice>
          <mc:Fallback>
            <w:pict>
              <v:rect w14:anchorId="0089693C"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rsidR="00745EC2" w:rsidRPr="00CC561B" w:rsidRDefault="00745EC2" w:rsidP="00745EC2">
                      <w:pPr>
                        <w:pStyle w:val="Abstract"/>
                      </w:pPr>
                      <w:r w:rsidRPr="00CC561B">
                        <w:t>ABSTRACT</w:t>
                      </w:r>
                    </w:p>
                    <w:p w:rsidR="00745EC2" w:rsidRDefault="00745EC2" w:rsidP="00745EC2">
                      <w:pPr>
                        <w:pStyle w:val="Abstract"/>
                      </w:pPr>
                      <w:permStart w:id="174724907" w:edGrp="everyone"/>
                      <w:r>
                        <w:t>T</w:t>
                      </w:r>
                      <w:r w:rsidRPr="008D43E5">
                        <w:t xml:space="preserve">he Roman bridge of </w:t>
                      </w:r>
                      <w:proofErr w:type="spellStart"/>
                      <w:r w:rsidRPr="008D43E5">
                        <w:t>Canosa</w:t>
                      </w:r>
                      <w:proofErr w:type="spellEnd"/>
                      <w:r>
                        <w:t xml:space="preserve"> di Puglia (Italy)</w:t>
                      </w:r>
                      <w:r w:rsidRPr="008D43E5">
                        <w:t xml:space="preserve"> was built in the 2nd century A.D. to cross the </w:t>
                      </w:r>
                      <w:proofErr w:type="spellStart"/>
                      <w:r w:rsidRPr="008D43E5">
                        <w:t>Ofanto</w:t>
                      </w:r>
                      <w:proofErr w:type="spellEnd"/>
                      <w:r w:rsidRPr="008D43E5">
                        <w:t xml:space="preserve"> </w:t>
                      </w:r>
                      <w:r>
                        <w:t>r</w:t>
                      </w:r>
                      <w:r w:rsidRPr="008D43E5">
                        <w:t xml:space="preserve">iver along the </w:t>
                      </w:r>
                      <w:r w:rsidRPr="00A20D9B">
                        <w:rPr>
                          <w:i/>
                        </w:rPr>
                        <w:t xml:space="preserve">Via </w:t>
                      </w:r>
                      <w:proofErr w:type="spellStart"/>
                      <w:r w:rsidRPr="00A20D9B">
                        <w:rPr>
                          <w:i/>
                        </w:rPr>
                        <w:t>Traiana</w:t>
                      </w:r>
                      <w:proofErr w:type="spellEnd"/>
                      <w:r w:rsidRPr="008D43E5">
                        <w:t xml:space="preserve">, </w:t>
                      </w:r>
                      <w:r w:rsidRPr="00423A71">
                        <w:rPr>
                          <w:u w:val="single"/>
                        </w:rPr>
                        <w:t>the route built at the behest of Emperor Trajan</w:t>
                      </w:r>
                      <w:r>
                        <w:t xml:space="preserve"> </w:t>
                      </w:r>
                      <w:r w:rsidRPr="008D43E5">
                        <w:t xml:space="preserve">that connected Rome with </w:t>
                      </w:r>
                      <w:r>
                        <w:t xml:space="preserve">the port of </w:t>
                      </w:r>
                      <w:r w:rsidRPr="008D43E5">
                        <w:t>Brindisi</w:t>
                      </w:r>
                      <w:r>
                        <w:t>, on the Adriatic Sea</w:t>
                      </w:r>
                      <w:r w:rsidRPr="008D43E5">
                        <w:t>. Over the centuries</w:t>
                      </w:r>
                      <w:r>
                        <w:t xml:space="preserve">, restorations, collapses and </w:t>
                      </w:r>
                      <w:r w:rsidRPr="008D43E5">
                        <w:t xml:space="preserve">architectural transformations have </w:t>
                      </w:r>
                      <w:r>
                        <w:t>deeply altered</w:t>
                      </w:r>
                      <w:r w:rsidRPr="008D43E5">
                        <w:t xml:space="preserve"> the original structure, making it lose the traces of the monumental central arch. </w:t>
                      </w:r>
                      <w:r w:rsidRPr="00560842">
                        <w:t xml:space="preserve">Archival and field research, conducted through various surveys, has produced new data that have provided an update of the monument's history. </w:t>
                      </w:r>
                      <w:r w:rsidRPr="00423A71">
                        <w:rPr>
                          <w:u w:val="single"/>
                        </w:rPr>
                        <w:t xml:space="preserve">The </w:t>
                      </w:r>
                      <w:r>
                        <w:rPr>
                          <w:u w:val="single"/>
                        </w:rPr>
                        <w:t>purpose</w:t>
                      </w:r>
                      <w:r w:rsidRPr="00423A71">
                        <w:rPr>
                          <w:u w:val="single"/>
                        </w:rPr>
                        <w:t xml:space="preserve"> of this </w:t>
                      </w:r>
                      <w:r>
                        <w:rPr>
                          <w:u w:val="single"/>
                        </w:rPr>
                        <w:t>research</w:t>
                      </w:r>
                      <w:r w:rsidRPr="00423A71">
                        <w:rPr>
                          <w:u w:val="single"/>
                        </w:rPr>
                        <w:t xml:space="preserve"> is </w:t>
                      </w:r>
                      <w:r>
                        <w:rPr>
                          <w:u w:val="single"/>
                        </w:rPr>
                        <w:t>to study the</w:t>
                      </w:r>
                      <w:r w:rsidRPr="00423A71">
                        <w:rPr>
                          <w:u w:val="single"/>
                        </w:rPr>
                        <w:t xml:space="preserve"> monument with a metrological approach, </w:t>
                      </w:r>
                      <w:r w:rsidRPr="00077B86">
                        <w:rPr>
                          <w:u w:val="single"/>
                        </w:rPr>
                        <w:t>showing how indispensable this method has proven to be</w:t>
                      </w:r>
                      <w:r>
                        <w:t xml:space="preserve"> to</w:t>
                      </w:r>
                      <w:r w:rsidRPr="008D43E5">
                        <w:t xml:space="preserve"> formulate</w:t>
                      </w:r>
                      <w:r>
                        <w:t xml:space="preserve"> interesting</w:t>
                      </w:r>
                      <w:r w:rsidRPr="008D43E5">
                        <w:t xml:space="preserve"> hypotheses about the original configuration of the bridge and to </w:t>
                      </w:r>
                      <w:r>
                        <w:rPr>
                          <w:u w:val="single"/>
                        </w:rPr>
                        <w:t>affirm</w:t>
                      </w:r>
                      <w:r w:rsidRPr="008D43E5">
                        <w:t xml:space="preserve"> </w:t>
                      </w:r>
                      <w:r>
                        <w:t>its</w:t>
                      </w:r>
                      <w:r w:rsidRPr="008D43E5">
                        <w:t xml:space="preserve"> central span </w:t>
                      </w:r>
                      <w:r>
                        <w:t xml:space="preserve">as one of the longest </w:t>
                      </w:r>
                      <w:r w:rsidRPr="008D43E5">
                        <w:t xml:space="preserve">among the bridges of the Roman </w:t>
                      </w:r>
                      <w:r>
                        <w:t>A</w:t>
                      </w:r>
                      <w:r w:rsidRPr="008D43E5">
                        <w:t>ge.</w:t>
                      </w:r>
                    </w:p>
                    <w:permEnd w:id="174724907"/>
                    <w:p w:rsidR="00745EC2" w:rsidRDefault="00745EC2" w:rsidP="00745EC2">
                      <w:pPr>
                        <w:pStyle w:val="Abstract"/>
                      </w:pPr>
                    </w:p>
                  </w:txbxContent>
                </v:textbox>
                <w10:anchorlock/>
              </v:rect>
            </w:pict>
          </mc:Fallback>
        </mc:AlternateContent>
      </w:r>
    </w:p>
    <w:p w:rsidR="00745EC2" w:rsidRPr="00745EC2" w:rsidRDefault="00745EC2" w:rsidP="00745EC2">
      <w:pPr>
        <w:spacing w:before="120" w:after="120"/>
        <w:rPr>
          <w:rFonts w:ascii="Calibri" w:eastAsia="Times New Roman" w:hAnsi="Calibri" w:cs="Calibri"/>
          <w:sz w:val="16"/>
          <w:szCs w:val="16"/>
          <w:lang w:val="en-GB"/>
        </w:rPr>
      </w:pPr>
      <w:bookmarkStart w:id="1" w:name="_Hlk4671301"/>
      <w:r w:rsidRPr="00745EC2">
        <w:rPr>
          <w:rFonts w:ascii="Calibri" w:eastAsia="Times New Roman" w:hAnsi="Calibri" w:cs="Calibri"/>
          <w:noProof/>
          <w:sz w:val="16"/>
          <w:szCs w:val="16"/>
          <w:lang w:val="en-GB" w:eastAsia="nl-NL"/>
        </w:rPr>
        <mc:AlternateContent>
          <mc:Choice Requires="wps">
            <w:drawing>
              <wp:inline distT="0" distB="0" distL="0" distR="0" wp14:anchorId="5CAD4F5F" wp14:editId="7FCAE64F">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C76555"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">
                <v:stroke dashstyle="1 1" endcap="round"/>
                <w10:anchorlock/>
              </v:shape>
            </w:pict>
          </mc:Fallback>
        </mc:AlternateContent>
      </w:r>
    </w:p>
    <w:bookmarkEnd w:id="1"/>
    <w:p w:rsidR="00745EC2" w:rsidRPr="00745EC2" w:rsidRDefault="00745EC2" w:rsidP="00745EC2">
      <w:pPr>
        <w:spacing w:before="240" w:after="120"/>
        <w:rPr>
          <w:rFonts w:ascii="Calibri" w:eastAsia="Times New Roman" w:hAnsi="Calibri" w:cs="Calibri"/>
          <w:sz w:val="16"/>
          <w:szCs w:val="16"/>
          <w:lang w:val="en-GB"/>
        </w:rPr>
      </w:pPr>
      <w:r w:rsidRPr="00745EC2">
        <w:rPr>
          <w:rFonts w:ascii="Calibri" w:eastAsia="Times New Roman" w:hAnsi="Calibri" w:cs="Calibri"/>
          <w:b/>
          <w:sz w:val="16"/>
          <w:szCs w:val="16"/>
          <w:lang w:val="en-GB"/>
        </w:rPr>
        <w:t>Section:</w:t>
      </w:r>
      <w:r w:rsidRPr="00745EC2">
        <w:rPr>
          <w:rFonts w:ascii="Calibri" w:eastAsia="Times New Roman" w:hAnsi="Calibri" w:cs="Calibri"/>
          <w:sz w:val="16"/>
          <w:szCs w:val="16"/>
          <w:lang w:val="en-GB"/>
        </w:rPr>
        <w:t xml:space="preserve"> RESEARCH PAPER </w:t>
      </w:r>
    </w:p>
    <w:p w:rsidR="00745EC2" w:rsidRPr="00745EC2" w:rsidRDefault="00745EC2" w:rsidP="00745EC2">
      <w:pPr>
        <w:tabs>
          <w:tab w:val="right" w:pos="10205"/>
        </w:tabs>
        <w:spacing w:before="120" w:after="120"/>
        <w:rPr>
          <w:rFonts w:ascii="Calibri" w:eastAsia="Times New Roman" w:hAnsi="Calibri" w:cs="Calibri"/>
          <w:sz w:val="16"/>
          <w:lang w:val="en-GB"/>
        </w:rPr>
      </w:pPr>
      <w:r w:rsidRPr="00745EC2">
        <w:rPr>
          <w:rFonts w:ascii="Calibri" w:eastAsia="Times New Roman" w:hAnsi="Calibri" w:cs="Calibri"/>
          <w:b/>
          <w:sz w:val="16"/>
          <w:lang w:val="en-GB"/>
        </w:rPr>
        <w:t>Keywords:</w:t>
      </w:r>
      <w:r w:rsidRPr="00745EC2">
        <w:rPr>
          <w:rFonts w:ascii="Calibri" w:eastAsia="Times New Roman" w:hAnsi="Calibri" w:cs="Calibri"/>
          <w:sz w:val="16"/>
          <w:lang w:val="en-GB"/>
        </w:rPr>
        <w:t xml:space="preserve"> ancient metrology, method, archaeology, roman architecture, bridge </w:t>
      </w:r>
      <w:r w:rsidRPr="00745EC2">
        <w:rPr>
          <w:rFonts w:ascii="Calibri" w:eastAsia="Times New Roman" w:hAnsi="Calibri" w:cs="Calibri"/>
          <w:sz w:val="16"/>
          <w:lang w:val="en-GB"/>
        </w:rPr>
        <w:tab/>
      </w:r>
    </w:p>
    <w:p w:rsidR="00745EC2" w:rsidRPr="00745EC2" w:rsidRDefault="00745EC2" w:rsidP="00745EC2">
      <w:pPr>
        <w:spacing w:before="120" w:after="120"/>
        <w:rPr>
          <w:rFonts w:ascii="Calibri" w:eastAsia="Times New Roman" w:hAnsi="Calibri" w:cs="Calibri"/>
          <w:sz w:val="16"/>
          <w:szCs w:val="16"/>
          <w:lang w:val="en-GB"/>
        </w:rPr>
      </w:pPr>
      <w:r w:rsidRPr="00745EC2">
        <w:rPr>
          <w:rFonts w:ascii="Calibri" w:eastAsia="Times New Roman" w:hAnsi="Calibri" w:cs="Calibri"/>
          <w:b/>
          <w:sz w:val="16"/>
          <w:szCs w:val="16"/>
          <w:lang w:val="en-GB"/>
        </w:rPr>
        <w:t>Citation:</w:t>
      </w:r>
      <w:r w:rsidRPr="00745EC2">
        <w:rPr>
          <w:rFonts w:ascii="Calibri" w:eastAsia="Times New Roman" w:hAnsi="Calibri" w:cs="Calibri"/>
          <w:sz w:val="16"/>
          <w:szCs w:val="16"/>
          <w:lang w:val="en-GB"/>
        </w:rPr>
        <w:t xml:space="preserve"> </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Article Authors"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 xml:space="preserve">Thomas </w:t>
      </w:r>
      <w:proofErr w:type="spellStart"/>
      <w:r w:rsidRPr="00745EC2">
        <w:rPr>
          <w:rFonts w:ascii="Calibri" w:eastAsia="Times New Roman" w:hAnsi="Calibri" w:cs="Calibri"/>
          <w:sz w:val="16"/>
          <w:szCs w:val="16"/>
          <w:lang w:val="en-GB"/>
        </w:rPr>
        <w:t>Bruns</w:t>
      </w:r>
      <w:proofErr w:type="spellEnd"/>
      <w:r w:rsidRPr="00745EC2">
        <w:rPr>
          <w:rFonts w:ascii="Calibri" w:eastAsia="Times New Roman" w:hAnsi="Calibri" w:cs="Calibri"/>
          <w:sz w:val="16"/>
          <w:szCs w:val="16"/>
          <w:lang w:val="en-GB"/>
        </w:rPr>
        <w:t xml:space="preserve">, Dirk </w:t>
      </w:r>
      <w:proofErr w:type="spellStart"/>
      <w:r w:rsidRPr="00745EC2">
        <w:rPr>
          <w:rFonts w:ascii="Calibri" w:eastAsia="Times New Roman" w:hAnsi="Calibri" w:cs="Calibri"/>
          <w:sz w:val="16"/>
          <w:szCs w:val="16"/>
          <w:lang w:val="en-GB"/>
        </w:rPr>
        <w:t>Röske</w:t>
      </w:r>
      <w:proofErr w:type="spellEnd"/>
      <w:r w:rsidRPr="00745EC2">
        <w:rPr>
          <w:rFonts w:ascii="Calibri" w:eastAsia="Times New Roman" w:hAnsi="Calibri" w:cs="Calibri"/>
          <w:sz w:val="16"/>
          <w:szCs w:val="16"/>
          <w:lang w:val="en-GB"/>
        </w:rPr>
        <w:t xml:space="preserve">, Paul P. L. </w:t>
      </w:r>
      <w:proofErr w:type="spellStart"/>
      <w:r w:rsidRPr="00745EC2">
        <w:rPr>
          <w:rFonts w:ascii="Calibri" w:eastAsia="Times New Roman" w:hAnsi="Calibri" w:cs="Calibri"/>
          <w:sz w:val="16"/>
          <w:szCs w:val="16"/>
          <w:lang w:val="en-GB"/>
        </w:rPr>
        <w:t>Regtien</w:t>
      </w:r>
      <w:proofErr w:type="spellEnd"/>
      <w:r w:rsidRPr="00745EC2">
        <w:rPr>
          <w:rFonts w:ascii="Calibri" w:eastAsia="Times New Roman" w:hAnsi="Calibri" w:cs="Calibri"/>
          <w:sz w:val="16"/>
          <w:szCs w:val="16"/>
          <w:lang w:val="en-GB"/>
        </w:rPr>
        <w:t xml:space="preserve">, Francisco Alegria </w:t>
      </w:r>
      <w:r w:rsidRPr="00745EC2">
        <w:rPr>
          <w:rFonts w:ascii="Calibri" w:eastAsia="Times New Roman" w:hAnsi="Calibri" w:cs="Calibri"/>
          <w:sz w:val="16"/>
          <w:szCs w:val="16"/>
          <w:lang w:val="en-GB"/>
        </w:rPr>
        <w:fldChar w:fldCharType="end"/>
      </w:r>
      <w:r w:rsidRPr="00745EC2">
        <w:rPr>
          <w:rFonts w:ascii="Calibri" w:eastAsia="Times New Roman" w:hAnsi="Calibri" w:cs="Calibri"/>
          <w:sz w:val="16"/>
          <w:szCs w:val="16"/>
          <w:lang w:val="en-GB"/>
        </w:rPr>
        <w:t xml:space="preserve">, </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TITLE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Template for an Acta IMEKO paper</w:t>
      </w:r>
      <w:r w:rsidRPr="00745EC2">
        <w:rPr>
          <w:rFonts w:ascii="Calibri" w:eastAsia="Times New Roman" w:hAnsi="Calibri" w:cs="Calibri"/>
          <w:sz w:val="16"/>
          <w:szCs w:val="16"/>
          <w:lang w:val="en-GB"/>
        </w:rPr>
        <w:fldChar w:fldCharType="end"/>
      </w:r>
      <w:r w:rsidRPr="00745EC2">
        <w:rPr>
          <w:rFonts w:ascii="Calibri" w:eastAsia="Times New Roman" w:hAnsi="Calibri" w:cs="Calibri"/>
          <w:sz w:val="16"/>
          <w:szCs w:val="16"/>
          <w:lang w:val="en-GB"/>
        </w:rPr>
        <w:t>, Acta IMEKO, vol. </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Issue Volume"  \#0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A</w:t>
      </w:r>
      <w:r w:rsidRPr="00745EC2">
        <w:rPr>
          <w:rFonts w:ascii="Calibri" w:eastAsia="Times New Roman" w:hAnsi="Calibri" w:cs="Calibri"/>
          <w:sz w:val="16"/>
          <w:szCs w:val="16"/>
          <w:lang w:val="en-GB"/>
        </w:rPr>
        <w:fldChar w:fldCharType="end"/>
      </w:r>
      <w:r w:rsidRPr="00745EC2">
        <w:rPr>
          <w:rFonts w:ascii="Calibri" w:eastAsia="Times New Roman" w:hAnsi="Calibri" w:cs="Calibri"/>
          <w:sz w:val="16"/>
          <w:szCs w:val="16"/>
          <w:lang w:val="en-GB"/>
        </w:rPr>
        <w:t>, no. </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Issue Number"  \#0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B</w:t>
      </w:r>
      <w:r w:rsidRPr="00745EC2">
        <w:rPr>
          <w:rFonts w:ascii="Calibri" w:eastAsia="Times New Roman" w:hAnsi="Calibri" w:cs="Calibri"/>
          <w:sz w:val="16"/>
          <w:szCs w:val="16"/>
          <w:lang w:val="en-GB"/>
        </w:rPr>
        <w:fldChar w:fldCharType="end"/>
      </w:r>
      <w:r w:rsidRPr="00745EC2">
        <w:rPr>
          <w:rFonts w:ascii="Calibri" w:eastAsia="Times New Roman" w:hAnsi="Calibri" w:cs="Calibri"/>
          <w:sz w:val="16"/>
          <w:szCs w:val="16"/>
          <w:lang w:val="en-GB"/>
        </w:rPr>
        <w:t>, article </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Article Number"  \#0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C</w:t>
      </w:r>
      <w:r w:rsidRPr="00745EC2">
        <w:rPr>
          <w:rFonts w:ascii="Calibri" w:eastAsia="Times New Roman" w:hAnsi="Calibri" w:cs="Calibri"/>
          <w:sz w:val="16"/>
          <w:szCs w:val="16"/>
          <w:lang w:val="en-GB"/>
        </w:rPr>
        <w:fldChar w:fldCharType="end"/>
      </w:r>
      <w:r w:rsidRPr="00745EC2">
        <w:rPr>
          <w:rFonts w:ascii="Calibri" w:eastAsia="Times New Roman" w:hAnsi="Calibri" w:cs="Calibri"/>
          <w:sz w:val="16"/>
          <w:szCs w:val="16"/>
          <w:lang w:val="en-GB"/>
        </w:rPr>
        <w:t xml:space="preserve">, </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Issue Month"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Month</w:t>
      </w:r>
      <w:r w:rsidRPr="00745EC2">
        <w:rPr>
          <w:rFonts w:ascii="Calibri" w:eastAsia="Times New Roman" w:hAnsi="Calibri" w:cs="Calibri"/>
          <w:sz w:val="16"/>
          <w:szCs w:val="16"/>
          <w:lang w:val="en-GB"/>
        </w:rPr>
        <w:fldChar w:fldCharType="end"/>
      </w:r>
      <w:r w:rsidRPr="00745EC2">
        <w:rPr>
          <w:rFonts w:ascii="Calibri" w:eastAsia="Times New Roman" w:hAnsi="Calibri" w:cs="Calibri"/>
          <w:sz w:val="16"/>
          <w:szCs w:val="16"/>
          <w:lang w:val="en-GB"/>
        </w:rPr>
        <w:t> </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Issue Year"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Year</w:t>
      </w:r>
      <w:r w:rsidRPr="00745EC2">
        <w:rPr>
          <w:rFonts w:ascii="Calibri" w:eastAsia="Times New Roman" w:hAnsi="Calibri" w:cs="Calibri"/>
          <w:sz w:val="16"/>
          <w:szCs w:val="16"/>
          <w:lang w:val="en-GB"/>
        </w:rPr>
        <w:fldChar w:fldCharType="end"/>
      </w:r>
      <w:r w:rsidRPr="00745EC2">
        <w:rPr>
          <w:rFonts w:ascii="Calibri" w:eastAsia="Times New Roman" w:hAnsi="Calibri" w:cs="Calibri"/>
          <w:sz w:val="16"/>
          <w:szCs w:val="16"/>
          <w:lang w:val="en-GB"/>
        </w:rPr>
        <w:t>, identifier: IMEKO-ACTA</w:t>
      </w:r>
      <w:bookmarkStart w:id="2" w:name="_Hlk4670901"/>
      <w:r w:rsidRPr="00745EC2">
        <w:rPr>
          <w:rFonts w:ascii="Calibri" w:eastAsia="Times New Roman" w:hAnsi="Calibri" w:cs="Calibri"/>
          <w:sz w:val="16"/>
          <w:szCs w:val="16"/>
          <w:lang w:val="en-GB"/>
        </w:rPr>
        <w:t>-</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Issue Volume"  \#00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A</w:t>
      </w:r>
      <w:r w:rsidRPr="00745EC2">
        <w:rPr>
          <w:rFonts w:ascii="Calibri" w:eastAsia="Times New Roman" w:hAnsi="Calibri" w:cs="Calibri"/>
          <w:sz w:val="16"/>
          <w:szCs w:val="16"/>
          <w:lang w:val="en-GB"/>
        </w:rPr>
        <w:fldChar w:fldCharType="end"/>
      </w:r>
      <w:r w:rsidRPr="00745EC2">
        <w:rPr>
          <w:rFonts w:ascii="Calibri" w:eastAsia="Times New Roman" w:hAnsi="Calibri" w:cs="Calibri"/>
          <w:sz w:val="16"/>
          <w:szCs w:val="16"/>
          <w:lang w:val="en-GB"/>
        </w:rPr>
        <w:t> (</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Issue Year"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Year</w:t>
      </w:r>
      <w:r w:rsidRPr="00745EC2">
        <w:rPr>
          <w:rFonts w:ascii="Calibri" w:eastAsia="Times New Roman" w:hAnsi="Calibri" w:cs="Calibri"/>
          <w:sz w:val="16"/>
          <w:szCs w:val="16"/>
          <w:lang w:val="en-GB"/>
        </w:rPr>
        <w:fldChar w:fldCharType="end"/>
      </w:r>
      <w:r w:rsidRPr="00745EC2">
        <w:rPr>
          <w:rFonts w:ascii="Calibri" w:eastAsia="Times New Roman" w:hAnsi="Calibri" w:cs="Calibri"/>
          <w:sz w:val="16"/>
          <w:szCs w:val="16"/>
          <w:lang w:val="en-GB"/>
        </w:rPr>
        <w:t>)-</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Issue Number"  \#00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B</w:t>
      </w:r>
      <w:r w:rsidRPr="00745EC2">
        <w:rPr>
          <w:rFonts w:ascii="Calibri" w:eastAsia="Times New Roman" w:hAnsi="Calibri" w:cs="Calibri"/>
          <w:sz w:val="16"/>
          <w:szCs w:val="16"/>
          <w:lang w:val="en-GB"/>
        </w:rPr>
        <w:fldChar w:fldCharType="end"/>
      </w:r>
      <w:r w:rsidRPr="00745EC2">
        <w:rPr>
          <w:rFonts w:ascii="Calibri" w:eastAsia="Times New Roman" w:hAnsi="Calibri" w:cs="Calibri"/>
          <w:sz w:val="16"/>
          <w:szCs w:val="16"/>
          <w:lang w:val="en-GB"/>
        </w:rPr>
        <w:t>-</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Article Number"  \#00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C</w:t>
      </w:r>
      <w:r w:rsidRPr="00745EC2">
        <w:rPr>
          <w:rFonts w:ascii="Calibri" w:eastAsia="Times New Roman" w:hAnsi="Calibri" w:cs="Calibri"/>
          <w:sz w:val="16"/>
          <w:szCs w:val="16"/>
          <w:lang w:val="en-GB"/>
        </w:rPr>
        <w:fldChar w:fldCharType="end"/>
      </w:r>
      <w:bookmarkEnd w:id="2"/>
    </w:p>
    <w:p w:rsidR="00745EC2" w:rsidRPr="00745EC2" w:rsidRDefault="00745EC2" w:rsidP="00745EC2">
      <w:pPr>
        <w:spacing w:before="120" w:after="120"/>
        <w:rPr>
          <w:rFonts w:ascii="Calibri" w:eastAsia="Times New Roman" w:hAnsi="Calibri" w:cs="Calibri"/>
          <w:sz w:val="16"/>
          <w:szCs w:val="16"/>
          <w:lang w:val="en-GB"/>
        </w:rPr>
      </w:pPr>
      <w:r w:rsidRPr="00745EC2">
        <w:rPr>
          <w:rFonts w:ascii="Calibri" w:eastAsia="Times New Roman" w:hAnsi="Calibri" w:cs="Calibri"/>
          <w:b/>
          <w:sz w:val="16"/>
          <w:szCs w:val="16"/>
          <w:lang w:val="en-GB"/>
        </w:rPr>
        <w:t>Section Editor:</w:t>
      </w:r>
      <w:r w:rsidRPr="00745EC2">
        <w:rPr>
          <w:rFonts w:ascii="Calibri" w:eastAsia="Times New Roman" w:hAnsi="Calibri" w:cs="Calibri"/>
          <w:sz w:val="16"/>
          <w:szCs w:val="16"/>
          <w:lang w:val="en-GB"/>
        </w:rPr>
        <w:t xml:space="preserve"> name, affiliation</w:t>
      </w:r>
    </w:p>
    <w:p w:rsidR="00745EC2" w:rsidRPr="00745EC2" w:rsidRDefault="00745EC2" w:rsidP="00745EC2">
      <w:pPr>
        <w:spacing w:before="120" w:after="120"/>
        <w:rPr>
          <w:rFonts w:ascii="Calibri" w:eastAsia="Times New Roman" w:hAnsi="Calibri" w:cs="Calibri"/>
          <w:sz w:val="16"/>
          <w:szCs w:val="16"/>
          <w:lang w:val="en-GB"/>
        </w:rPr>
      </w:pPr>
      <w:r w:rsidRPr="00745EC2">
        <w:rPr>
          <w:rFonts w:ascii="Calibri" w:eastAsia="Times New Roman" w:hAnsi="Calibri" w:cs="Calibri"/>
          <w:b/>
          <w:sz w:val="16"/>
          <w:szCs w:val="16"/>
          <w:lang w:val="en-GB"/>
        </w:rPr>
        <w:t>Received</w:t>
      </w:r>
      <w:r w:rsidRPr="00745EC2">
        <w:rPr>
          <w:rFonts w:ascii="Calibri" w:eastAsia="Times New Roman" w:hAnsi="Calibri" w:cs="Calibri"/>
          <w:sz w:val="16"/>
          <w:szCs w:val="16"/>
          <w:lang w:val="en-GB"/>
        </w:rPr>
        <w:t xml:space="preserve"> month day, year; </w:t>
      </w:r>
      <w:r w:rsidRPr="00745EC2">
        <w:rPr>
          <w:rFonts w:ascii="Calibri" w:eastAsia="Times New Roman" w:hAnsi="Calibri" w:cs="Calibri"/>
          <w:b/>
          <w:sz w:val="16"/>
          <w:szCs w:val="16"/>
          <w:lang w:val="en-GB"/>
        </w:rPr>
        <w:t>In final form</w:t>
      </w:r>
      <w:r w:rsidRPr="00745EC2">
        <w:rPr>
          <w:rFonts w:ascii="Calibri" w:eastAsia="Times New Roman" w:hAnsi="Calibri" w:cs="Calibri"/>
          <w:sz w:val="16"/>
          <w:szCs w:val="16"/>
          <w:lang w:val="en-GB"/>
        </w:rPr>
        <w:t xml:space="preserve"> month day, year; </w:t>
      </w:r>
      <w:r w:rsidRPr="00745EC2">
        <w:rPr>
          <w:rFonts w:ascii="Calibri" w:eastAsia="Times New Roman" w:hAnsi="Calibri" w:cs="Calibri"/>
          <w:b/>
          <w:sz w:val="16"/>
          <w:szCs w:val="16"/>
          <w:lang w:val="en-GB"/>
        </w:rPr>
        <w:t>Published</w:t>
      </w:r>
      <w:r w:rsidRPr="00745EC2">
        <w:rPr>
          <w:rFonts w:ascii="Calibri" w:eastAsia="Times New Roman" w:hAnsi="Calibri" w:cs="Calibri"/>
          <w:sz w:val="16"/>
          <w:szCs w:val="16"/>
          <w:lang w:val="en-GB"/>
        </w:rPr>
        <w:t xml:space="preserve"> </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Issue Month"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Month</w:t>
      </w:r>
      <w:r w:rsidRPr="00745EC2">
        <w:rPr>
          <w:rFonts w:ascii="Calibri" w:eastAsia="Times New Roman" w:hAnsi="Calibri" w:cs="Calibri"/>
          <w:sz w:val="16"/>
          <w:szCs w:val="16"/>
          <w:lang w:val="en-GB"/>
        </w:rPr>
        <w:fldChar w:fldCharType="end"/>
      </w:r>
      <w:r w:rsidRPr="00745EC2">
        <w:rPr>
          <w:rFonts w:ascii="Calibri" w:eastAsia="Times New Roman" w:hAnsi="Calibri" w:cs="Calibri"/>
          <w:sz w:val="16"/>
          <w:szCs w:val="16"/>
          <w:lang w:val="en-GB"/>
        </w:rPr>
        <w:t xml:space="preserve"> </w:t>
      </w:r>
      <w:r w:rsidRPr="00745EC2">
        <w:rPr>
          <w:rFonts w:ascii="Calibri" w:eastAsia="Times New Roman" w:hAnsi="Calibri" w:cs="Calibri"/>
          <w:sz w:val="16"/>
          <w:szCs w:val="16"/>
          <w:lang w:val="en-GB"/>
        </w:rPr>
        <w:fldChar w:fldCharType="begin"/>
      </w:r>
      <w:r w:rsidRPr="00745EC2">
        <w:rPr>
          <w:rFonts w:ascii="Calibri" w:eastAsia="Times New Roman" w:hAnsi="Calibri" w:cs="Calibri"/>
          <w:sz w:val="16"/>
          <w:szCs w:val="16"/>
          <w:lang w:val="en-GB"/>
        </w:rPr>
        <w:instrText xml:space="preserve"> DOCPROPERTY  "Acta IMEKO Issue Year"  \* MERGEFORMAT </w:instrText>
      </w:r>
      <w:r w:rsidRPr="00745EC2">
        <w:rPr>
          <w:rFonts w:ascii="Calibri" w:eastAsia="Times New Roman" w:hAnsi="Calibri" w:cs="Calibri"/>
          <w:sz w:val="16"/>
          <w:szCs w:val="16"/>
          <w:lang w:val="en-GB"/>
        </w:rPr>
        <w:fldChar w:fldCharType="separate"/>
      </w:r>
      <w:r w:rsidRPr="00745EC2">
        <w:rPr>
          <w:rFonts w:ascii="Calibri" w:eastAsia="Times New Roman" w:hAnsi="Calibri" w:cs="Calibri"/>
          <w:sz w:val="16"/>
          <w:szCs w:val="16"/>
          <w:lang w:val="en-GB"/>
        </w:rPr>
        <w:t>Year</w:t>
      </w:r>
      <w:r w:rsidRPr="00745EC2">
        <w:rPr>
          <w:rFonts w:ascii="Calibri" w:eastAsia="Times New Roman" w:hAnsi="Calibri" w:cs="Calibri"/>
          <w:sz w:val="16"/>
          <w:szCs w:val="16"/>
          <w:lang w:val="en-GB"/>
        </w:rPr>
        <w:fldChar w:fldCharType="end"/>
      </w:r>
    </w:p>
    <w:p w:rsidR="00745EC2" w:rsidRPr="00745EC2" w:rsidRDefault="00745EC2" w:rsidP="00745EC2">
      <w:pPr>
        <w:spacing w:before="120" w:after="120"/>
        <w:rPr>
          <w:rFonts w:ascii="Calibri" w:eastAsia="Times New Roman" w:hAnsi="Calibri" w:cs="Calibri"/>
          <w:sz w:val="16"/>
          <w:szCs w:val="16"/>
          <w:lang w:val="en-GB"/>
        </w:rPr>
      </w:pPr>
      <w:r w:rsidRPr="00745EC2">
        <w:rPr>
          <w:rFonts w:ascii="Calibri" w:eastAsia="Times New Roman" w:hAnsi="Calibri" w:cs="Calibri"/>
          <w:b/>
          <w:sz w:val="16"/>
          <w:szCs w:val="16"/>
          <w:lang w:val="en-GB"/>
        </w:rPr>
        <w:t>Copyright:</w:t>
      </w:r>
      <w:r w:rsidRPr="00745EC2">
        <w:rPr>
          <w:rFonts w:ascii="Calibri" w:eastAsia="Times New Roman" w:hAnsi="Calibri" w:cs="Calibri"/>
          <w:sz w:val="16"/>
          <w:szCs w:val="16"/>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rsidR="00745EC2" w:rsidRPr="00745EC2" w:rsidRDefault="00745EC2" w:rsidP="00745EC2">
      <w:pPr>
        <w:rPr>
          <w:rFonts w:ascii="Calibri" w:eastAsia="Times New Roman" w:hAnsi="Calibri" w:cs="Calibri"/>
          <w:sz w:val="16"/>
          <w:szCs w:val="16"/>
          <w:lang w:val="en-GB"/>
        </w:rPr>
      </w:pPr>
      <w:r w:rsidRPr="00745EC2">
        <w:rPr>
          <w:rFonts w:ascii="Calibri" w:eastAsia="Times New Roman" w:hAnsi="Calibri" w:cs="Calibri"/>
          <w:b/>
          <w:sz w:val="16"/>
          <w:szCs w:val="16"/>
          <w:lang w:val="en-GB"/>
        </w:rPr>
        <w:t>Corresponding author:</w:t>
      </w:r>
      <w:r w:rsidRPr="00745EC2">
        <w:rPr>
          <w:rFonts w:ascii="Calibri" w:eastAsia="Times New Roman" w:hAnsi="Calibri" w:cs="Calibri"/>
          <w:sz w:val="16"/>
          <w:szCs w:val="16"/>
          <w:lang w:val="en-GB"/>
        </w:rPr>
        <w:t xml:space="preserve"> Paul P. L. </w:t>
      </w:r>
      <w:proofErr w:type="spellStart"/>
      <w:r w:rsidRPr="00745EC2">
        <w:rPr>
          <w:rFonts w:ascii="Calibri" w:eastAsia="Times New Roman" w:hAnsi="Calibri" w:cs="Calibri"/>
          <w:sz w:val="16"/>
          <w:szCs w:val="16"/>
          <w:lang w:val="en-GB"/>
        </w:rPr>
        <w:t>Regtien</w:t>
      </w:r>
      <w:proofErr w:type="spellEnd"/>
      <w:r w:rsidRPr="00745EC2">
        <w:rPr>
          <w:rFonts w:ascii="Calibri" w:eastAsia="Times New Roman" w:hAnsi="Calibri" w:cs="Calibri"/>
          <w:sz w:val="16"/>
          <w:szCs w:val="16"/>
          <w:lang w:val="en-GB"/>
        </w:rPr>
        <w:t xml:space="preserve">, e-mail: </w:t>
      </w:r>
      <w:hyperlink r:id="rId5" w:history="1">
        <w:r w:rsidRPr="00745EC2">
          <w:rPr>
            <w:rFonts w:ascii="Calibri" w:eastAsia="Times New Roman" w:hAnsi="Calibri" w:cs="Calibri"/>
            <w:color w:val="0563C1"/>
            <w:sz w:val="16"/>
            <w:szCs w:val="16"/>
            <w:u w:val="single"/>
            <w:lang w:val="en-GB"/>
          </w:rPr>
          <w:t>paul@regtien.net</w:t>
        </w:r>
      </w:hyperlink>
      <w:r w:rsidRPr="00745EC2">
        <w:rPr>
          <w:rFonts w:ascii="Calibri" w:eastAsia="Times New Roman" w:hAnsi="Calibri" w:cs="Calibri"/>
          <w:sz w:val="16"/>
          <w:szCs w:val="16"/>
          <w:lang w:val="en-GB"/>
        </w:rPr>
        <w:t xml:space="preserve"> </w:t>
      </w:r>
    </w:p>
    <w:p w:rsidR="00745EC2" w:rsidRPr="00745EC2" w:rsidRDefault="00745EC2" w:rsidP="00745EC2">
      <w:pPr>
        <w:spacing w:before="120" w:after="120"/>
        <w:rPr>
          <w:rFonts w:ascii="Calibri" w:eastAsia="Times New Roman" w:hAnsi="Calibri" w:cs="Calibri"/>
          <w:sz w:val="16"/>
          <w:szCs w:val="16"/>
          <w:lang w:val="en-GB"/>
        </w:rPr>
      </w:pPr>
      <w:r w:rsidRPr="00745EC2">
        <w:rPr>
          <w:rFonts w:ascii="Calibri" w:eastAsia="Times New Roman" w:hAnsi="Calibri" w:cs="Calibri"/>
          <w:noProof/>
          <w:sz w:val="16"/>
          <w:szCs w:val="16"/>
          <w:lang w:val="en-GB" w:eastAsia="nl-NL"/>
        </w:rPr>
        <mc:AlternateContent>
          <mc:Choice Requires="wps">
            <w:drawing>
              <wp:inline distT="0" distB="0" distL="0" distR="0" wp14:anchorId="25F25159" wp14:editId="5C27857E">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6C802340"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">
                <v:stroke dashstyle="1 1" endcap="round"/>
                <w10:anchorlock/>
              </v:shape>
            </w:pict>
          </mc:Fallback>
        </mc:AlternateContent>
      </w:r>
    </w:p>
    <w:p w:rsidR="00745EC2" w:rsidRPr="00745EC2" w:rsidRDefault="00745EC2" w:rsidP="00745EC2">
      <w:pPr>
        <w:jc w:val="both"/>
        <w:rPr>
          <w:rFonts w:ascii="Garamond" w:eastAsia="Times New Roman" w:hAnsi="Garamond" w:cs="Times New Roman"/>
          <w:sz w:val="20"/>
          <w:lang w:val="en-GB"/>
        </w:rPr>
        <w:sectPr w:rsidR="00745EC2" w:rsidRPr="00745EC2" w:rsidSect="00745EC2">
          <w:headerReference w:type="default" r:id="rId6"/>
          <w:footerReference w:type="even" r:id="rId7"/>
          <w:footerReference w:type="default" r:id="rId8"/>
          <w:pgSz w:w="11907" w:h="16840" w:code="9"/>
          <w:pgMar w:top="1134" w:right="851" w:bottom="1418" w:left="851" w:header="720" w:footer="720" w:gutter="0"/>
          <w:pgNumType w:start="1"/>
          <w:cols w:space="720"/>
          <w:formProt w:val="0"/>
          <w:docGrid w:linePitch="360"/>
        </w:sectPr>
      </w:pPr>
    </w:p>
    <w:p w:rsidR="00745EC2" w:rsidRPr="00745EC2" w:rsidRDefault="00745EC2" w:rsidP="00745EC2">
      <w:pPr>
        <w:keepNext/>
        <w:keepLines/>
        <w:spacing w:before="240" w:after="120"/>
        <w:ind w:left="431" w:hanging="431"/>
        <w:rPr>
          <w:rFonts w:ascii="Calibri" w:eastAsia="Times New Roman" w:hAnsi="Calibri" w:cs="Times New Roman"/>
          <w:b/>
          <w:bCs/>
          <w:caps/>
          <w:kern w:val="32"/>
          <w:sz w:val="20"/>
          <w:szCs w:val="32"/>
          <w:lang w:val="en-GB"/>
        </w:rPr>
      </w:pPr>
      <w:r w:rsidRPr="00745EC2">
        <w:rPr>
          <w:rFonts w:ascii="Calibri" w:eastAsia="Times New Roman" w:hAnsi="Calibri" w:cs="Times New Roman"/>
          <w:b/>
          <w:bCs/>
          <w:caps/>
          <w:kern w:val="32"/>
          <w:sz w:val="20"/>
          <w:szCs w:val="32"/>
          <w:lang w:val="en-GB"/>
        </w:rPr>
        <w:t>Introduction</w:t>
      </w:r>
    </w:p>
    <w:p w:rsidR="00745EC2" w:rsidRPr="00745EC2" w:rsidRDefault="00745EC2" w:rsidP="00745EC2">
      <w:pPr>
        <w:ind w:firstLine="170"/>
        <w:jc w:val="both"/>
        <w:rPr>
          <w:rFonts w:ascii="Garamond" w:eastAsia="Times New Roman" w:hAnsi="Garamond" w:cs="Times New Roman"/>
          <w:sz w:val="20"/>
          <w:lang w:val="en-US"/>
        </w:rPr>
      </w:pPr>
      <w:r w:rsidRPr="00745EC2">
        <w:rPr>
          <w:rFonts w:ascii="Garamond" w:eastAsia="Times New Roman" w:hAnsi="Garamond" w:cs="Times New Roman"/>
          <w:sz w:val="20"/>
          <w:u w:val="single"/>
          <w:lang w:val="en-US"/>
        </w:rPr>
        <w:t>A metrological approach is essential when studying ancient monuments.</w:t>
      </w:r>
      <w:r w:rsidRPr="00745EC2">
        <w:rPr>
          <w:rFonts w:ascii="Garamond" w:eastAsia="Times New Roman" w:hAnsi="Garamond" w:cs="Times New Roman"/>
          <w:sz w:val="20"/>
          <w:lang w:val="en-US"/>
        </w:rPr>
        <w:t xml:space="preserve"> </w:t>
      </w:r>
      <w:r w:rsidRPr="00745EC2">
        <w:rPr>
          <w:rFonts w:ascii="Garamond" w:eastAsia="Times New Roman" w:hAnsi="Garamond" w:cs="Times New Roman"/>
          <w:sz w:val="20"/>
          <w:u w:val="single"/>
          <w:lang w:val="en-US"/>
        </w:rPr>
        <w:t>To believe that one can dispense with it is tantamount to wanting to study Roman civilization without knowing Latin. The language of architecture makes use of numbers and measurements that are specific to each culture or geographical area, and their interpretation can provide a key to developing hypotheses about the original look of an artifact and unlocking its meaning.</w:t>
      </w:r>
      <w:r w:rsidRPr="00745EC2">
        <w:rPr>
          <w:rFonts w:ascii="Garamond" w:eastAsia="Times New Roman" w:hAnsi="Garamond" w:cs="Times New Roman"/>
          <w:sz w:val="20"/>
          <w:lang w:val="en-US"/>
        </w:rPr>
        <w:t xml:space="preserve"> </w:t>
      </w:r>
      <w:r w:rsidRPr="00745EC2">
        <w:rPr>
          <w:rFonts w:ascii="Garamond" w:eastAsia="Times New Roman" w:hAnsi="Garamond" w:cs="Times New Roman"/>
          <w:sz w:val="20"/>
          <w:u w:val="single"/>
          <w:lang w:val="en-US"/>
        </w:rPr>
        <w:t>This interpretation is often made difficult by the gaps frequently found in the structural stratigraphy of the monument itself and almost always the sources are not fully comprehensive in telling the story of the monument, especially for those of antiquity [1].</w:t>
      </w:r>
      <w:r w:rsidRPr="00745EC2">
        <w:rPr>
          <w:rFonts w:ascii="Garamond" w:eastAsia="Times New Roman" w:hAnsi="Garamond" w:cs="Times New Roman"/>
          <w:sz w:val="20"/>
          <w:lang w:val="en-US"/>
        </w:rPr>
        <w:t xml:space="preserve"> This difficulty also lies in the use of a different construction vocabulary in the ancient world whose references are inevitably made up of measurement systems that cannot be superimposed on the ones used nowadays, globally recognized in the International System of Units.</w:t>
      </w:r>
    </w:p>
    <w:p w:rsidR="00745EC2" w:rsidRPr="00745EC2" w:rsidRDefault="00745EC2" w:rsidP="00745EC2">
      <w:pPr>
        <w:ind w:firstLine="170"/>
        <w:jc w:val="both"/>
        <w:rPr>
          <w:rFonts w:ascii="Garamond" w:eastAsia="Times New Roman" w:hAnsi="Garamond" w:cs="Times New Roman"/>
          <w:sz w:val="20"/>
          <w:lang w:val="en-US"/>
        </w:rPr>
      </w:pPr>
      <w:r w:rsidRPr="00745EC2">
        <w:rPr>
          <w:rFonts w:ascii="Garamond" w:eastAsia="Times New Roman" w:hAnsi="Garamond" w:cs="Times New Roman"/>
          <w:sz w:val="20"/>
          <w:u w:val="single"/>
          <w:lang w:val="en-US"/>
        </w:rPr>
        <w:t xml:space="preserve">One route of interpretation lies in recognizing the recurrence of round numbers or multiples and submultiples of the numeral system of a certain culture, starting from today's metric data, comparing it with known ancient units of measurement and cross-referencing the data to verify the existence of similarities. </w:t>
      </w:r>
      <w:r w:rsidRPr="00745EC2">
        <w:rPr>
          <w:rFonts w:ascii="Garamond" w:eastAsia="Times New Roman" w:hAnsi="Garamond" w:cs="Times New Roman"/>
          <w:sz w:val="20"/>
          <w:u w:val="single"/>
          <w:lang w:val="en-US"/>
        </w:rPr>
        <w:t>This approach [2] has proven to be useful in the study of a stone bridge dating back to the time of Roman Emperor Trajan (2</w:t>
      </w:r>
      <w:r w:rsidRPr="00745EC2">
        <w:rPr>
          <w:rFonts w:ascii="Garamond" w:eastAsia="Times New Roman" w:hAnsi="Garamond" w:cs="Times New Roman"/>
          <w:sz w:val="20"/>
          <w:u w:val="single"/>
          <w:vertAlign w:val="superscript"/>
          <w:lang w:val="en-US"/>
        </w:rPr>
        <w:t>nd</w:t>
      </w:r>
      <w:r w:rsidRPr="00745EC2">
        <w:rPr>
          <w:rFonts w:ascii="Garamond" w:eastAsia="Times New Roman" w:hAnsi="Garamond" w:cs="Times New Roman"/>
          <w:sz w:val="20"/>
          <w:u w:val="single"/>
          <w:lang w:val="en-US"/>
        </w:rPr>
        <w:t xml:space="preserve"> century BC)</w:t>
      </w:r>
      <w:r w:rsidRPr="00745EC2">
        <w:rPr>
          <w:rFonts w:ascii="Garamond" w:eastAsia="Times New Roman" w:hAnsi="Garamond" w:cs="Times New Roman"/>
          <w:sz w:val="20"/>
          <w:lang w:val="en-US"/>
        </w:rPr>
        <w:t xml:space="preserve"> and located along the </w:t>
      </w:r>
      <w:proofErr w:type="spellStart"/>
      <w:r w:rsidRPr="00745EC2">
        <w:rPr>
          <w:rFonts w:ascii="Garamond" w:eastAsia="Times New Roman" w:hAnsi="Garamond" w:cs="Times New Roman"/>
          <w:sz w:val="20"/>
          <w:lang w:val="en-US"/>
        </w:rPr>
        <w:t>Ofanto</w:t>
      </w:r>
      <w:proofErr w:type="spellEnd"/>
      <w:r w:rsidRPr="00745EC2">
        <w:rPr>
          <w:rFonts w:ascii="Garamond" w:eastAsia="Times New Roman" w:hAnsi="Garamond" w:cs="Times New Roman"/>
          <w:sz w:val="20"/>
          <w:lang w:val="en-US"/>
        </w:rPr>
        <w:t xml:space="preserve"> river near </w:t>
      </w:r>
      <w:proofErr w:type="spellStart"/>
      <w:r w:rsidRPr="00745EC2">
        <w:rPr>
          <w:rFonts w:ascii="Garamond" w:eastAsia="Times New Roman" w:hAnsi="Garamond" w:cs="Times New Roman"/>
          <w:sz w:val="20"/>
          <w:lang w:val="en-US"/>
        </w:rPr>
        <w:t>Canosa</w:t>
      </w:r>
      <w:proofErr w:type="spellEnd"/>
      <w:r w:rsidRPr="00745EC2">
        <w:rPr>
          <w:rFonts w:ascii="Garamond" w:eastAsia="Times New Roman" w:hAnsi="Garamond" w:cs="Times New Roman"/>
          <w:sz w:val="20"/>
          <w:lang w:val="en-US"/>
        </w:rPr>
        <w:t xml:space="preserve"> di Puglia, in Southern Italy. </w:t>
      </w:r>
      <w:r w:rsidRPr="00745EC2">
        <w:rPr>
          <w:rFonts w:ascii="Garamond" w:eastAsia="Times New Roman" w:hAnsi="Garamond" w:cs="Times New Roman"/>
          <w:sz w:val="20"/>
          <w:lang w:val="en-GB"/>
        </w:rPr>
        <w:t xml:space="preserve">Before reaching its present configuration, the bridge is described in ancient documents as having only three arches, </w:t>
      </w:r>
      <w:r w:rsidRPr="00745EC2">
        <w:rPr>
          <w:rFonts w:ascii="Garamond" w:eastAsia="Times New Roman" w:hAnsi="Garamond" w:cs="Times New Roman"/>
          <w:sz w:val="20"/>
          <w:u w:val="single"/>
          <w:lang w:val="en-GB"/>
        </w:rPr>
        <w:t>of which the central one, wider and higher than the others, lent an impressive air to the whole structure.</w:t>
      </w:r>
      <w:r w:rsidRPr="00745EC2">
        <w:rPr>
          <w:rFonts w:ascii="Garamond" w:eastAsia="Times New Roman" w:hAnsi="Garamond" w:cs="Times New Roman"/>
          <w:sz w:val="20"/>
          <w:lang w:val="en-GB"/>
        </w:rPr>
        <w:t xml:space="preserve"> </w:t>
      </w:r>
      <w:r w:rsidRPr="00745EC2">
        <w:rPr>
          <w:rFonts w:ascii="Garamond" w:eastAsia="Times New Roman" w:hAnsi="Garamond" w:cs="Times New Roman"/>
          <w:sz w:val="20"/>
          <w:lang w:val="en-US"/>
        </w:rPr>
        <w:t xml:space="preserve">This characteristic is common to many Roman bridges, which aimed to cross the course of the river with an arch as wide as possible in order to obstruct the flow of the river as little as possible. The first (as well as the only) systematic study of the bridge dates back to 1985, when an archaeological excavation was carried out under the scientific direction of professor Raffaella </w:t>
      </w:r>
      <w:proofErr w:type="spellStart"/>
      <w:r w:rsidRPr="00745EC2">
        <w:rPr>
          <w:rFonts w:ascii="Garamond" w:eastAsia="Times New Roman" w:hAnsi="Garamond" w:cs="Times New Roman"/>
          <w:sz w:val="20"/>
          <w:lang w:val="en-US"/>
        </w:rPr>
        <w:t>Cassano</w:t>
      </w:r>
      <w:proofErr w:type="spellEnd"/>
      <w:r w:rsidRPr="00745EC2">
        <w:rPr>
          <w:rFonts w:ascii="Garamond" w:eastAsia="Times New Roman" w:hAnsi="Garamond" w:cs="Times New Roman"/>
          <w:sz w:val="20"/>
          <w:lang w:val="en-US"/>
        </w:rPr>
        <w:t xml:space="preserve"> of the University of Bari [3]-[4]. On that occasion, the archaeological investigation focused in particular on the study of the </w:t>
      </w:r>
      <w:proofErr w:type="spellStart"/>
      <w:r w:rsidRPr="00745EC2">
        <w:rPr>
          <w:rFonts w:ascii="Garamond" w:eastAsia="Times New Roman" w:hAnsi="Garamond" w:cs="Times New Roman"/>
          <w:i/>
          <w:sz w:val="20"/>
          <w:lang w:val="en-US"/>
        </w:rPr>
        <w:t>platea</w:t>
      </w:r>
      <w:proofErr w:type="spellEnd"/>
      <w:r w:rsidRPr="00745EC2">
        <w:rPr>
          <w:rFonts w:ascii="Garamond" w:eastAsia="Times New Roman" w:hAnsi="Garamond" w:cs="Times New Roman"/>
          <w:sz w:val="20"/>
          <w:lang w:val="en-US"/>
        </w:rPr>
        <w:t xml:space="preserve"> and its construction techniques.</w:t>
      </w:r>
      <w:r w:rsidRPr="00745EC2">
        <w:rPr>
          <w:rFonts w:ascii="Garamond" w:eastAsia="Times New Roman" w:hAnsi="Garamond" w:cs="Times New Roman"/>
          <w:sz w:val="20"/>
          <w:lang w:val="en-GB"/>
        </w:rPr>
        <w:t xml:space="preserve"> </w:t>
      </w:r>
    </w:p>
    <w:p w:rsidR="00745EC2" w:rsidRPr="00745EC2" w:rsidRDefault="00745EC2" w:rsidP="00745EC2">
      <w:pPr>
        <w:ind w:firstLine="170"/>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GB"/>
        </w:rPr>
        <w:t>A</w:t>
      </w:r>
      <w:proofErr w:type="spellStart"/>
      <w:r w:rsidRPr="00745EC2">
        <w:rPr>
          <w:rFonts w:ascii="Garamond" w:eastAsia="Times New Roman" w:hAnsi="Garamond" w:cs="Times New Roman"/>
          <w:sz w:val="20"/>
          <w:u w:val="single"/>
          <w:lang w:val="en-US"/>
        </w:rPr>
        <w:t>fter</w:t>
      </w:r>
      <w:proofErr w:type="spellEnd"/>
      <w:r w:rsidRPr="00745EC2">
        <w:rPr>
          <w:rFonts w:ascii="Garamond" w:eastAsia="Times New Roman" w:hAnsi="Garamond" w:cs="Times New Roman"/>
          <w:sz w:val="20"/>
          <w:u w:val="single"/>
          <w:lang w:val="en-US"/>
        </w:rPr>
        <w:t xml:space="preserve"> more than thirty years, the research presented in this paper embraces the heritage of those studies, adding new data on the architecture of the bridge and on the basis of these updates formulating new hypotheses with the aim of shedding new light on the millennial history of the monument [5].</w:t>
      </w:r>
    </w:p>
    <w:p w:rsidR="00745EC2" w:rsidRPr="00745EC2" w:rsidRDefault="00745EC2" w:rsidP="00745EC2">
      <w:pPr>
        <w:keepNext/>
        <w:keepLines/>
        <w:spacing w:before="240" w:after="120"/>
        <w:ind w:left="431" w:hanging="431"/>
        <w:rPr>
          <w:rFonts w:ascii="Calibri" w:eastAsia="Times New Roman" w:hAnsi="Calibri" w:cs="Times New Roman"/>
          <w:b/>
          <w:bCs/>
          <w:caps/>
          <w:kern w:val="32"/>
          <w:sz w:val="20"/>
          <w:szCs w:val="32"/>
          <w:lang w:val="en-GB"/>
        </w:rPr>
      </w:pPr>
      <w:r w:rsidRPr="00745EC2">
        <w:rPr>
          <w:rFonts w:ascii="Calibri" w:eastAsia="Times New Roman" w:hAnsi="Calibri" w:cs="Times New Roman"/>
          <w:b/>
          <w:bCs/>
          <w:caps/>
          <w:kern w:val="32"/>
          <w:sz w:val="20"/>
          <w:szCs w:val="32"/>
          <w:lang w:val="en-GB"/>
        </w:rPr>
        <w:lastRenderedPageBreak/>
        <w:t>HIstorical background</w:t>
      </w:r>
    </w:p>
    <w:p w:rsidR="00745EC2" w:rsidRPr="00745EC2" w:rsidRDefault="00745EC2" w:rsidP="00745EC2">
      <w:pPr>
        <w:ind w:firstLine="238"/>
        <w:jc w:val="both"/>
        <w:rPr>
          <w:rFonts w:ascii="Garamond" w:eastAsia="Times New Roman" w:hAnsi="Garamond" w:cs="Times New Roman"/>
          <w:sz w:val="20"/>
          <w:u w:val="single"/>
          <w:lang w:val="en-GB"/>
        </w:rPr>
      </w:pPr>
      <w:r w:rsidRPr="00745EC2">
        <w:rPr>
          <w:rFonts w:ascii="Garamond" w:eastAsia="Times New Roman" w:hAnsi="Garamond" w:cs="Times New Roman"/>
          <w:sz w:val="20"/>
          <w:u w:val="single"/>
          <w:lang w:val="en-US"/>
        </w:rPr>
        <w:t xml:space="preserve">The history of the bridge follows the events of the road network established in this large flat area of Apulia, called the </w:t>
      </w:r>
      <w:proofErr w:type="spellStart"/>
      <w:r w:rsidRPr="00745EC2">
        <w:rPr>
          <w:rFonts w:ascii="Garamond" w:eastAsia="Times New Roman" w:hAnsi="Garamond" w:cs="Times New Roman"/>
          <w:sz w:val="20"/>
          <w:u w:val="single"/>
          <w:lang w:val="en-US"/>
        </w:rPr>
        <w:t>Tavoliere</w:t>
      </w:r>
      <w:proofErr w:type="spellEnd"/>
      <w:r w:rsidRPr="00745EC2">
        <w:rPr>
          <w:rFonts w:ascii="Garamond" w:eastAsia="Times New Roman" w:hAnsi="Garamond" w:cs="Times New Roman"/>
          <w:sz w:val="20"/>
          <w:u w:val="single"/>
          <w:lang w:val="en-US"/>
        </w:rPr>
        <w:t xml:space="preserve"> (Italian for “Table”) which thanks to its geographical characteristics was considered ideal not only for transhumance practices but also for passage to the south of the region and subsequently Greece, the East Mediterranean or beyond.</w:t>
      </w:r>
      <w:r w:rsidRPr="00745EC2">
        <w:rPr>
          <w:rFonts w:ascii="Garamond" w:eastAsia="Times New Roman" w:hAnsi="Garamond" w:cs="Times New Roman"/>
          <w:sz w:val="20"/>
          <w:u w:val="single"/>
          <w:lang w:val="en-GB"/>
        </w:rPr>
        <w:t xml:space="preserve"> </w:t>
      </w:r>
    </w:p>
    <w:p w:rsidR="00745EC2" w:rsidRPr="00745EC2" w:rsidRDefault="00745EC2" w:rsidP="00745EC2">
      <w:pPr>
        <w:keepNext/>
        <w:framePr w:w="4961" w:vSpace="284" w:wrap="notBeside" w:hAnchor="text" w:xAlign="center" w:yAlign="top"/>
        <w:jc w:val="center"/>
        <w:rPr>
          <w:rFonts w:ascii="Garamond" w:eastAsia="Times New Roman" w:hAnsi="Garamond" w:cs="Times New Roman"/>
          <w:sz w:val="20"/>
          <w:lang w:val="en-GB"/>
        </w:rPr>
      </w:pPr>
      <w:r w:rsidRPr="00745EC2">
        <w:rPr>
          <w:rFonts w:ascii="Garamond" w:eastAsia="Times New Roman" w:hAnsi="Garamond" w:cs="Times New Roman"/>
          <w:noProof/>
          <w:sz w:val="20"/>
          <w:lang w:val="en-GB" w:eastAsia="nl-NL"/>
        </w:rPr>
        <w:drawing>
          <wp:inline distT="0" distB="0" distL="0" distR="0" wp14:anchorId="73391B85" wp14:editId="70E1BAF8">
            <wp:extent cx="3125288" cy="2209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154936" cy="2230763"/>
                    </a:xfrm>
                    <a:prstGeom prst="rect">
                      <a:avLst/>
                    </a:prstGeom>
                    <a:noFill/>
                    <a:ln>
                      <a:noFill/>
                    </a:ln>
                    <a:extLst>
                      <a:ext uri="{53640926-AAD7-44D8-BBD7-CCE9431645EC}">
                        <a14:shadowObscured xmlns:a14="http://schemas.microsoft.com/office/drawing/2010/main"/>
                      </a:ext>
                    </a:extLst>
                  </pic:spPr>
                </pic:pic>
              </a:graphicData>
            </a:graphic>
          </wp:inline>
        </w:drawing>
      </w:r>
    </w:p>
    <w:p w:rsidR="00745EC2" w:rsidRPr="00745EC2" w:rsidRDefault="00745EC2" w:rsidP="00745EC2">
      <w:pPr>
        <w:framePr w:w="4961" w:vSpace="284" w:wrap="notBeside" w:hAnchor="text" w:xAlign="center" w:yAlign="top"/>
        <w:spacing w:before="120"/>
        <w:jc w:val="both"/>
        <w:rPr>
          <w:rFonts w:ascii="Calibri" w:eastAsia="Times New Roman" w:hAnsi="Calibri" w:cs="Times New Roman"/>
          <w:sz w:val="16"/>
          <w:lang w:val="en-GB"/>
        </w:rPr>
      </w:pPr>
      <w:bookmarkStart w:id="3" w:name="_Ref312437359"/>
      <w:r w:rsidRPr="00745EC2">
        <w:rPr>
          <w:rFonts w:ascii="Calibri" w:eastAsia="Times New Roman" w:hAnsi="Calibri" w:cs="Times New Roman"/>
          <w:sz w:val="16"/>
          <w:lang w:val="en-GB"/>
        </w:rPr>
        <w:t xml:space="preserve">Figure </w:t>
      </w:r>
      <w:r w:rsidRPr="00745EC2">
        <w:rPr>
          <w:rFonts w:ascii="Calibri" w:eastAsia="Times New Roman" w:hAnsi="Calibri" w:cs="Times New Roman"/>
          <w:sz w:val="16"/>
          <w:lang w:val="en-GB"/>
        </w:rPr>
        <w:fldChar w:fldCharType="begin"/>
      </w:r>
      <w:r w:rsidRPr="00745EC2">
        <w:rPr>
          <w:rFonts w:ascii="Calibri" w:eastAsia="Times New Roman" w:hAnsi="Calibri" w:cs="Times New Roman"/>
          <w:sz w:val="16"/>
          <w:lang w:val="en-GB"/>
        </w:rPr>
        <w:instrText xml:space="preserve"> SEQ Figure \* ARABIC </w:instrText>
      </w:r>
      <w:r w:rsidRPr="00745EC2">
        <w:rPr>
          <w:rFonts w:ascii="Calibri" w:eastAsia="Times New Roman" w:hAnsi="Calibri" w:cs="Times New Roman"/>
          <w:sz w:val="16"/>
          <w:lang w:val="en-GB"/>
        </w:rPr>
        <w:fldChar w:fldCharType="separate"/>
      </w:r>
      <w:r w:rsidRPr="00745EC2">
        <w:rPr>
          <w:rFonts w:ascii="Calibri" w:eastAsia="Times New Roman" w:hAnsi="Calibri" w:cs="Times New Roman"/>
          <w:noProof/>
          <w:sz w:val="16"/>
          <w:lang w:val="en-GB"/>
        </w:rPr>
        <w:t>1</w:t>
      </w:r>
      <w:r w:rsidRPr="00745EC2">
        <w:rPr>
          <w:rFonts w:ascii="Calibri" w:eastAsia="Times New Roman" w:hAnsi="Calibri" w:cs="Times New Roman"/>
          <w:sz w:val="16"/>
          <w:lang w:val="en-GB"/>
        </w:rPr>
        <w:fldChar w:fldCharType="end"/>
      </w:r>
      <w:bookmarkEnd w:id="3"/>
      <w:r w:rsidRPr="00745EC2">
        <w:rPr>
          <w:rFonts w:ascii="Calibri" w:eastAsia="Times New Roman" w:hAnsi="Calibri" w:cs="Times New Roman"/>
          <w:sz w:val="16"/>
          <w:lang w:val="en-GB"/>
        </w:rPr>
        <w:t xml:space="preserve">. The route of Via </w:t>
      </w:r>
      <w:proofErr w:type="spellStart"/>
      <w:r w:rsidRPr="00745EC2">
        <w:rPr>
          <w:rFonts w:ascii="Calibri" w:eastAsia="Times New Roman" w:hAnsi="Calibri" w:cs="Times New Roman"/>
          <w:sz w:val="16"/>
          <w:lang w:val="en-GB"/>
        </w:rPr>
        <w:t>Appia</w:t>
      </w:r>
      <w:proofErr w:type="spellEnd"/>
      <w:r w:rsidRPr="00745EC2">
        <w:rPr>
          <w:rFonts w:ascii="Calibri" w:eastAsia="Times New Roman" w:hAnsi="Calibri" w:cs="Times New Roman"/>
          <w:sz w:val="16"/>
          <w:lang w:val="en-GB"/>
        </w:rPr>
        <w:t xml:space="preserve"> (the Appian Way) and Via </w:t>
      </w:r>
      <w:proofErr w:type="spellStart"/>
      <w:r w:rsidRPr="00745EC2">
        <w:rPr>
          <w:rFonts w:ascii="Calibri" w:eastAsia="Times New Roman" w:hAnsi="Calibri" w:cs="Times New Roman"/>
          <w:sz w:val="16"/>
          <w:lang w:val="en-GB"/>
        </w:rPr>
        <w:t>Traiana</w:t>
      </w:r>
      <w:proofErr w:type="spellEnd"/>
      <w:r w:rsidRPr="00745EC2">
        <w:rPr>
          <w:rFonts w:ascii="Calibri" w:eastAsia="Times New Roman" w:hAnsi="Calibri" w:cs="Times New Roman"/>
          <w:sz w:val="16"/>
          <w:lang w:val="en-GB"/>
        </w:rPr>
        <w:t xml:space="preserve"> (the Trajan Way) with the major cities along the road and, in red, the city of </w:t>
      </w:r>
      <w:proofErr w:type="spellStart"/>
      <w:r w:rsidRPr="00745EC2">
        <w:rPr>
          <w:rFonts w:ascii="Calibri" w:eastAsia="Times New Roman" w:hAnsi="Calibri" w:cs="Times New Roman"/>
          <w:sz w:val="16"/>
          <w:lang w:val="en-GB"/>
        </w:rPr>
        <w:t>Canusium</w:t>
      </w:r>
      <w:proofErr w:type="spellEnd"/>
      <w:r w:rsidRPr="00745EC2">
        <w:rPr>
          <w:rFonts w:ascii="Calibri" w:eastAsia="Times New Roman" w:hAnsi="Calibri" w:cs="Times New Roman"/>
          <w:sz w:val="16"/>
          <w:lang w:val="en-GB"/>
        </w:rPr>
        <w:t xml:space="preserve"> (</w:t>
      </w:r>
      <w:proofErr w:type="spellStart"/>
      <w:r w:rsidRPr="00745EC2">
        <w:rPr>
          <w:rFonts w:ascii="Calibri" w:eastAsia="Times New Roman" w:hAnsi="Calibri" w:cs="Times New Roman"/>
          <w:sz w:val="16"/>
          <w:lang w:val="en-GB"/>
        </w:rPr>
        <w:t>Canosa</w:t>
      </w:r>
      <w:proofErr w:type="spellEnd"/>
      <w:r w:rsidRPr="00745EC2">
        <w:rPr>
          <w:rFonts w:ascii="Calibri" w:eastAsia="Times New Roman" w:hAnsi="Calibri" w:cs="Times New Roman"/>
          <w:sz w:val="16"/>
          <w:lang w:val="en-GB"/>
        </w:rPr>
        <w:t xml:space="preserve"> di Puglia) near the </w:t>
      </w:r>
      <w:proofErr w:type="spellStart"/>
      <w:r w:rsidRPr="00745EC2">
        <w:rPr>
          <w:rFonts w:ascii="Calibri" w:eastAsia="Times New Roman" w:hAnsi="Calibri" w:cs="Times New Roman"/>
          <w:sz w:val="16"/>
          <w:lang w:val="en-GB"/>
        </w:rPr>
        <w:t>Ofanto</w:t>
      </w:r>
      <w:proofErr w:type="spellEnd"/>
      <w:r w:rsidRPr="00745EC2">
        <w:rPr>
          <w:rFonts w:ascii="Calibri" w:eastAsia="Times New Roman" w:hAnsi="Calibri" w:cs="Times New Roman"/>
          <w:sz w:val="16"/>
          <w:lang w:val="en-GB"/>
        </w:rPr>
        <w:t xml:space="preserve"> river. Map by </w:t>
      </w:r>
      <w:proofErr w:type="spellStart"/>
      <w:r w:rsidRPr="00745EC2">
        <w:rPr>
          <w:rFonts w:ascii="Calibri" w:eastAsia="Times New Roman" w:hAnsi="Calibri" w:cs="Times New Roman"/>
          <w:sz w:val="16"/>
          <w:lang w:val="en-GB"/>
        </w:rPr>
        <w:t>Germano</w:t>
      </w:r>
      <w:proofErr w:type="spellEnd"/>
      <w:r w:rsidRPr="00745EC2">
        <w:rPr>
          <w:rFonts w:ascii="Calibri" w:eastAsia="Times New Roman" w:hAnsi="Calibri" w:cs="Times New Roman"/>
          <w:sz w:val="16"/>
          <w:lang w:val="en-GB"/>
        </w:rPr>
        <w:t xml:space="preserve"> </w:t>
      </w:r>
      <w:proofErr w:type="spellStart"/>
      <w:r w:rsidRPr="00745EC2">
        <w:rPr>
          <w:rFonts w:ascii="Calibri" w:eastAsia="Times New Roman" w:hAnsi="Calibri" w:cs="Times New Roman"/>
          <w:sz w:val="16"/>
          <w:lang w:val="en-GB"/>
        </w:rPr>
        <w:t>Germano</w:t>
      </w:r>
      <w:proofErr w:type="spellEnd"/>
      <w:r w:rsidRPr="00745EC2">
        <w:rPr>
          <w:rFonts w:ascii="Calibri" w:eastAsia="Times New Roman" w:hAnsi="Calibri" w:cs="Times New Roman"/>
          <w:sz w:val="16"/>
          <w:lang w:val="en-GB"/>
        </w:rPr>
        <w:t xml:space="preserve">’. </w:t>
      </w:r>
    </w:p>
    <w:p w:rsidR="00745EC2" w:rsidRPr="00745EC2" w:rsidRDefault="00745EC2" w:rsidP="00745EC2">
      <w:pPr>
        <w:ind w:firstLine="238"/>
        <w:jc w:val="both"/>
        <w:rPr>
          <w:rFonts w:ascii="Garamond" w:eastAsia="Times New Roman" w:hAnsi="Garamond" w:cs="Times New Roman"/>
          <w:sz w:val="20"/>
          <w:lang w:val="en-GB"/>
        </w:rPr>
      </w:pPr>
    </w:p>
    <w:p w:rsidR="00745EC2" w:rsidRPr="00745EC2" w:rsidRDefault="00745EC2" w:rsidP="00745EC2">
      <w:pPr>
        <w:numPr>
          <w:ilvl w:val="1"/>
          <w:numId w:val="0"/>
        </w:numPr>
        <w:spacing w:before="120" w:after="60"/>
        <w:ind w:left="578" w:hanging="578"/>
        <w:rPr>
          <w:rFonts w:ascii="Calibri" w:eastAsia="Times New Roman" w:hAnsi="Calibri" w:cs="Times New Roman"/>
          <w:b/>
          <w:sz w:val="18"/>
          <w:lang w:val="en-GB"/>
        </w:rPr>
      </w:pPr>
      <w:r w:rsidRPr="00745EC2">
        <w:rPr>
          <w:rFonts w:ascii="Calibri" w:eastAsia="Times New Roman" w:hAnsi="Calibri" w:cs="Times New Roman"/>
          <w:b/>
          <w:sz w:val="18"/>
          <w:lang w:val="en-GB"/>
        </w:rPr>
        <w:t>The bridge in the Roman Age</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The original structure was erected on the occasion of the construction of the </w:t>
      </w:r>
      <w:r w:rsidRPr="00745EC2">
        <w:rPr>
          <w:rFonts w:ascii="Garamond" w:eastAsia="Times New Roman" w:hAnsi="Garamond" w:cs="Times New Roman"/>
          <w:i/>
          <w:sz w:val="20"/>
          <w:lang w:val="en-US"/>
        </w:rPr>
        <w:t xml:space="preserve">Via </w:t>
      </w:r>
      <w:proofErr w:type="spellStart"/>
      <w:r w:rsidRPr="00745EC2">
        <w:rPr>
          <w:rFonts w:ascii="Garamond" w:eastAsia="Times New Roman" w:hAnsi="Garamond" w:cs="Times New Roman"/>
          <w:i/>
          <w:sz w:val="20"/>
          <w:lang w:val="en-US"/>
        </w:rPr>
        <w:t>Traiana</w:t>
      </w:r>
      <w:proofErr w:type="spellEnd"/>
      <w:r w:rsidRPr="00745EC2">
        <w:rPr>
          <w:rFonts w:ascii="Garamond" w:eastAsia="Times New Roman" w:hAnsi="Garamond" w:cs="Times New Roman"/>
          <w:sz w:val="20"/>
          <w:lang w:val="en-US"/>
        </w:rPr>
        <w:t xml:space="preserve"> (Trajan Way) ordered by Emperor Trajan in 109 A.D. and originating from the city of Benevento, as an alternative to the </w:t>
      </w:r>
      <w:r w:rsidRPr="00745EC2">
        <w:rPr>
          <w:rFonts w:ascii="Garamond" w:eastAsia="Times New Roman" w:hAnsi="Garamond" w:cs="Times New Roman"/>
          <w:i/>
          <w:sz w:val="20"/>
          <w:lang w:val="en-US"/>
        </w:rPr>
        <w:t xml:space="preserve">Via </w:t>
      </w:r>
      <w:proofErr w:type="spellStart"/>
      <w:r w:rsidRPr="00745EC2">
        <w:rPr>
          <w:rFonts w:ascii="Garamond" w:eastAsia="Times New Roman" w:hAnsi="Garamond" w:cs="Times New Roman"/>
          <w:i/>
          <w:sz w:val="20"/>
          <w:lang w:val="en-US"/>
        </w:rPr>
        <w:t>Appia</w:t>
      </w:r>
      <w:proofErr w:type="spellEnd"/>
      <w:r w:rsidRPr="00745EC2">
        <w:rPr>
          <w:rFonts w:ascii="Garamond" w:eastAsia="Times New Roman" w:hAnsi="Garamond" w:cs="Times New Roman"/>
          <w:sz w:val="20"/>
          <w:lang w:val="en-US"/>
        </w:rPr>
        <w:t xml:space="preserve"> (Figure 1), this would allow a faster connection between Rome and Brindisi, the main port towards the East. Lying on a route already in prior use, the </w:t>
      </w:r>
      <w:r w:rsidRPr="00745EC2">
        <w:rPr>
          <w:rFonts w:ascii="Garamond" w:eastAsia="Times New Roman" w:hAnsi="Garamond" w:cs="Times New Roman"/>
          <w:i/>
          <w:sz w:val="20"/>
          <w:lang w:val="en-US"/>
        </w:rPr>
        <w:t xml:space="preserve">Via </w:t>
      </w:r>
      <w:proofErr w:type="spellStart"/>
      <w:r w:rsidRPr="00745EC2">
        <w:rPr>
          <w:rFonts w:ascii="Garamond" w:eastAsia="Times New Roman" w:hAnsi="Garamond" w:cs="Times New Roman"/>
          <w:i/>
          <w:sz w:val="20"/>
          <w:lang w:val="en-US"/>
        </w:rPr>
        <w:t>Minucia</w:t>
      </w:r>
      <w:proofErr w:type="spellEnd"/>
      <w:r w:rsidRPr="00745EC2">
        <w:rPr>
          <w:rFonts w:ascii="Garamond" w:eastAsia="Times New Roman" w:hAnsi="Garamond" w:cs="Times New Roman"/>
          <w:i/>
          <w:sz w:val="20"/>
          <w:lang w:val="en-US"/>
        </w:rPr>
        <w:t xml:space="preserve"> </w:t>
      </w:r>
      <w:r w:rsidRPr="00745EC2">
        <w:rPr>
          <w:rFonts w:ascii="Garamond" w:eastAsia="Times New Roman" w:hAnsi="Garamond" w:cs="Times New Roman"/>
          <w:sz w:val="20"/>
          <w:lang w:val="en-US"/>
        </w:rPr>
        <w:t xml:space="preserve">[6], it is not clear if there was already a bridge prior to the imperial age. In any case, the presence of a well-preserved foundation stone paved </w:t>
      </w:r>
      <w:proofErr w:type="spellStart"/>
      <w:r w:rsidRPr="00745EC2">
        <w:rPr>
          <w:rFonts w:ascii="Garamond" w:eastAsia="Times New Roman" w:hAnsi="Garamond" w:cs="Times New Roman"/>
          <w:i/>
          <w:sz w:val="20"/>
          <w:lang w:val="en-US"/>
        </w:rPr>
        <w:t>platea</w:t>
      </w:r>
      <w:proofErr w:type="spellEnd"/>
      <w:r w:rsidRPr="00745EC2">
        <w:rPr>
          <w:rFonts w:ascii="Garamond" w:eastAsia="Times New Roman" w:hAnsi="Garamond" w:cs="Times New Roman"/>
          <w:sz w:val="20"/>
          <w:lang w:val="en-US"/>
        </w:rPr>
        <w:t xml:space="preserve"> reveals an </w:t>
      </w:r>
      <w:r w:rsidRPr="00745EC2">
        <w:rPr>
          <w:rFonts w:ascii="Garamond" w:eastAsia="Times New Roman" w:hAnsi="Garamond" w:cs="Times New Roman"/>
          <w:i/>
          <w:sz w:val="20"/>
          <w:lang w:val="en-US"/>
        </w:rPr>
        <w:t>ex novo</w:t>
      </w:r>
      <w:r w:rsidRPr="00745EC2">
        <w:rPr>
          <w:rFonts w:ascii="Garamond" w:eastAsia="Times New Roman" w:hAnsi="Garamond" w:cs="Times New Roman"/>
          <w:sz w:val="20"/>
          <w:lang w:val="en-US"/>
        </w:rPr>
        <w:t xml:space="preserve"> construction which is consistent with the construction techniques of the imperial age.</w:t>
      </w:r>
    </w:p>
    <w:p w:rsidR="00745EC2" w:rsidRPr="00745EC2" w:rsidRDefault="00745EC2" w:rsidP="00745EC2">
      <w:pPr>
        <w:ind w:firstLine="238"/>
        <w:jc w:val="both"/>
        <w:rPr>
          <w:rFonts w:ascii="Garamond" w:eastAsia="Times New Roman" w:hAnsi="Garamond" w:cs="Times New Roman"/>
          <w:sz w:val="20"/>
          <w:lang w:val="en-US"/>
        </w:rPr>
      </w:pP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First works of restoration are documented in Roman times through inscriptions [7] that attest repairs under Septimius Severus and Caracalla, in the </w:t>
      </w:r>
      <w:proofErr w:type="spellStart"/>
      <w:r w:rsidRPr="00745EC2">
        <w:rPr>
          <w:rFonts w:ascii="Garamond" w:eastAsia="Times New Roman" w:hAnsi="Garamond" w:cs="Times New Roman"/>
          <w:sz w:val="20"/>
          <w:lang w:val="en-US"/>
        </w:rPr>
        <w:t>Tetrarchic</w:t>
      </w:r>
      <w:proofErr w:type="spellEnd"/>
      <w:r w:rsidRPr="00745EC2">
        <w:rPr>
          <w:rFonts w:ascii="Garamond" w:eastAsia="Times New Roman" w:hAnsi="Garamond" w:cs="Times New Roman"/>
          <w:sz w:val="20"/>
          <w:lang w:val="en-US"/>
        </w:rPr>
        <w:t xml:space="preserve"> Period, between the end of the 3rd century AD and the beginning of the 4th century AD. as well as in the Constantinian Age. However, the epigraphs only report these operations in a generic and celebrative way, without providing any useful data to determine measurements.</w:t>
      </w:r>
    </w:p>
    <w:p w:rsidR="00745EC2" w:rsidRPr="00745EC2" w:rsidRDefault="00745EC2" w:rsidP="00745EC2">
      <w:pPr>
        <w:ind w:firstLine="238"/>
        <w:jc w:val="both"/>
        <w:rPr>
          <w:rFonts w:ascii="Garamond" w:eastAsia="Times New Roman" w:hAnsi="Garamond" w:cs="Times New Roman"/>
          <w:sz w:val="20"/>
          <w:lang w:val="en-GB"/>
        </w:rPr>
      </w:pPr>
    </w:p>
    <w:p w:rsidR="00745EC2" w:rsidRPr="00745EC2" w:rsidRDefault="00745EC2" w:rsidP="00745EC2">
      <w:pPr>
        <w:keepNext/>
        <w:numPr>
          <w:ilvl w:val="1"/>
          <w:numId w:val="0"/>
        </w:numPr>
        <w:spacing w:before="120" w:after="60"/>
        <w:ind w:left="578" w:hanging="578"/>
        <w:rPr>
          <w:rFonts w:ascii="Calibri" w:eastAsia="Times New Roman" w:hAnsi="Calibri" w:cs="Times New Roman"/>
          <w:b/>
          <w:sz w:val="18"/>
          <w:lang w:val="en-GB"/>
        </w:rPr>
      </w:pPr>
      <w:r w:rsidRPr="00745EC2">
        <w:rPr>
          <w:rFonts w:ascii="Calibri" w:eastAsia="Times New Roman" w:hAnsi="Calibri" w:cs="Times New Roman"/>
          <w:b/>
          <w:sz w:val="18"/>
          <w:lang w:val="en-GB"/>
        </w:rPr>
        <w:t>The bridge in Middle Ages</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In the Middle Ages the bridge was still in use, since it was located along the </w:t>
      </w:r>
      <w:r w:rsidRPr="00745EC2">
        <w:rPr>
          <w:rFonts w:ascii="Garamond" w:eastAsia="Times New Roman" w:hAnsi="Garamond" w:cs="Times New Roman"/>
          <w:i/>
          <w:sz w:val="20"/>
          <w:lang w:val="en-US"/>
        </w:rPr>
        <w:t xml:space="preserve">Via </w:t>
      </w:r>
      <w:proofErr w:type="spellStart"/>
      <w:r w:rsidRPr="00745EC2">
        <w:rPr>
          <w:rFonts w:ascii="Garamond" w:eastAsia="Times New Roman" w:hAnsi="Garamond" w:cs="Times New Roman"/>
          <w:i/>
          <w:sz w:val="20"/>
          <w:lang w:val="en-US"/>
        </w:rPr>
        <w:t>Francigena</w:t>
      </w:r>
      <w:proofErr w:type="spellEnd"/>
      <w:r w:rsidRPr="00745EC2">
        <w:rPr>
          <w:rFonts w:ascii="Garamond" w:eastAsia="Times New Roman" w:hAnsi="Garamond" w:cs="Times New Roman"/>
          <w:sz w:val="20"/>
          <w:lang w:val="en-US"/>
        </w:rPr>
        <w:t xml:space="preserve">, a road by which Christian pilgrims from all over Europe reached the ports of Puglia </w:t>
      </w:r>
      <w:proofErr w:type="spellStart"/>
      <w:r w:rsidRPr="00745EC2">
        <w:rPr>
          <w:rFonts w:ascii="Garamond" w:eastAsia="Times New Roman" w:hAnsi="Garamond" w:cs="Times New Roman"/>
          <w:sz w:val="20"/>
          <w:lang w:val="en-US"/>
        </w:rPr>
        <w:t>en</w:t>
      </w:r>
      <w:proofErr w:type="spellEnd"/>
      <w:r w:rsidRPr="00745EC2">
        <w:rPr>
          <w:rFonts w:ascii="Garamond" w:eastAsia="Times New Roman" w:hAnsi="Garamond" w:cs="Times New Roman"/>
          <w:sz w:val="20"/>
          <w:lang w:val="en-US"/>
        </w:rPr>
        <w:t xml:space="preserve"> route to the Holy Land. In the Middle Ages even flocks, herds and shepherds used it when they  seasonally migrate from the altitudes of Abruzzo and Molise to the more temperate plains of </w:t>
      </w:r>
      <w:proofErr w:type="spellStart"/>
      <w:r w:rsidRPr="00745EC2">
        <w:rPr>
          <w:rFonts w:ascii="Garamond" w:eastAsia="Times New Roman" w:hAnsi="Garamond" w:cs="Times New Roman"/>
          <w:sz w:val="20"/>
          <w:lang w:val="en-US"/>
        </w:rPr>
        <w:t>Tavoliere</w:t>
      </w:r>
      <w:proofErr w:type="spellEnd"/>
      <w:r w:rsidRPr="00745EC2">
        <w:rPr>
          <w:rFonts w:ascii="Garamond" w:eastAsia="Times New Roman" w:hAnsi="Garamond" w:cs="Times New Roman"/>
          <w:sz w:val="20"/>
          <w:lang w:val="en-US"/>
        </w:rPr>
        <w:t>, through the so called “</w:t>
      </w:r>
      <w:proofErr w:type="spellStart"/>
      <w:r w:rsidRPr="00745EC2">
        <w:rPr>
          <w:rFonts w:ascii="Garamond" w:eastAsia="Times New Roman" w:hAnsi="Garamond" w:cs="Times New Roman"/>
          <w:i/>
          <w:sz w:val="20"/>
          <w:lang w:val="en-US"/>
        </w:rPr>
        <w:t>tratturi</w:t>
      </w:r>
      <w:proofErr w:type="spellEnd"/>
      <w:r w:rsidRPr="00745EC2">
        <w:rPr>
          <w:rFonts w:ascii="Garamond" w:eastAsia="Times New Roman" w:hAnsi="Garamond" w:cs="Times New Roman"/>
          <w:i/>
          <w:sz w:val="20"/>
          <w:lang w:val="en-US"/>
        </w:rPr>
        <w:t>”</w:t>
      </w:r>
      <w:r w:rsidRPr="00745EC2">
        <w:rPr>
          <w:rFonts w:ascii="Garamond" w:eastAsia="Times New Roman" w:hAnsi="Garamond" w:cs="Times New Roman"/>
          <w:sz w:val="20"/>
          <w:lang w:val="en-US"/>
        </w:rPr>
        <w:t xml:space="preserve"> (drover’s roads), one of which was passing right through here. </w:t>
      </w:r>
    </w:p>
    <w:p w:rsidR="00745EC2" w:rsidRPr="00745EC2" w:rsidRDefault="00745EC2" w:rsidP="00745EC2">
      <w:pPr>
        <w:ind w:firstLine="238"/>
        <w:jc w:val="both"/>
        <w:rPr>
          <w:rFonts w:ascii="Garamond" w:eastAsia="Times New Roman" w:hAnsi="Garamond" w:cs="Times New Roman"/>
          <w:sz w:val="20"/>
          <w:lang w:val="en-US"/>
        </w:rPr>
      </w:pP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During this long period new works were certainly necessary, but these are not documented until 1521, as the fragment of an inscription, reused in the Mausoleum of </w:t>
      </w:r>
      <w:proofErr w:type="spellStart"/>
      <w:r w:rsidRPr="00745EC2">
        <w:rPr>
          <w:rFonts w:ascii="Garamond" w:eastAsia="Times New Roman" w:hAnsi="Garamond" w:cs="Times New Roman"/>
          <w:sz w:val="20"/>
          <w:lang w:val="en-US"/>
        </w:rPr>
        <w:t>Boemondo</w:t>
      </w:r>
      <w:proofErr w:type="spellEnd"/>
      <w:r w:rsidRPr="00745EC2">
        <w:rPr>
          <w:rFonts w:ascii="Garamond" w:eastAsia="Times New Roman" w:hAnsi="Garamond" w:cs="Times New Roman"/>
          <w:sz w:val="20"/>
          <w:lang w:val="en-US"/>
        </w:rPr>
        <w:t xml:space="preserve"> </w:t>
      </w:r>
      <w:proofErr w:type="spellStart"/>
      <w:r w:rsidRPr="00745EC2">
        <w:rPr>
          <w:rFonts w:ascii="Garamond" w:eastAsia="Times New Roman" w:hAnsi="Garamond" w:cs="Times New Roman"/>
          <w:sz w:val="20"/>
          <w:lang w:val="en-US"/>
        </w:rPr>
        <w:t>d'Altavilla</w:t>
      </w:r>
      <w:proofErr w:type="spellEnd"/>
      <w:r w:rsidRPr="00745EC2">
        <w:rPr>
          <w:rFonts w:ascii="Garamond" w:eastAsia="Times New Roman" w:hAnsi="Garamond" w:cs="Times New Roman"/>
          <w:sz w:val="20"/>
          <w:lang w:val="en-US"/>
        </w:rPr>
        <w:t xml:space="preserve"> in </w:t>
      </w:r>
      <w:proofErr w:type="spellStart"/>
      <w:r w:rsidRPr="00745EC2">
        <w:rPr>
          <w:rFonts w:ascii="Garamond" w:eastAsia="Times New Roman" w:hAnsi="Garamond" w:cs="Times New Roman"/>
          <w:sz w:val="20"/>
          <w:lang w:val="en-US"/>
        </w:rPr>
        <w:t>Canosa</w:t>
      </w:r>
      <w:proofErr w:type="spellEnd"/>
      <w:r w:rsidRPr="00745EC2">
        <w:rPr>
          <w:rFonts w:ascii="Garamond" w:eastAsia="Times New Roman" w:hAnsi="Garamond" w:cs="Times New Roman"/>
          <w:sz w:val="20"/>
          <w:lang w:val="en-US"/>
        </w:rPr>
        <w:t>, would bear.</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The first report has been provided by an Italian traveler who at the end of the 16th century described the bridge as "wonderful" and reported the size of the central arch: 128 palms long and 40 palms high [8].</w:t>
      </w:r>
    </w:p>
    <w:p w:rsidR="00745EC2" w:rsidRPr="00745EC2" w:rsidRDefault="00745EC2" w:rsidP="00745EC2">
      <w:pPr>
        <w:ind w:firstLine="238"/>
        <w:jc w:val="both"/>
        <w:rPr>
          <w:rFonts w:ascii="Garamond" w:eastAsia="Times New Roman" w:hAnsi="Garamond" w:cs="Times New Roman"/>
          <w:sz w:val="20"/>
          <w:lang w:val="en-US"/>
        </w:rPr>
      </w:pPr>
    </w:p>
    <w:p w:rsidR="00745EC2" w:rsidRPr="00745EC2" w:rsidRDefault="00745EC2" w:rsidP="00745EC2">
      <w:pPr>
        <w:numPr>
          <w:ilvl w:val="1"/>
          <w:numId w:val="0"/>
        </w:numPr>
        <w:spacing w:before="120" w:after="60"/>
        <w:ind w:left="578" w:hanging="578"/>
        <w:rPr>
          <w:rFonts w:ascii="Calibri" w:eastAsia="Times New Roman" w:hAnsi="Calibri" w:cs="Times New Roman"/>
          <w:b/>
          <w:sz w:val="18"/>
          <w:lang w:val="en-US"/>
        </w:rPr>
      </w:pPr>
      <w:r w:rsidRPr="00745EC2">
        <w:rPr>
          <w:rFonts w:ascii="Calibri" w:eastAsia="Times New Roman" w:hAnsi="Calibri" w:cs="Times New Roman"/>
          <w:b/>
          <w:sz w:val="18"/>
          <w:lang w:val="en-US"/>
        </w:rPr>
        <w:t>18</w:t>
      </w:r>
      <w:r w:rsidRPr="00745EC2">
        <w:rPr>
          <w:rFonts w:ascii="Calibri" w:eastAsia="Times New Roman" w:hAnsi="Calibri" w:cs="Times New Roman"/>
          <w:b/>
          <w:sz w:val="18"/>
          <w:vertAlign w:val="superscript"/>
          <w:lang w:val="en-US"/>
        </w:rPr>
        <w:t>th</w:t>
      </w:r>
      <w:r w:rsidRPr="00745EC2">
        <w:rPr>
          <w:rFonts w:ascii="Calibri" w:eastAsia="Times New Roman" w:hAnsi="Calibri" w:cs="Times New Roman"/>
          <w:b/>
          <w:sz w:val="18"/>
          <w:lang w:val="en-US"/>
        </w:rPr>
        <w:t xml:space="preserve"> century: first survey, the collapse and the reconstruction</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GB"/>
        </w:rPr>
        <w:t xml:space="preserve"> </w:t>
      </w:r>
      <w:r w:rsidRPr="00745EC2">
        <w:rPr>
          <w:rFonts w:ascii="Garamond" w:eastAsia="Times New Roman" w:hAnsi="Garamond" w:cs="Times New Roman"/>
          <w:sz w:val="20"/>
          <w:lang w:val="en-US"/>
        </w:rPr>
        <w:t xml:space="preserve">More than a century later, earthquakes, floods and wear and tear would weaken the structure of the bridge, making further restoration work necessary. The institution in charge of its maintenance, as belonging to the area of its domain, was the </w:t>
      </w:r>
      <w:r w:rsidRPr="00745EC2">
        <w:rPr>
          <w:rFonts w:ascii="Garamond" w:eastAsia="Times New Roman" w:hAnsi="Garamond" w:cs="Times New Roman"/>
          <w:i/>
          <w:sz w:val="20"/>
          <w:lang w:val="en-US"/>
        </w:rPr>
        <w:t xml:space="preserve">Regia </w:t>
      </w:r>
      <w:proofErr w:type="spellStart"/>
      <w:r w:rsidRPr="00745EC2">
        <w:rPr>
          <w:rFonts w:ascii="Garamond" w:eastAsia="Times New Roman" w:hAnsi="Garamond" w:cs="Times New Roman"/>
          <w:i/>
          <w:sz w:val="20"/>
          <w:lang w:val="en-US"/>
        </w:rPr>
        <w:t>Dogana</w:t>
      </w:r>
      <w:proofErr w:type="spellEnd"/>
      <w:r w:rsidRPr="00745EC2">
        <w:rPr>
          <w:rFonts w:ascii="Garamond" w:eastAsia="Times New Roman" w:hAnsi="Garamond" w:cs="Times New Roman"/>
          <w:i/>
          <w:sz w:val="20"/>
          <w:lang w:val="en-US"/>
        </w:rPr>
        <w:t xml:space="preserve"> </w:t>
      </w:r>
      <w:proofErr w:type="spellStart"/>
      <w:r w:rsidRPr="00745EC2">
        <w:rPr>
          <w:rFonts w:ascii="Garamond" w:eastAsia="Times New Roman" w:hAnsi="Garamond" w:cs="Times New Roman"/>
          <w:i/>
          <w:sz w:val="20"/>
          <w:lang w:val="en-US"/>
        </w:rPr>
        <w:t>delle</w:t>
      </w:r>
      <w:proofErr w:type="spellEnd"/>
      <w:r w:rsidRPr="00745EC2">
        <w:rPr>
          <w:rFonts w:ascii="Garamond" w:eastAsia="Times New Roman" w:hAnsi="Garamond" w:cs="Times New Roman"/>
          <w:i/>
          <w:sz w:val="20"/>
          <w:lang w:val="en-US"/>
        </w:rPr>
        <w:t xml:space="preserve"> </w:t>
      </w:r>
      <w:proofErr w:type="spellStart"/>
      <w:r w:rsidRPr="00745EC2">
        <w:rPr>
          <w:rFonts w:ascii="Garamond" w:eastAsia="Times New Roman" w:hAnsi="Garamond" w:cs="Times New Roman"/>
          <w:i/>
          <w:sz w:val="20"/>
          <w:lang w:val="en-US"/>
        </w:rPr>
        <w:t>Pecore</w:t>
      </w:r>
      <w:proofErr w:type="spellEnd"/>
      <w:r w:rsidRPr="00745EC2">
        <w:rPr>
          <w:rFonts w:ascii="Garamond" w:eastAsia="Times New Roman" w:hAnsi="Garamond" w:cs="Times New Roman"/>
          <w:i/>
          <w:sz w:val="20"/>
          <w:lang w:val="en-US"/>
        </w:rPr>
        <w:t xml:space="preserve"> </w:t>
      </w:r>
      <w:r w:rsidRPr="00745EC2">
        <w:rPr>
          <w:rFonts w:ascii="Garamond" w:eastAsia="Times New Roman" w:hAnsi="Garamond" w:cs="Times New Roman"/>
          <w:sz w:val="20"/>
          <w:lang w:val="en-US"/>
        </w:rPr>
        <w:t xml:space="preserve">(Sheep Customs Office), established in nearby Foggia in 1480. The documents relating to the interventions of the eighteenth century are still preserved in its archives [9]. </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In these archives it is stated that in 1749 a technical expert's report was commissioned to Francesco </w:t>
      </w:r>
      <w:proofErr w:type="spellStart"/>
      <w:r w:rsidRPr="00745EC2">
        <w:rPr>
          <w:rFonts w:ascii="Garamond" w:eastAsia="Times New Roman" w:hAnsi="Garamond" w:cs="Times New Roman"/>
          <w:sz w:val="20"/>
          <w:lang w:val="en-US"/>
        </w:rPr>
        <w:t>Delfino</w:t>
      </w:r>
      <w:proofErr w:type="spellEnd"/>
      <w:r w:rsidRPr="00745EC2">
        <w:rPr>
          <w:rFonts w:ascii="Garamond" w:eastAsia="Times New Roman" w:hAnsi="Garamond" w:cs="Times New Roman"/>
          <w:sz w:val="20"/>
          <w:lang w:val="en-US"/>
        </w:rPr>
        <w:t xml:space="preserve"> in which he warned of the dangers of stability. Attached to it, he schematically drew an architectural representation of the bridge in which he indicated the possible breaking points (Figure 2).</w:t>
      </w:r>
      <w:r w:rsidRPr="00745EC2">
        <w:rPr>
          <w:rFonts w:ascii="Garamond" w:eastAsia="Times New Roman" w:hAnsi="Garamond" w:cs="Times New Roman"/>
          <w:sz w:val="20"/>
          <w:lang w:val="en-US"/>
        </w:rPr>
        <w:br/>
        <w:t xml:space="preserve">In the same document he also reported the exact measurements of the arches: </w:t>
      </w:r>
    </w:p>
    <w:p w:rsidR="00745EC2" w:rsidRPr="00745EC2" w:rsidRDefault="00745EC2" w:rsidP="00745EC2">
      <w:pPr>
        <w:ind w:firstLine="238"/>
        <w:jc w:val="both"/>
        <w:rPr>
          <w:rFonts w:ascii="Garamond" w:eastAsia="Times New Roman" w:hAnsi="Garamond" w:cs="Times New Roman"/>
          <w:sz w:val="20"/>
          <w:lang w:val="en-US"/>
        </w:rPr>
      </w:pPr>
    </w:p>
    <w:p w:rsidR="00745EC2" w:rsidRPr="00745EC2" w:rsidRDefault="00745EC2" w:rsidP="00745EC2">
      <w:pPr>
        <w:ind w:firstLine="238"/>
        <w:jc w:val="both"/>
        <w:rPr>
          <w:rFonts w:ascii="Garamond" w:eastAsia="Times New Roman" w:hAnsi="Garamond" w:cs="Times New Roman"/>
          <w:i/>
          <w:sz w:val="20"/>
          <w:lang w:val="en-US"/>
        </w:rPr>
      </w:pPr>
      <w:r w:rsidRPr="00745EC2">
        <w:rPr>
          <w:rFonts w:ascii="Garamond" w:eastAsia="Times New Roman" w:hAnsi="Garamond" w:cs="Times New Roman"/>
          <w:i/>
          <w:sz w:val="20"/>
          <w:lang w:val="en-US"/>
        </w:rPr>
        <w:t>"[…] the main arch (is) 112 palms wide, high from the floor to the top (of) 44 palms, with a front of 5 palms, (while) the two lateral arches are wide 50 palms each, and high 25 palms".</w:t>
      </w:r>
    </w:p>
    <w:p w:rsidR="00745EC2" w:rsidRPr="00745EC2" w:rsidRDefault="00745EC2" w:rsidP="00745EC2">
      <w:pPr>
        <w:ind w:firstLine="238"/>
        <w:jc w:val="both"/>
        <w:rPr>
          <w:rFonts w:ascii="Garamond" w:eastAsia="Times New Roman" w:hAnsi="Garamond" w:cs="Times New Roman"/>
          <w:sz w:val="20"/>
          <w:lang w:val="en-US"/>
        </w:rPr>
      </w:pP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Due to the stalling of a targeted action that inevitably would have involved large costs that none of the parties involved wanted to bear (Customs, the Crown, local administrators and landowners) the central arch collapsed on 11 February 1751. </w:t>
      </w:r>
    </w:p>
    <w:p w:rsidR="00745EC2" w:rsidRPr="00745EC2" w:rsidRDefault="00745EC2" w:rsidP="00745EC2">
      <w:pPr>
        <w:ind w:firstLine="238"/>
        <w:jc w:val="both"/>
        <w:rPr>
          <w:rFonts w:ascii="Garamond" w:eastAsia="Times New Roman" w:hAnsi="Garamond" w:cs="Times New Roman"/>
          <w:sz w:val="20"/>
          <w:lang w:val="en-GB"/>
        </w:rPr>
      </w:pPr>
      <w:r w:rsidRPr="00745EC2">
        <w:rPr>
          <w:rFonts w:ascii="Garamond" w:eastAsia="Times New Roman" w:hAnsi="Garamond" w:cs="Times New Roman"/>
          <w:sz w:val="20"/>
          <w:lang w:val="en-US"/>
        </w:rPr>
        <w:t>Several considerations were made by technical experts who immediately intervened afterwards in the matter, among which, in the end, a safer reconstruction prevailed, but which would have definitively changed the millenary aspect of the bridge. In fact, it was decided not to rebuild the central arch but two smaller ones in its place resting on a newly built central pillar, thus lowering the profile of the bridge to a height similar to that visible today</w:t>
      </w:r>
      <w:r w:rsidRPr="00745EC2">
        <w:rPr>
          <w:rFonts w:ascii="Garamond" w:eastAsia="Times New Roman" w:hAnsi="Garamond" w:cs="Times New Roman"/>
          <w:sz w:val="20"/>
          <w:lang w:val="en-GB"/>
        </w:rPr>
        <w:t>.</w:t>
      </w:r>
    </w:p>
    <w:p w:rsidR="00745EC2" w:rsidRPr="00745EC2" w:rsidRDefault="00745EC2" w:rsidP="00745EC2">
      <w:pPr>
        <w:ind w:firstLine="238"/>
        <w:jc w:val="both"/>
        <w:rPr>
          <w:rFonts w:ascii="Garamond" w:eastAsia="Times New Roman" w:hAnsi="Garamond" w:cs="Times New Roman"/>
          <w:sz w:val="20"/>
          <w:lang w:val="en-GB"/>
        </w:rPr>
      </w:pPr>
    </w:p>
    <w:p w:rsidR="00745EC2" w:rsidRPr="00745EC2" w:rsidRDefault="00745EC2" w:rsidP="00745EC2">
      <w:pPr>
        <w:numPr>
          <w:ilvl w:val="1"/>
          <w:numId w:val="0"/>
        </w:numPr>
        <w:spacing w:before="120" w:after="60"/>
        <w:ind w:left="578" w:hanging="578"/>
        <w:rPr>
          <w:rFonts w:ascii="Calibri" w:eastAsia="Times New Roman" w:hAnsi="Calibri" w:cs="Times New Roman"/>
          <w:b/>
          <w:sz w:val="18"/>
          <w:lang w:val="en-US"/>
        </w:rPr>
      </w:pPr>
      <w:r w:rsidRPr="00745EC2">
        <w:rPr>
          <w:rFonts w:ascii="Calibri" w:eastAsia="Times New Roman" w:hAnsi="Calibri" w:cs="Times New Roman"/>
          <w:b/>
          <w:sz w:val="18"/>
          <w:lang w:val="en-US"/>
        </w:rPr>
        <w:t>The bridge today</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The bridge visible today, however, does not date back to these interventions because the current structure is the result of a reconstruction carried out in the mid-twentieth century, after the retreating German troops in World War II bombed the bridge [10], of which only the piers and the abutments were saved.</w:t>
      </w:r>
    </w:p>
    <w:p w:rsidR="00745EC2" w:rsidRPr="00745EC2" w:rsidRDefault="00745EC2" w:rsidP="00745EC2">
      <w:pPr>
        <w:keepNext/>
        <w:framePr w:w="4961" w:vSpace="284" w:wrap="notBeside" w:hAnchor="text" w:xAlign="center" w:yAlign="bottom"/>
        <w:jc w:val="center"/>
        <w:rPr>
          <w:rFonts w:ascii="Garamond" w:eastAsia="Times New Roman" w:hAnsi="Garamond" w:cs="Times New Roman"/>
          <w:sz w:val="20"/>
          <w:lang w:val="en-GB"/>
        </w:rPr>
      </w:pPr>
      <w:r w:rsidRPr="00745EC2">
        <w:rPr>
          <w:rFonts w:ascii="Garamond" w:eastAsia="Times New Roman" w:hAnsi="Garamond" w:cs="Times New Roman"/>
          <w:noProof/>
          <w:sz w:val="20"/>
          <w:lang w:val="en-GB" w:eastAsia="nl-NL"/>
        </w:rPr>
        <w:drawing>
          <wp:inline distT="0" distB="0" distL="0" distR="0" wp14:anchorId="1ECEAD76" wp14:editId="79E15AF6">
            <wp:extent cx="3131001" cy="1395432"/>
            <wp:effectExtent l="0" t="0" r="0" b="190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155372" cy="1406294"/>
                    </a:xfrm>
                    <a:prstGeom prst="rect">
                      <a:avLst/>
                    </a:prstGeom>
                    <a:noFill/>
                    <a:ln>
                      <a:noFill/>
                    </a:ln>
                  </pic:spPr>
                </pic:pic>
              </a:graphicData>
            </a:graphic>
          </wp:inline>
        </w:drawing>
      </w:r>
    </w:p>
    <w:p w:rsidR="00745EC2" w:rsidRPr="00745EC2" w:rsidRDefault="00745EC2" w:rsidP="00745EC2">
      <w:pPr>
        <w:framePr w:w="4961" w:vSpace="284" w:wrap="notBeside" w:hAnchor="text" w:xAlign="center" w:yAlign="bottom"/>
        <w:spacing w:before="120"/>
        <w:jc w:val="both"/>
        <w:rPr>
          <w:rFonts w:ascii="Calibri" w:eastAsia="Times New Roman" w:hAnsi="Calibri" w:cs="Times New Roman"/>
          <w:sz w:val="16"/>
          <w:lang w:val="en-US"/>
        </w:rPr>
      </w:pPr>
      <w:r w:rsidRPr="00745EC2">
        <w:rPr>
          <w:rFonts w:ascii="Calibri" w:eastAsia="Times New Roman" w:hAnsi="Calibri" w:cs="Times New Roman"/>
          <w:sz w:val="16"/>
          <w:lang w:val="en-GB"/>
        </w:rPr>
        <w:t xml:space="preserve">Figure </w:t>
      </w:r>
      <w:r w:rsidRPr="00745EC2">
        <w:rPr>
          <w:rFonts w:ascii="Calibri" w:eastAsia="Times New Roman" w:hAnsi="Calibri" w:cs="Times New Roman"/>
          <w:sz w:val="16"/>
          <w:lang w:val="en-GB"/>
        </w:rPr>
        <w:fldChar w:fldCharType="begin"/>
      </w:r>
      <w:r w:rsidRPr="00745EC2">
        <w:rPr>
          <w:rFonts w:ascii="Calibri" w:eastAsia="Times New Roman" w:hAnsi="Calibri" w:cs="Times New Roman"/>
          <w:sz w:val="16"/>
          <w:lang w:val="en-GB"/>
        </w:rPr>
        <w:instrText xml:space="preserve"> SEQ Figure \* ARABIC </w:instrText>
      </w:r>
      <w:r w:rsidRPr="00745EC2">
        <w:rPr>
          <w:rFonts w:ascii="Calibri" w:eastAsia="Times New Roman" w:hAnsi="Calibri" w:cs="Times New Roman"/>
          <w:sz w:val="16"/>
          <w:lang w:val="en-GB"/>
        </w:rPr>
        <w:fldChar w:fldCharType="separate"/>
      </w:r>
      <w:r w:rsidRPr="00745EC2">
        <w:rPr>
          <w:rFonts w:ascii="Calibri" w:eastAsia="Times New Roman" w:hAnsi="Calibri" w:cs="Times New Roman"/>
          <w:noProof/>
          <w:sz w:val="16"/>
          <w:lang w:val="en-GB"/>
        </w:rPr>
        <w:t>2</w:t>
      </w:r>
      <w:r w:rsidRPr="00745EC2">
        <w:rPr>
          <w:rFonts w:ascii="Calibri" w:eastAsia="Times New Roman" w:hAnsi="Calibri" w:cs="Times New Roman"/>
          <w:sz w:val="16"/>
          <w:lang w:val="en-GB"/>
        </w:rPr>
        <w:fldChar w:fldCharType="end"/>
      </w:r>
      <w:r w:rsidRPr="00745EC2">
        <w:rPr>
          <w:rFonts w:ascii="Calibri" w:eastAsia="Times New Roman" w:hAnsi="Calibri" w:cs="Times New Roman"/>
          <w:sz w:val="16"/>
          <w:lang w:val="en-GB"/>
        </w:rPr>
        <w:t xml:space="preserve">. </w:t>
      </w:r>
      <w:r w:rsidRPr="00745EC2">
        <w:rPr>
          <w:rFonts w:ascii="Calibri" w:eastAsia="Times New Roman" w:hAnsi="Calibri" w:cs="Times New Roman"/>
          <w:sz w:val="16"/>
          <w:lang w:val="en-US"/>
        </w:rPr>
        <w:t xml:space="preserve">Drawing of the bridge by Francesco </w:t>
      </w:r>
      <w:proofErr w:type="spellStart"/>
      <w:r w:rsidRPr="00745EC2">
        <w:rPr>
          <w:rFonts w:ascii="Calibri" w:eastAsia="Times New Roman" w:hAnsi="Calibri" w:cs="Times New Roman"/>
          <w:sz w:val="16"/>
          <w:lang w:val="en-US"/>
        </w:rPr>
        <w:t>Delfino</w:t>
      </w:r>
      <w:proofErr w:type="spellEnd"/>
      <w:r w:rsidRPr="00745EC2">
        <w:rPr>
          <w:rFonts w:ascii="Calibri" w:eastAsia="Times New Roman" w:hAnsi="Calibri" w:cs="Times New Roman"/>
          <w:sz w:val="16"/>
          <w:lang w:val="en-US"/>
        </w:rPr>
        <w:t xml:space="preserve">, 1749, detail. </w:t>
      </w:r>
      <w:r w:rsidRPr="00745EC2">
        <w:rPr>
          <w:rFonts w:ascii="Calibri" w:eastAsia="Times New Roman" w:hAnsi="Calibri" w:cs="Times New Roman"/>
          <w:sz w:val="16"/>
        </w:rPr>
        <w:t>(National Archive, Foggia)</w:t>
      </w:r>
    </w:p>
    <w:p w:rsidR="00745EC2" w:rsidRPr="00745EC2" w:rsidRDefault="00745EC2" w:rsidP="00745EC2">
      <w:pPr>
        <w:keepNext/>
        <w:framePr w:w="10206" w:vSpace="284" w:wrap="notBeside" w:hAnchor="page" w:xAlign="center" w:yAlign="top"/>
        <w:jc w:val="center"/>
        <w:rPr>
          <w:rFonts w:ascii="Garamond" w:eastAsia="Times New Roman" w:hAnsi="Garamond" w:cs="Times New Roman"/>
          <w:sz w:val="20"/>
          <w:lang w:val="en-GB"/>
        </w:rPr>
      </w:pPr>
      <w:r w:rsidRPr="00745EC2">
        <w:rPr>
          <w:rFonts w:ascii="Garamond" w:eastAsia="Times New Roman" w:hAnsi="Garamond" w:cs="Times New Roman"/>
          <w:noProof/>
          <w:sz w:val="20"/>
          <w:lang w:val="en-GB" w:eastAsia="nl-NL"/>
        </w:rPr>
        <w:lastRenderedPageBreak/>
        <w:drawing>
          <wp:inline distT="0" distB="0" distL="0" distR="0" wp14:anchorId="556B7A10" wp14:editId="1736AAD5">
            <wp:extent cx="6480000" cy="3322800"/>
            <wp:effectExtent l="0" t="0" r="0" b="508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480000" cy="3322800"/>
                    </a:xfrm>
                    <a:prstGeom prst="rect">
                      <a:avLst/>
                    </a:prstGeom>
                    <a:noFill/>
                    <a:ln>
                      <a:noFill/>
                    </a:ln>
                    <a:extLst>
                      <a:ext uri="{53640926-AAD7-44D8-BBD7-CCE9431645EC}">
                        <a14:shadowObscured xmlns:a14="http://schemas.microsoft.com/office/drawing/2010/main"/>
                      </a:ext>
                    </a:extLst>
                  </pic:spPr>
                </pic:pic>
              </a:graphicData>
            </a:graphic>
          </wp:inline>
        </w:drawing>
      </w:r>
    </w:p>
    <w:p w:rsidR="00745EC2" w:rsidRPr="00745EC2" w:rsidRDefault="00745EC2" w:rsidP="00745EC2">
      <w:pPr>
        <w:framePr w:w="10206" w:vSpace="284" w:wrap="notBeside" w:hAnchor="page" w:xAlign="center" w:yAlign="top"/>
        <w:spacing w:before="120"/>
        <w:jc w:val="both"/>
        <w:rPr>
          <w:rFonts w:ascii="Calibri" w:eastAsia="Times New Roman" w:hAnsi="Calibri" w:cs="Times New Roman"/>
          <w:sz w:val="16"/>
          <w:lang w:val="en-GB"/>
        </w:rPr>
      </w:pPr>
      <w:r w:rsidRPr="00745EC2">
        <w:rPr>
          <w:rFonts w:ascii="Calibri" w:eastAsia="Times New Roman" w:hAnsi="Calibri" w:cs="Times New Roman"/>
          <w:sz w:val="16"/>
          <w:lang w:val="en-GB"/>
        </w:rPr>
        <w:t xml:space="preserve">Figure 3. </w:t>
      </w:r>
      <w:r w:rsidRPr="00745EC2">
        <w:rPr>
          <w:rFonts w:ascii="Calibri" w:eastAsia="Times New Roman" w:hAnsi="Calibri" w:cs="Times New Roman"/>
          <w:sz w:val="16"/>
          <w:lang w:val="en-US"/>
        </w:rPr>
        <w:t xml:space="preserve">The bridge of </w:t>
      </w:r>
      <w:proofErr w:type="spellStart"/>
      <w:r w:rsidRPr="00745EC2">
        <w:rPr>
          <w:rFonts w:ascii="Calibri" w:eastAsia="Times New Roman" w:hAnsi="Calibri" w:cs="Times New Roman"/>
          <w:sz w:val="16"/>
          <w:lang w:val="en-US"/>
        </w:rPr>
        <w:t>Canosa</w:t>
      </w:r>
      <w:proofErr w:type="spellEnd"/>
      <w:r w:rsidRPr="00745EC2">
        <w:rPr>
          <w:rFonts w:ascii="Calibri" w:eastAsia="Times New Roman" w:hAnsi="Calibri" w:cs="Times New Roman"/>
          <w:sz w:val="16"/>
          <w:lang w:val="en-US"/>
        </w:rPr>
        <w:t xml:space="preserve"> di Puglia. View from West.</w:t>
      </w:r>
    </w:p>
    <w:p w:rsidR="00745EC2" w:rsidRPr="00745EC2" w:rsidRDefault="00745EC2" w:rsidP="00745EC2">
      <w:pPr>
        <w:ind w:firstLine="238"/>
        <w:jc w:val="both"/>
        <w:rPr>
          <w:rFonts w:ascii="Garamond" w:eastAsia="Times New Roman" w:hAnsi="Garamond" w:cs="Times New Roman"/>
          <w:sz w:val="20"/>
          <w:u w:val="single"/>
          <w:lang w:val="en-US"/>
        </w:rPr>
      </w:pPr>
      <w:r w:rsidRPr="00745EC2">
        <w:rPr>
          <w:rFonts w:ascii="Garamond" w:eastAsia="Times New Roman" w:hAnsi="Garamond" w:cs="Times New Roman"/>
          <w:sz w:val="20"/>
          <w:lang w:val="en-GB"/>
        </w:rPr>
        <w:t>T</w:t>
      </w:r>
      <w:r w:rsidRPr="00745EC2">
        <w:rPr>
          <w:rFonts w:ascii="Garamond" w:eastAsia="Times New Roman" w:hAnsi="Garamond" w:cs="Times New Roman"/>
          <w:sz w:val="20"/>
          <w:lang w:val="en-US"/>
        </w:rPr>
        <w:t xml:space="preserve">he bridge today (Figure 3) features five arches of different sizes and morphology (starting from the East: 6.50 m, 13 m, 12.10 m, 12.10 m, 13 m) based on four piers of different sizes, ranging from a minimum of 6.2 m to a maximum of 8.4 m. These are composed of square blocks in </w:t>
      </w:r>
      <w:proofErr w:type="spellStart"/>
      <w:r w:rsidRPr="00745EC2">
        <w:rPr>
          <w:rFonts w:ascii="Garamond" w:eastAsia="Times New Roman" w:hAnsi="Garamond" w:cs="Times New Roman"/>
          <w:sz w:val="20"/>
          <w:lang w:val="en-US"/>
        </w:rPr>
        <w:t>isodomic</w:t>
      </w:r>
      <w:proofErr w:type="spellEnd"/>
      <w:r w:rsidRPr="00745EC2">
        <w:rPr>
          <w:rFonts w:ascii="Garamond" w:eastAsia="Times New Roman" w:hAnsi="Garamond" w:cs="Times New Roman"/>
          <w:sz w:val="20"/>
          <w:lang w:val="en-US"/>
        </w:rPr>
        <w:t xml:space="preserve"> work and equipped with triangular starlings and pyramidal cones, upstream and downstream. The walkway above stretched for a length of 170 m and a width of 4.5 m, its trend is not straight and in correspondence of the abutments. Of the original structure remains only the piers, the abutments, and the foundation </w:t>
      </w:r>
      <w:proofErr w:type="spellStart"/>
      <w:r w:rsidRPr="00745EC2">
        <w:rPr>
          <w:rFonts w:ascii="Garamond" w:eastAsia="Times New Roman" w:hAnsi="Garamond" w:cs="Times New Roman"/>
          <w:i/>
          <w:sz w:val="20"/>
          <w:lang w:val="en-US"/>
        </w:rPr>
        <w:t>platea</w:t>
      </w:r>
      <w:proofErr w:type="spellEnd"/>
      <w:r w:rsidRPr="00745EC2">
        <w:rPr>
          <w:rFonts w:ascii="Garamond" w:eastAsia="Times New Roman" w:hAnsi="Garamond" w:cs="Times New Roman"/>
          <w:i/>
          <w:sz w:val="20"/>
          <w:lang w:val="en-US"/>
        </w:rPr>
        <w:t>,</w:t>
      </w:r>
      <w:r w:rsidRPr="00745EC2">
        <w:rPr>
          <w:rFonts w:ascii="Garamond" w:eastAsia="Times New Roman" w:hAnsi="Garamond" w:cs="Times New Roman"/>
          <w:sz w:val="20"/>
          <w:lang w:val="en-US"/>
        </w:rPr>
        <w:t xml:space="preserve"> [4], the latter </w:t>
      </w:r>
      <w:r w:rsidRPr="00745EC2">
        <w:rPr>
          <w:rFonts w:ascii="Garamond" w:eastAsia="Times New Roman" w:hAnsi="Garamond" w:cs="Times New Roman"/>
          <w:sz w:val="20"/>
          <w:u w:val="single"/>
          <w:lang w:val="en-US"/>
        </w:rPr>
        <w:t xml:space="preserve">visible when the river is dry. When the river level is low, it is also possible to see the concrete boardwalk built for the passage of American tanks in the last phase of World War II (Figure 4). </w:t>
      </w:r>
    </w:p>
    <w:p w:rsidR="00745EC2" w:rsidRPr="00745EC2" w:rsidRDefault="00745EC2" w:rsidP="00745EC2">
      <w:pPr>
        <w:keepNext/>
        <w:framePr w:w="4961" w:vSpace="284" w:wrap="notBeside" w:hAnchor="text" w:xAlign="center" w:yAlign="bottom"/>
        <w:jc w:val="center"/>
        <w:rPr>
          <w:rFonts w:ascii="Garamond" w:eastAsia="Times New Roman" w:hAnsi="Garamond" w:cs="Times New Roman"/>
          <w:sz w:val="20"/>
          <w:u w:val="single"/>
          <w:lang w:val="en-GB"/>
        </w:rPr>
      </w:pPr>
      <w:r w:rsidRPr="00745EC2">
        <w:rPr>
          <w:rFonts w:ascii="Garamond" w:eastAsia="Times New Roman" w:hAnsi="Garamond" w:cs="Times New Roman"/>
          <w:noProof/>
          <w:sz w:val="20"/>
          <w:u w:val="single"/>
          <w:lang w:val="en-GB" w:eastAsia="nl-NL"/>
        </w:rPr>
        <w:drawing>
          <wp:inline distT="0" distB="0" distL="0" distR="0" wp14:anchorId="274459E3" wp14:editId="04392F43">
            <wp:extent cx="3130550" cy="2072216"/>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781" b="3961"/>
                    <a:stretch/>
                  </pic:blipFill>
                  <pic:spPr bwMode="auto">
                    <a:xfrm>
                      <a:off x="0" y="0"/>
                      <a:ext cx="3132455" cy="2073477"/>
                    </a:xfrm>
                    <a:prstGeom prst="rect">
                      <a:avLst/>
                    </a:prstGeom>
                    <a:noFill/>
                    <a:ln>
                      <a:noFill/>
                    </a:ln>
                    <a:extLst>
                      <a:ext uri="{53640926-AAD7-44D8-BBD7-CCE9431645EC}">
                        <a14:shadowObscured xmlns:a14="http://schemas.microsoft.com/office/drawing/2010/main"/>
                      </a:ext>
                    </a:extLst>
                  </pic:spPr>
                </pic:pic>
              </a:graphicData>
            </a:graphic>
          </wp:inline>
        </w:drawing>
      </w:r>
    </w:p>
    <w:p w:rsidR="00745EC2" w:rsidRPr="00745EC2" w:rsidRDefault="00745EC2" w:rsidP="00745EC2">
      <w:pPr>
        <w:framePr w:w="4961" w:vSpace="284" w:wrap="notBeside" w:hAnchor="text" w:xAlign="center" w:yAlign="bottom"/>
        <w:spacing w:before="120"/>
        <w:jc w:val="both"/>
        <w:rPr>
          <w:rFonts w:ascii="Calibri" w:eastAsia="Times New Roman" w:hAnsi="Calibri" w:cs="Times New Roman"/>
          <w:sz w:val="16"/>
          <w:u w:val="single"/>
          <w:lang w:val="en-US"/>
        </w:rPr>
      </w:pPr>
      <w:r w:rsidRPr="00745EC2">
        <w:rPr>
          <w:rFonts w:ascii="Calibri" w:eastAsia="Times New Roman" w:hAnsi="Calibri" w:cs="Times New Roman"/>
          <w:sz w:val="16"/>
          <w:u w:val="single"/>
          <w:lang w:val="en-GB"/>
        </w:rPr>
        <w:t xml:space="preserve">Figure 4. </w:t>
      </w:r>
      <w:r w:rsidRPr="00745EC2">
        <w:rPr>
          <w:rFonts w:ascii="Calibri" w:eastAsia="Times New Roman" w:hAnsi="Calibri" w:cs="Times New Roman"/>
          <w:sz w:val="16"/>
          <w:u w:val="single"/>
          <w:lang w:val="en-US"/>
        </w:rPr>
        <w:t xml:space="preserve">The bridge during the dry season, when the paving blocks of the roman </w:t>
      </w:r>
      <w:proofErr w:type="spellStart"/>
      <w:r w:rsidRPr="00745EC2">
        <w:rPr>
          <w:rFonts w:ascii="Calibri" w:eastAsia="Times New Roman" w:hAnsi="Calibri" w:cs="Times New Roman"/>
          <w:sz w:val="16"/>
          <w:u w:val="single"/>
          <w:lang w:val="en-US"/>
        </w:rPr>
        <w:t>platea</w:t>
      </w:r>
      <w:proofErr w:type="spellEnd"/>
      <w:r w:rsidRPr="00745EC2">
        <w:rPr>
          <w:rFonts w:ascii="Calibri" w:eastAsia="Times New Roman" w:hAnsi="Calibri" w:cs="Times New Roman"/>
          <w:sz w:val="16"/>
          <w:u w:val="single"/>
          <w:lang w:val="en-US"/>
        </w:rPr>
        <w:t xml:space="preserve"> and the concrete boardwalk built in the first half of the 20th century are visible.</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u w:val="single"/>
          <w:lang w:val="en-US"/>
        </w:rPr>
        <w:t>Today, the bridge is only accessible on foot, so as not to overburden the structure with the passage of vehicles, which is instead provided by a bridge built in the 20th century a few hundred meters further upriver</w:t>
      </w:r>
      <w:r w:rsidRPr="00745EC2">
        <w:rPr>
          <w:rFonts w:ascii="Garamond" w:eastAsia="Times New Roman" w:hAnsi="Garamond" w:cs="Times New Roman"/>
          <w:sz w:val="20"/>
          <w:lang w:val="en-US"/>
        </w:rPr>
        <w:t>.</w:t>
      </w:r>
    </w:p>
    <w:p w:rsidR="00745EC2" w:rsidRPr="00745EC2" w:rsidRDefault="00745EC2" w:rsidP="00745EC2">
      <w:pPr>
        <w:keepNext/>
        <w:keepLines/>
        <w:spacing w:before="240" w:after="120"/>
        <w:ind w:left="431" w:hanging="431"/>
        <w:rPr>
          <w:rFonts w:ascii="Calibri" w:eastAsia="Times New Roman" w:hAnsi="Calibri" w:cs="Times New Roman"/>
          <w:b/>
          <w:bCs/>
          <w:caps/>
          <w:kern w:val="32"/>
          <w:sz w:val="20"/>
          <w:szCs w:val="32"/>
          <w:lang w:val="en-GB"/>
        </w:rPr>
      </w:pPr>
      <w:r w:rsidRPr="00745EC2">
        <w:rPr>
          <w:rFonts w:ascii="Calibri" w:eastAsia="Times New Roman" w:hAnsi="Calibri" w:cs="Times New Roman"/>
          <w:b/>
          <w:bCs/>
          <w:caps/>
          <w:kern w:val="32"/>
          <w:sz w:val="20"/>
          <w:szCs w:val="32"/>
          <w:lang w:val="en-GB"/>
        </w:rPr>
        <w:t>method</w:t>
      </w:r>
    </w:p>
    <w:p w:rsidR="00745EC2" w:rsidRPr="00745EC2" w:rsidRDefault="00745EC2" w:rsidP="00745EC2">
      <w:pPr>
        <w:ind w:firstLine="238"/>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 xml:space="preserve">Once the research aim had been set up and the parts of the artefact considered to be original had been ascertained, the following steps were taken: </w:t>
      </w:r>
    </w:p>
    <w:p w:rsidR="00745EC2" w:rsidRPr="00745EC2" w:rsidRDefault="00745EC2" w:rsidP="00745EC2">
      <w:pPr>
        <w:ind w:firstLine="238"/>
        <w:jc w:val="both"/>
        <w:rPr>
          <w:rFonts w:ascii="Garamond" w:eastAsia="Times New Roman" w:hAnsi="Garamond" w:cs="Times New Roman"/>
          <w:sz w:val="20"/>
          <w:u w:val="single"/>
          <w:lang w:val="en-US"/>
        </w:rPr>
      </w:pPr>
    </w:p>
    <w:p w:rsidR="00745EC2" w:rsidRPr="00745EC2" w:rsidRDefault="00745EC2" w:rsidP="00745EC2">
      <w:pPr>
        <w:numPr>
          <w:ilvl w:val="0"/>
          <w:numId w:val="2"/>
        </w:numPr>
        <w:contextualSpacing/>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archival research, through published sources and unstudied documents,</w:t>
      </w:r>
    </w:p>
    <w:p w:rsidR="00745EC2" w:rsidRPr="00745EC2" w:rsidRDefault="00745EC2" w:rsidP="00745EC2">
      <w:pPr>
        <w:numPr>
          <w:ilvl w:val="0"/>
          <w:numId w:val="2"/>
        </w:numPr>
        <w:contextualSpacing/>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comparison with historical photographs,</w:t>
      </w:r>
    </w:p>
    <w:p w:rsidR="00745EC2" w:rsidRPr="00745EC2" w:rsidRDefault="00745EC2" w:rsidP="00745EC2">
      <w:pPr>
        <w:numPr>
          <w:ilvl w:val="0"/>
          <w:numId w:val="2"/>
        </w:numPr>
        <w:contextualSpacing/>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on-site survey with manual and drone technology,</w:t>
      </w:r>
    </w:p>
    <w:p w:rsidR="00745EC2" w:rsidRPr="00745EC2" w:rsidRDefault="00745EC2" w:rsidP="00745EC2">
      <w:pPr>
        <w:numPr>
          <w:ilvl w:val="0"/>
          <w:numId w:val="2"/>
        </w:numPr>
        <w:contextualSpacing/>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photogrammetry operations,</w:t>
      </w:r>
    </w:p>
    <w:p w:rsidR="00745EC2" w:rsidRPr="00745EC2" w:rsidRDefault="00745EC2" w:rsidP="00745EC2">
      <w:pPr>
        <w:numPr>
          <w:ilvl w:val="0"/>
          <w:numId w:val="2"/>
        </w:numPr>
        <w:contextualSpacing/>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identification and recording of the different SSU (Structural Stratigraphic Units) [11],</w:t>
      </w:r>
    </w:p>
    <w:p w:rsidR="00745EC2" w:rsidRPr="00745EC2" w:rsidRDefault="00745EC2" w:rsidP="00745EC2">
      <w:pPr>
        <w:numPr>
          <w:ilvl w:val="0"/>
          <w:numId w:val="2"/>
        </w:numPr>
        <w:contextualSpacing/>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3D modeling,</w:t>
      </w:r>
    </w:p>
    <w:p w:rsidR="00745EC2" w:rsidRPr="00745EC2" w:rsidRDefault="00745EC2" w:rsidP="00745EC2">
      <w:pPr>
        <w:numPr>
          <w:ilvl w:val="0"/>
          <w:numId w:val="2"/>
        </w:numPr>
        <w:contextualSpacing/>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graphic restitution and reconstruction hypotheses.</w:t>
      </w:r>
    </w:p>
    <w:p w:rsidR="00745EC2" w:rsidRPr="00745EC2" w:rsidRDefault="00745EC2" w:rsidP="00745EC2">
      <w:pPr>
        <w:ind w:firstLine="238"/>
        <w:jc w:val="both"/>
        <w:rPr>
          <w:rFonts w:ascii="Garamond" w:eastAsia="Times New Roman" w:hAnsi="Garamond" w:cs="Times New Roman"/>
          <w:sz w:val="20"/>
          <w:lang w:val="en-US"/>
        </w:rPr>
      </w:pPr>
    </w:p>
    <w:p w:rsidR="00745EC2" w:rsidRPr="00745EC2" w:rsidRDefault="00745EC2" w:rsidP="00745EC2">
      <w:pPr>
        <w:ind w:firstLine="238"/>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All the on-site operations highlighted the complexity of data collection for a river-situated historical site. In particular, the photographic campaign and the acquisition of the metric data with the integrated survey were found to be difficult due to the high flow of the river and the dense vegetation.</w:t>
      </w:r>
      <w:r w:rsidRPr="00745EC2">
        <w:rPr>
          <w:rFonts w:ascii="Garamond" w:eastAsia="Times New Roman" w:hAnsi="Garamond" w:cs="Times New Roman"/>
          <w:sz w:val="20"/>
          <w:u w:val="single"/>
          <w:lang w:val="en-GB"/>
        </w:rPr>
        <w:t xml:space="preserve"> </w:t>
      </w:r>
      <w:r w:rsidRPr="00745EC2">
        <w:rPr>
          <w:rFonts w:ascii="Garamond" w:eastAsia="Times New Roman" w:hAnsi="Garamond" w:cs="Times New Roman"/>
          <w:sz w:val="20"/>
          <w:u w:val="single"/>
          <w:lang w:val="en-US"/>
        </w:rPr>
        <w:t>For this reason, survey operations must take into account the natural context in which they are carried out and must also be appropriately planned according to the season.</w:t>
      </w:r>
    </w:p>
    <w:p w:rsidR="00745EC2" w:rsidRPr="00745EC2" w:rsidRDefault="00745EC2" w:rsidP="00745EC2">
      <w:pPr>
        <w:ind w:firstLine="238"/>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However, also thanks to drone technology, it was possible to overcome some of the obstacles described above.</w:t>
      </w:r>
    </w:p>
    <w:p w:rsidR="00745EC2" w:rsidRPr="00745EC2" w:rsidRDefault="00745EC2" w:rsidP="00745EC2">
      <w:pPr>
        <w:ind w:firstLine="238"/>
        <w:jc w:val="both"/>
        <w:rPr>
          <w:rFonts w:ascii="Garamond" w:eastAsia="Times New Roman" w:hAnsi="Garamond" w:cs="Times New Roman"/>
          <w:sz w:val="20"/>
          <w:u w:val="single"/>
          <w:lang w:val="en-US"/>
        </w:rPr>
      </w:pPr>
    </w:p>
    <w:p w:rsidR="00745EC2" w:rsidRPr="00745EC2" w:rsidRDefault="00745EC2" w:rsidP="00745EC2">
      <w:pPr>
        <w:numPr>
          <w:ilvl w:val="1"/>
          <w:numId w:val="0"/>
        </w:numPr>
        <w:spacing w:before="120" w:after="60"/>
        <w:ind w:left="578" w:hanging="578"/>
        <w:rPr>
          <w:rFonts w:ascii="Calibri" w:eastAsia="Times New Roman" w:hAnsi="Calibri" w:cs="Times New Roman"/>
          <w:b/>
          <w:sz w:val="18"/>
          <w:lang w:val="en-US"/>
        </w:rPr>
      </w:pPr>
      <w:r w:rsidRPr="00745EC2">
        <w:rPr>
          <w:rFonts w:ascii="Calibri" w:eastAsia="Times New Roman" w:hAnsi="Calibri" w:cs="Times New Roman"/>
          <w:b/>
          <w:sz w:val="18"/>
          <w:lang w:val="en-US"/>
        </w:rPr>
        <w:t>Survey with drone technology and photogrammetry</w:t>
      </w:r>
    </w:p>
    <w:p w:rsidR="00745EC2" w:rsidRPr="00745EC2" w:rsidRDefault="00745EC2" w:rsidP="00745EC2">
      <w:pPr>
        <w:ind w:firstLine="238"/>
        <w:jc w:val="both"/>
        <w:rPr>
          <w:rFonts w:ascii="Garamond" w:eastAsia="Times New Roman" w:hAnsi="Garamond" w:cs="Times New Roman"/>
          <w:sz w:val="20"/>
          <w:u w:val="single"/>
          <w:lang w:val="en-GB"/>
        </w:rPr>
      </w:pPr>
      <w:r w:rsidRPr="00745EC2">
        <w:rPr>
          <w:rFonts w:ascii="Garamond" w:eastAsia="Times New Roman" w:hAnsi="Garamond" w:cs="Times New Roman"/>
          <w:sz w:val="20"/>
          <w:u w:val="single"/>
          <w:lang w:val="en-US"/>
        </w:rPr>
        <w:t xml:space="preserve">The drone used is a </w:t>
      </w:r>
      <w:proofErr w:type="spellStart"/>
      <w:r w:rsidRPr="00745EC2">
        <w:rPr>
          <w:rFonts w:ascii="Garamond" w:eastAsia="Times New Roman" w:hAnsi="Garamond" w:cs="Times New Roman"/>
          <w:sz w:val="20"/>
          <w:u w:val="single"/>
          <w:lang w:val="en-US"/>
        </w:rPr>
        <w:t>Dji</w:t>
      </w:r>
      <w:proofErr w:type="spellEnd"/>
      <w:r w:rsidRPr="00745EC2">
        <w:rPr>
          <w:rFonts w:ascii="Garamond" w:eastAsia="Times New Roman" w:hAnsi="Garamond" w:cs="Times New Roman"/>
          <w:sz w:val="20"/>
          <w:u w:val="single"/>
          <w:lang w:val="en-US"/>
        </w:rPr>
        <w:t xml:space="preserve"> Mavic 2 Pro equipped with a high resolution camera that supports a 78.8° shooting angle of 26.6 mm, a 1/2.3'' CMOS sensor of 12.7 Megapixel and a GLONASS GPS system with vertical-horizontal accuracy error of +/- 0.1 m and +/- 0.3m respectively. Proceeding with an aerial photo acquisition in manual flight, three photo acquisitions were made: two in rotation around the artifact at an altitude of 5 meters and 15 meters and one top view at an altitude of 25 meters.   </w:t>
      </w:r>
    </w:p>
    <w:p w:rsidR="00745EC2" w:rsidRPr="00745EC2" w:rsidRDefault="00745EC2" w:rsidP="00745EC2">
      <w:pPr>
        <w:ind w:firstLine="238"/>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lastRenderedPageBreak/>
        <w:t xml:space="preserve">The rotation photographic acquisition at 5 meters was made with a camera inclination of 0°, then with a view perpendicular to the structure in order to reduce the aberrations during data processing, and at 15 meters with a camera inclination of 45° for a photo acquisition necessary to receive data of the intersection node between the vertical and horizontal surfaces. Finally the one above 25 meters was captured with nadiral camera inclination for the acquisition of data from the upper part of the bridge, producing a total of 154 photographs with GSD (Ground Simple Distance) of </w:t>
      </w:r>
      <w:r w:rsidRPr="00745EC2">
        <w:rPr>
          <w:rFonts w:ascii="Garamond" w:eastAsia="Times New Roman" w:hAnsi="Garamond" w:cs="Times New Roman"/>
          <w:sz w:val="20"/>
          <w:u w:val="single"/>
          <w:lang w:val="en-US"/>
        </w:rPr>
        <w:br/>
        <w:t>4.55mm/pix. During the acquisitions it was not necessary to use GCP (Ground Control Points) for a subsequent scaling of the model, as the measurements were taken using the architectural elements present in the structure such as the widths of the spans and the width of its the extrados  through direct survey operations and the use of laser level and laser rangefinder.</w:t>
      </w:r>
    </w:p>
    <w:p w:rsidR="00745EC2" w:rsidRPr="00745EC2" w:rsidRDefault="00745EC2" w:rsidP="00745EC2">
      <w:pPr>
        <w:framePr w:w="4961" w:vSpace="284" w:wrap="notBeside" w:vAnchor="page" w:hAnchor="page" w:x="856" w:y="1141"/>
        <w:jc w:val="center"/>
        <w:rPr>
          <w:rFonts w:ascii="Garamond" w:eastAsia="Times New Roman" w:hAnsi="Garamond" w:cs="Times New Roman"/>
          <w:sz w:val="20"/>
          <w:lang w:val="en-GB"/>
        </w:rPr>
      </w:pPr>
      <w:r w:rsidRPr="00745EC2">
        <w:rPr>
          <w:rFonts w:ascii="Garamond" w:eastAsia="Times New Roman" w:hAnsi="Garamond" w:cs="Times New Roman"/>
          <w:noProof/>
          <w:sz w:val="20"/>
          <w:lang w:val="en-GB" w:eastAsia="nl-NL"/>
        </w:rPr>
        <w:drawing>
          <wp:inline distT="0" distB="0" distL="0" distR="0" wp14:anchorId="20D6CFFE" wp14:editId="6BF61505">
            <wp:extent cx="3130157" cy="1723292"/>
            <wp:effectExtent l="0" t="0" r="0" b="444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318" t="23913" r="4823" b="22819"/>
                    <a:stretch/>
                  </pic:blipFill>
                  <pic:spPr bwMode="auto">
                    <a:xfrm>
                      <a:off x="0" y="0"/>
                      <a:ext cx="3143997" cy="1730912"/>
                    </a:xfrm>
                    <a:prstGeom prst="rect">
                      <a:avLst/>
                    </a:prstGeom>
                    <a:noFill/>
                    <a:ln>
                      <a:noFill/>
                    </a:ln>
                    <a:extLst>
                      <a:ext uri="{53640926-AAD7-44D8-BBD7-CCE9431645EC}">
                        <a14:shadowObscured xmlns:a14="http://schemas.microsoft.com/office/drawing/2010/main"/>
                      </a:ext>
                    </a:extLst>
                  </pic:spPr>
                </pic:pic>
              </a:graphicData>
            </a:graphic>
          </wp:inline>
        </w:drawing>
      </w:r>
    </w:p>
    <w:p w:rsidR="00745EC2" w:rsidRPr="00745EC2" w:rsidRDefault="00745EC2" w:rsidP="00745EC2">
      <w:pPr>
        <w:framePr w:w="4961" w:vSpace="284" w:wrap="notBeside" w:vAnchor="page" w:hAnchor="page" w:x="856" w:y="1141"/>
        <w:spacing w:before="120"/>
        <w:jc w:val="both"/>
        <w:rPr>
          <w:rFonts w:ascii="Calibri" w:eastAsia="Times New Roman" w:hAnsi="Calibri" w:cs="Times New Roman"/>
          <w:sz w:val="16"/>
          <w:lang w:val="en-US"/>
        </w:rPr>
      </w:pPr>
      <w:r w:rsidRPr="00745EC2">
        <w:rPr>
          <w:rFonts w:ascii="Calibri" w:eastAsia="Times New Roman" w:hAnsi="Calibri" w:cs="Times New Roman"/>
          <w:sz w:val="16"/>
          <w:lang w:val="en-GB"/>
        </w:rPr>
        <w:t>Figure 5. Survey report. Reconstructed digital elevation model.</w:t>
      </w:r>
    </w:p>
    <w:p w:rsidR="00745EC2" w:rsidRPr="00745EC2" w:rsidRDefault="00745EC2" w:rsidP="00745EC2">
      <w:pPr>
        <w:ind w:firstLine="238"/>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 xml:space="preserve">The photogrammetry operations (Figure 5) were carried out with the help of </w:t>
      </w:r>
      <w:proofErr w:type="spellStart"/>
      <w:r w:rsidRPr="00745EC2">
        <w:rPr>
          <w:rFonts w:ascii="Garamond" w:eastAsia="Times New Roman" w:hAnsi="Garamond" w:cs="Times New Roman"/>
          <w:sz w:val="20"/>
          <w:u w:val="single"/>
          <w:lang w:val="en-US"/>
        </w:rPr>
        <w:t>Agisoft</w:t>
      </w:r>
      <w:proofErr w:type="spellEnd"/>
      <w:r w:rsidRPr="00745EC2">
        <w:rPr>
          <w:rFonts w:ascii="Garamond" w:eastAsia="Times New Roman" w:hAnsi="Garamond" w:cs="Times New Roman"/>
          <w:sz w:val="20"/>
          <w:u w:val="single"/>
          <w:lang w:val="en-US"/>
        </w:rPr>
        <w:t xml:space="preserve"> </w:t>
      </w:r>
      <w:proofErr w:type="spellStart"/>
      <w:r w:rsidRPr="00745EC2">
        <w:rPr>
          <w:rFonts w:ascii="Garamond" w:eastAsia="Times New Roman" w:hAnsi="Garamond" w:cs="Times New Roman"/>
          <w:sz w:val="20"/>
          <w:u w:val="single"/>
          <w:lang w:val="en-US"/>
        </w:rPr>
        <w:t>Photoscan</w:t>
      </w:r>
      <w:proofErr w:type="spellEnd"/>
      <w:r w:rsidRPr="00745EC2">
        <w:rPr>
          <w:rFonts w:ascii="Garamond" w:eastAsia="Times New Roman" w:hAnsi="Garamond" w:cs="Times New Roman"/>
          <w:sz w:val="20"/>
          <w:u w:val="single"/>
          <w:lang w:val="en-US"/>
        </w:rPr>
        <w:t xml:space="preserve"> software, through which a dense point cloud composed of 12,490,415 points was generated, on which a textured mesh composed of 396,783 polygons and 396,783 vertices was produced. The model was scaled according to the points detected in the campaign phases.</w:t>
      </w:r>
    </w:p>
    <w:p w:rsidR="00745EC2" w:rsidRPr="00745EC2" w:rsidRDefault="00745EC2" w:rsidP="00745EC2">
      <w:pPr>
        <w:ind w:firstLine="238"/>
        <w:jc w:val="both"/>
        <w:rPr>
          <w:rFonts w:ascii="Garamond" w:eastAsia="Times New Roman" w:hAnsi="Garamond" w:cs="Times New Roman"/>
          <w:sz w:val="20"/>
          <w:u w:val="single"/>
          <w:lang w:val="en-US"/>
        </w:rPr>
      </w:pPr>
    </w:p>
    <w:p w:rsidR="00745EC2" w:rsidRPr="00745EC2" w:rsidRDefault="00745EC2" w:rsidP="00745EC2">
      <w:pPr>
        <w:numPr>
          <w:ilvl w:val="1"/>
          <w:numId w:val="0"/>
        </w:numPr>
        <w:spacing w:before="120" w:after="60"/>
        <w:ind w:left="578" w:hanging="578"/>
        <w:rPr>
          <w:rFonts w:ascii="Calibri" w:eastAsia="Times New Roman" w:hAnsi="Calibri" w:cs="Times New Roman"/>
          <w:b/>
          <w:sz w:val="18"/>
          <w:lang w:val="en-GB"/>
        </w:rPr>
      </w:pPr>
      <w:r w:rsidRPr="00745EC2">
        <w:rPr>
          <w:rFonts w:ascii="Calibri" w:eastAsia="Times New Roman" w:hAnsi="Calibri" w:cs="Times New Roman"/>
          <w:b/>
          <w:sz w:val="18"/>
          <w:lang w:val="en-GB"/>
        </w:rPr>
        <w:t>Ancient metrology and data analysis</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A metrological approach has been adopted in the interpretation of data resulting from the survey, comparing it with dimensional measures mentioned in ancient sources and cross-referencing them by synchronic or diachronic conversion of numerical data. The first case applies for historically and culturally related contexts, while the second case implements a multi-layered reading of different ages.</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     Discarding the parts ascertained as added or reconstructed, only the original elements still </w:t>
      </w:r>
      <w:r w:rsidRPr="00745EC2">
        <w:rPr>
          <w:rFonts w:ascii="Garamond" w:eastAsia="Times New Roman" w:hAnsi="Garamond" w:cs="Times New Roman"/>
          <w:i/>
          <w:sz w:val="20"/>
          <w:lang w:val="en-US"/>
        </w:rPr>
        <w:t>in situ</w:t>
      </w:r>
      <w:r w:rsidRPr="00745EC2">
        <w:rPr>
          <w:rFonts w:ascii="Garamond" w:eastAsia="Times New Roman" w:hAnsi="Garamond" w:cs="Times New Roman"/>
          <w:sz w:val="20"/>
          <w:lang w:val="en-US"/>
        </w:rPr>
        <w:t xml:space="preserve"> were taken into consideration. Finally, a reconstructive hypothesis of the original morphology of the monument was formulated, based on Roman construction and measurement methods.</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A certain degree of approximation is to be expected both in reporting the measures and, consequently, in converting them to reconstructive hypothesis. However, the margin of error is limited enough to consider the data as valid for the purpose of the research.</w:t>
      </w:r>
    </w:p>
    <w:p w:rsidR="00745EC2" w:rsidRPr="00745EC2" w:rsidRDefault="00745EC2" w:rsidP="00745EC2">
      <w:pPr>
        <w:ind w:firstLine="238"/>
        <w:jc w:val="both"/>
        <w:rPr>
          <w:rFonts w:ascii="Garamond" w:eastAsia="Times New Roman" w:hAnsi="Garamond" w:cs="Times New Roman"/>
          <w:sz w:val="20"/>
          <w:lang w:val="en-GB"/>
        </w:rPr>
      </w:pP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While the fundamental unit of measurement used during the Roman age was the foot (</w:t>
      </w:r>
      <w:r w:rsidRPr="00745EC2">
        <w:rPr>
          <w:rFonts w:ascii="Garamond" w:eastAsia="Times New Roman" w:hAnsi="Garamond" w:cs="Times New Roman"/>
          <w:i/>
          <w:sz w:val="20"/>
          <w:lang w:val="en-US"/>
        </w:rPr>
        <w:t>pes</w:t>
      </w:r>
      <w:r w:rsidRPr="00745EC2">
        <w:rPr>
          <w:rFonts w:ascii="Garamond" w:eastAsia="Times New Roman" w:hAnsi="Garamond" w:cs="Times New Roman"/>
          <w:sz w:val="20"/>
          <w:lang w:val="en-US"/>
        </w:rPr>
        <w:t xml:space="preserve">) and followed closely the measures of its Greek counterpart, the Attic foot, corresponding to 0.296 m [12], the authors of the two reports describe the bridge using the same unit of measurement, i.e. the </w:t>
      </w:r>
      <w:proofErr w:type="spellStart"/>
      <w:r w:rsidRPr="00745EC2">
        <w:rPr>
          <w:rFonts w:ascii="Garamond" w:eastAsia="Times New Roman" w:hAnsi="Garamond" w:cs="Times New Roman"/>
          <w:i/>
          <w:sz w:val="20"/>
          <w:lang w:val="en-US"/>
        </w:rPr>
        <w:t>palmo</w:t>
      </w:r>
      <w:proofErr w:type="spellEnd"/>
      <w:r w:rsidRPr="00745EC2">
        <w:rPr>
          <w:rFonts w:ascii="Garamond" w:eastAsia="Times New Roman" w:hAnsi="Garamond" w:cs="Times New Roman"/>
          <w:sz w:val="20"/>
          <w:lang w:val="en-US"/>
        </w:rPr>
        <w:t xml:space="preserve">. (Table 1). </w:t>
      </w:r>
    </w:p>
    <w:p w:rsidR="00745EC2" w:rsidRPr="00745EC2" w:rsidRDefault="00745EC2" w:rsidP="00745EC2">
      <w:pPr>
        <w:ind w:firstLine="238"/>
        <w:jc w:val="both"/>
        <w:rPr>
          <w:rFonts w:ascii="Garamond" w:eastAsia="Times New Roman" w:hAnsi="Garamond" w:cs="Times New Roman"/>
          <w:sz w:val="20"/>
          <w:lang w:val="en-US"/>
        </w:rPr>
      </w:pPr>
    </w:p>
    <w:p w:rsidR="00745EC2" w:rsidRPr="00745EC2" w:rsidRDefault="00745EC2" w:rsidP="00745EC2">
      <w:pPr>
        <w:spacing w:after="120"/>
        <w:jc w:val="both"/>
        <w:rPr>
          <w:rFonts w:ascii="Calibri" w:eastAsia="Times New Roman" w:hAnsi="Calibri" w:cs="Times New Roman"/>
          <w:sz w:val="16"/>
          <w:lang w:val="en-GB"/>
        </w:rPr>
      </w:pPr>
      <w:r w:rsidRPr="00745EC2">
        <w:rPr>
          <w:rFonts w:ascii="Calibri" w:eastAsia="Times New Roman" w:hAnsi="Calibri" w:cs="Times New Roman"/>
          <w:sz w:val="16"/>
          <w:szCs w:val="20"/>
          <w:lang w:val="en-GB" w:eastAsia="ko-KR"/>
        </w:rPr>
        <w:t xml:space="preserve">Table </w:t>
      </w:r>
      <w:r w:rsidRPr="00745EC2">
        <w:rPr>
          <w:rFonts w:ascii="Calibri" w:eastAsia="Times New Roman" w:hAnsi="Calibri" w:cs="Times New Roman"/>
          <w:sz w:val="16"/>
          <w:lang w:val="en-GB"/>
        </w:rPr>
        <w:fldChar w:fldCharType="begin"/>
      </w:r>
      <w:r w:rsidRPr="00745EC2">
        <w:rPr>
          <w:rFonts w:ascii="Calibri" w:eastAsia="Times New Roman" w:hAnsi="Calibri" w:cs="Times New Roman"/>
          <w:sz w:val="16"/>
          <w:lang w:val="en-GB"/>
        </w:rPr>
        <w:instrText xml:space="preserve"> SEQ Table \* ARABIC </w:instrText>
      </w:r>
      <w:r w:rsidRPr="00745EC2">
        <w:rPr>
          <w:rFonts w:ascii="Calibri" w:eastAsia="Times New Roman" w:hAnsi="Calibri" w:cs="Times New Roman"/>
          <w:sz w:val="16"/>
          <w:lang w:val="en-GB"/>
        </w:rPr>
        <w:fldChar w:fldCharType="separate"/>
      </w:r>
      <w:r w:rsidRPr="00745EC2">
        <w:rPr>
          <w:rFonts w:ascii="Calibri" w:eastAsia="Times New Roman" w:hAnsi="Calibri" w:cs="Times New Roman"/>
          <w:noProof/>
          <w:sz w:val="16"/>
          <w:lang w:val="en-GB"/>
        </w:rPr>
        <w:t>1</w:t>
      </w:r>
      <w:r w:rsidRPr="00745EC2">
        <w:rPr>
          <w:rFonts w:ascii="Calibri" w:eastAsia="Times New Roman" w:hAnsi="Calibri" w:cs="Times New Roman"/>
          <w:sz w:val="16"/>
          <w:lang w:val="en-GB"/>
        </w:rPr>
        <w:fldChar w:fldCharType="end"/>
      </w:r>
      <w:r w:rsidRPr="00745EC2">
        <w:rPr>
          <w:rFonts w:ascii="Calibri" w:eastAsia="Times New Roman" w:hAnsi="Calibri" w:cs="Times New Roman"/>
          <w:sz w:val="16"/>
          <w:szCs w:val="20"/>
          <w:lang w:val="en-GB" w:eastAsia="ko-KR"/>
        </w:rPr>
        <w:t xml:space="preserve">. </w:t>
      </w:r>
      <w:r w:rsidRPr="00745EC2">
        <w:rPr>
          <w:rFonts w:ascii="Calibri" w:eastAsia="Times New Roman" w:hAnsi="Calibri" w:cs="Times New Roman"/>
          <w:sz w:val="16"/>
          <w:lang w:val="en-GB"/>
        </w:rPr>
        <w:t>Ancient units and their mutual correspondence.</w:t>
      </w:r>
    </w:p>
    <w:tbl>
      <w:tblPr>
        <w:tblW w:w="5002" w:type="dxa"/>
        <w:tblLayout w:type="fixed"/>
        <w:tblCellMar>
          <w:top w:w="55" w:type="dxa"/>
          <w:left w:w="55" w:type="dxa"/>
          <w:bottom w:w="55" w:type="dxa"/>
          <w:right w:w="55" w:type="dxa"/>
        </w:tblCellMar>
        <w:tblLook w:val="0000" w:firstRow="0" w:lastRow="0" w:firstColumn="0" w:lastColumn="0" w:noHBand="0" w:noVBand="0"/>
      </w:tblPr>
      <w:tblGrid>
        <w:gridCol w:w="1391"/>
        <w:gridCol w:w="1109"/>
        <w:gridCol w:w="1251"/>
        <w:gridCol w:w="1251"/>
      </w:tblGrid>
      <w:tr w:rsidR="00745EC2" w:rsidRPr="00745EC2" w:rsidTr="00577553">
        <w:trPr>
          <w:trHeight w:val="334"/>
        </w:trPr>
        <w:tc>
          <w:tcPr>
            <w:tcW w:w="1391" w:type="dxa"/>
            <w:tcBorders>
              <w:top w:val="none" w:sz="1" w:space="0" w:color="000000"/>
              <w:bottom w:val="none" w:sz="1" w:space="0" w:color="000000"/>
            </w:tcBorders>
            <w:shd w:val="clear" w:color="auto" w:fill="auto"/>
          </w:tcPr>
          <w:p w:rsidR="00745EC2" w:rsidRPr="00745EC2" w:rsidRDefault="00745EC2" w:rsidP="00745EC2">
            <w:pPr>
              <w:ind w:firstLine="238"/>
              <w:jc w:val="both"/>
              <w:rPr>
                <w:rFonts w:ascii="Calibri" w:eastAsia="Times New Roman" w:hAnsi="Calibri" w:cs="Calibri"/>
                <w:b/>
                <w:sz w:val="16"/>
                <w:szCs w:val="16"/>
              </w:rPr>
            </w:pPr>
            <w:r w:rsidRPr="00745EC2">
              <w:rPr>
                <w:rFonts w:ascii="Calibri" w:eastAsia="Times New Roman" w:hAnsi="Calibri" w:cs="Calibri"/>
                <w:b/>
                <w:sz w:val="16"/>
                <w:szCs w:val="16"/>
              </w:rPr>
              <w:t xml:space="preserve">Unit </w:t>
            </w:r>
          </w:p>
        </w:tc>
        <w:tc>
          <w:tcPr>
            <w:tcW w:w="1109" w:type="dxa"/>
            <w:tcBorders>
              <w:top w:val="none" w:sz="1" w:space="0" w:color="000000"/>
              <w:bottom w:val="none" w:sz="1" w:space="0" w:color="000000"/>
            </w:tcBorders>
            <w:shd w:val="clear" w:color="auto" w:fill="auto"/>
          </w:tcPr>
          <w:p w:rsidR="00745EC2" w:rsidRPr="00745EC2" w:rsidRDefault="00745EC2" w:rsidP="00745EC2">
            <w:pPr>
              <w:ind w:firstLine="238"/>
              <w:jc w:val="both"/>
              <w:rPr>
                <w:rFonts w:ascii="Calibri" w:eastAsia="Times New Roman" w:hAnsi="Calibri" w:cs="Calibri"/>
                <w:b/>
                <w:sz w:val="16"/>
                <w:szCs w:val="16"/>
              </w:rPr>
            </w:pPr>
            <w:r w:rsidRPr="00745EC2">
              <w:rPr>
                <w:rFonts w:ascii="Calibri" w:eastAsia="Times New Roman" w:hAnsi="Calibri" w:cs="Calibri"/>
                <w:b/>
                <w:sz w:val="16"/>
                <w:szCs w:val="16"/>
              </w:rPr>
              <w:t>Roman</w:t>
            </w:r>
          </w:p>
          <w:p w:rsidR="00745EC2" w:rsidRPr="00745EC2" w:rsidRDefault="00745EC2" w:rsidP="00745EC2">
            <w:pPr>
              <w:ind w:firstLine="238"/>
              <w:jc w:val="both"/>
              <w:rPr>
                <w:rFonts w:ascii="Calibri" w:eastAsia="Times New Roman" w:hAnsi="Calibri" w:cs="Calibri"/>
                <w:b/>
                <w:sz w:val="16"/>
                <w:szCs w:val="16"/>
              </w:rPr>
            </w:pPr>
            <w:proofErr w:type="spellStart"/>
            <w:r w:rsidRPr="00745EC2">
              <w:rPr>
                <w:rFonts w:ascii="Calibri" w:eastAsia="Times New Roman" w:hAnsi="Calibri" w:cs="Calibri"/>
                <w:b/>
                <w:sz w:val="16"/>
                <w:szCs w:val="16"/>
              </w:rPr>
              <w:t>Feet</w:t>
            </w:r>
            <w:proofErr w:type="spellEnd"/>
            <w:r w:rsidRPr="00745EC2">
              <w:rPr>
                <w:rFonts w:ascii="Calibri" w:eastAsia="Times New Roman" w:hAnsi="Calibri" w:cs="Calibri"/>
                <w:b/>
                <w:sz w:val="16"/>
                <w:szCs w:val="16"/>
              </w:rPr>
              <w:t xml:space="preserve"> </w:t>
            </w:r>
          </w:p>
        </w:tc>
        <w:tc>
          <w:tcPr>
            <w:tcW w:w="1251" w:type="dxa"/>
            <w:tcBorders>
              <w:top w:val="none" w:sz="1" w:space="0" w:color="000000"/>
              <w:bottom w:val="none" w:sz="1" w:space="0" w:color="000000"/>
            </w:tcBorders>
          </w:tcPr>
          <w:p w:rsidR="00745EC2" w:rsidRPr="00745EC2" w:rsidRDefault="00745EC2" w:rsidP="00745EC2">
            <w:pPr>
              <w:ind w:firstLine="238"/>
              <w:jc w:val="both"/>
              <w:rPr>
                <w:rFonts w:ascii="Calibri" w:eastAsia="Times New Roman" w:hAnsi="Calibri" w:cs="Calibri"/>
                <w:b/>
                <w:sz w:val="16"/>
                <w:szCs w:val="16"/>
              </w:rPr>
            </w:pPr>
            <w:proofErr w:type="spellStart"/>
            <w:r w:rsidRPr="00745EC2">
              <w:rPr>
                <w:rFonts w:ascii="Calibri" w:eastAsia="Times New Roman" w:hAnsi="Calibri" w:cs="Calibri"/>
                <w:b/>
                <w:sz w:val="16"/>
                <w:szCs w:val="16"/>
              </w:rPr>
              <w:t>Neapolitan</w:t>
            </w:r>
            <w:proofErr w:type="spellEnd"/>
            <w:r w:rsidRPr="00745EC2">
              <w:rPr>
                <w:rFonts w:ascii="Calibri" w:eastAsia="Times New Roman" w:hAnsi="Calibri" w:cs="Calibri"/>
                <w:b/>
                <w:sz w:val="16"/>
                <w:szCs w:val="16"/>
              </w:rPr>
              <w:t xml:space="preserve"> </w:t>
            </w:r>
          </w:p>
          <w:p w:rsidR="00745EC2" w:rsidRPr="00745EC2" w:rsidRDefault="00745EC2" w:rsidP="00745EC2">
            <w:pPr>
              <w:ind w:firstLine="238"/>
              <w:jc w:val="both"/>
              <w:rPr>
                <w:rFonts w:ascii="Calibri" w:eastAsia="Times New Roman" w:hAnsi="Calibri" w:cs="Calibri"/>
                <w:b/>
                <w:sz w:val="16"/>
                <w:szCs w:val="16"/>
              </w:rPr>
            </w:pPr>
            <w:proofErr w:type="spellStart"/>
            <w:r w:rsidRPr="00745EC2">
              <w:rPr>
                <w:rFonts w:ascii="Calibri" w:eastAsia="Times New Roman" w:hAnsi="Calibri" w:cs="Calibri"/>
                <w:b/>
                <w:sz w:val="16"/>
                <w:szCs w:val="16"/>
              </w:rPr>
              <w:t>Palms</w:t>
            </w:r>
            <w:proofErr w:type="spellEnd"/>
          </w:p>
        </w:tc>
        <w:tc>
          <w:tcPr>
            <w:tcW w:w="1251" w:type="dxa"/>
            <w:tcBorders>
              <w:top w:val="none" w:sz="1" w:space="0" w:color="000000"/>
              <w:bottom w:val="none" w:sz="1" w:space="0" w:color="000000"/>
            </w:tcBorders>
            <w:shd w:val="clear" w:color="auto" w:fill="auto"/>
          </w:tcPr>
          <w:p w:rsidR="00745EC2" w:rsidRPr="00745EC2" w:rsidRDefault="00745EC2" w:rsidP="00745EC2">
            <w:pPr>
              <w:ind w:firstLine="238"/>
              <w:jc w:val="both"/>
              <w:rPr>
                <w:rFonts w:ascii="Calibri" w:eastAsia="Times New Roman" w:hAnsi="Calibri" w:cs="Calibri"/>
                <w:b/>
                <w:sz w:val="16"/>
                <w:szCs w:val="16"/>
              </w:rPr>
            </w:pPr>
            <w:proofErr w:type="spellStart"/>
            <w:r w:rsidRPr="00745EC2">
              <w:rPr>
                <w:rFonts w:ascii="Calibri" w:eastAsia="Times New Roman" w:hAnsi="Calibri" w:cs="Calibri"/>
                <w:b/>
                <w:sz w:val="16"/>
                <w:szCs w:val="16"/>
              </w:rPr>
              <w:t>Meters</w:t>
            </w:r>
            <w:proofErr w:type="spellEnd"/>
          </w:p>
        </w:tc>
      </w:tr>
      <w:tr w:rsidR="00745EC2" w:rsidRPr="00745EC2" w:rsidTr="00577553">
        <w:trPr>
          <w:trHeight w:val="163"/>
        </w:trPr>
        <w:tc>
          <w:tcPr>
            <w:tcW w:w="1391" w:type="dxa"/>
            <w:shd w:val="clear" w:color="auto" w:fill="auto"/>
          </w:tcPr>
          <w:p w:rsidR="00745EC2" w:rsidRPr="00745EC2" w:rsidRDefault="00745EC2" w:rsidP="00745EC2">
            <w:pPr>
              <w:ind w:firstLine="238"/>
              <w:jc w:val="both"/>
              <w:rPr>
                <w:rFonts w:ascii="Calibri" w:eastAsia="Times New Roman" w:hAnsi="Calibri" w:cs="Calibri"/>
                <w:i/>
                <w:sz w:val="16"/>
                <w:szCs w:val="16"/>
              </w:rPr>
            </w:pPr>
            <w:proofErr w:type="spellStart"/>
            <w:r w:rsidRPr="00745EC2">
              <w:rPr>
                <w:rFonts w:ascii="Calibri" w:eastAsia="Times New Roman" w:hAnsi="Calibri" w:cs="Calibri"/>
                <w:i/>
                <w:sz w:val="16"/>
                <w:szCs w:val="16"/>
              </w:rPr>
              <w:t>Pes</w:t>
            </w:r>
            <w:proofErr w:type="spellEnd"/>
          </w:p>
        </w:tc>
        <w:tc>
          <w:tcPr>
            <w:tcW w:w="1109" w:type="dxa"/>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1</w:t>
            </w:r>
          </w:p>
        </w:tc>
        <w:tc>
          <w:tcPr>
            <w:tcW w:w="1251" w:type="dxa"/>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1.1225</w:t>
            </w:r>
          </w:p>
        </w:tc>
        <w:tc>
          <w:tcPr>
            <w:tcW w:w="1251" w:type="dxa"/>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0.2960</w:t>
            </w:r>
          </w:p>
        </w:tc>
      </w:tr>
      <w:tr w:rsidR="00745EC2" w:rsidRPr="00745EC2" w:rsidTr="00577553">
        <w:trPr>
          <w:trHeight w:val="168"/>
        </w:trPr>
        <w:tc>
          <w:tcPr>
            <w:tcW w:w="1391" w:type="dxa"/>
            <w:shd w:val="clear" w:color="auto" w:fill="auto"/>
          </w:tcPr>
          <w:p w:rsidR="00745EC2" w:rsidRPr="00745EC2" w:rsidRDefault="00745EC2" w:rsidP="00745EC2">
            <w:pPr>
              <w:ind w:firstLine="238"/>
              <w:jc w:val="both"/>
              <w:rPr>
                <w:rFonts w:ascii="Calibri" w:eastAsia="Times New Roman" w:hAnsi="Calibri" w:cs="Calibri"/>
                <w:i/>
                <w:sz w:val="16"/>
                <w:szCs w:val="16"/>
              </w:rPr>
            </w:pPr>
            <w:r w:rsidRPr="00745EC2">
              <w:rPr>
                <w:rFonts w:ascii="Calibri" w:eastAsia="Times New Roman" w:hAnsi="Calibri" w:cs="Calibri"/>
                <w:i/>
                <w:sz w:val="16"/>
                <w:szCs w:val="16"/>
              </w:rPr>
              <w:t>Palmo</w:t>
            </w:r>
          </w:p>
        </w:tc>
        <w:tc>
          <w:tcPr>
            <w:tcW w:w="1109" w:type="dxa"/>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0.8909</w:t>
            </w:r>
          </w:p>
        </w:tc>
        <w:tc>
          <w:tcPr>
            <w:tcW w:w="1251" w:type="dxa"/>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1</w:t>
            </w:r>
          </w:p>
        </w:tc>
        <w:tc>
          <w:tcPr>
            <w:tcW w:w="1251" w:type="dxa"/>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0.2637</w:t>
            </w:r>
          </w:p>
        </w:tc>
      </w:tr>
      <w:tr w:rsidR="00745EC2" w:rsidRPr="00745EC2" w:rsidTr="00577553">
        <w:trPr>
          <w:trHeight w:val="168"/>
        </w:trPr>
        <w:tc>
          <w:tcPr>
            <w:tcW w:w="1391" w:type="dxa"/>
            <w:shd w:val="clear" w:color="auto" w:fill="auto"/>
          </w:tcPr>
          <w:p w:rsidR="00745EC2" w:rsidRPr="00745EC2" w:rsidRDefault="00745EC2" w:rsidP="00745EC2">
            <w:pPr>
              <w:ind w:firstLine="238"/>
              <w:jc w:val="both"/>
              <w:rPr>
                <w:rFonts w:ascii="Calibri" w:eastAsia="Times New Roman" w:hAnsi="Calibri" w:cs="Calibri"/>
                <w:i/>
                <w:sz w:val="16"/>
                <w:szCs w:val="16"/>
              </w:rPr>
            </w:pPr>
            <w:r w:rsidRPr="00745EC2">
              <w:rPr>
                <w:rFonts w:ascii="Calibri" w:eastAsia="Times New Roman" w:hAnsi="Calibri" w:cs="Calibri"/>
                <w:i/>
                <w:sz w:val="16"/>
                <w:szCs w:val="16"/>
              </w:rPr>
              <w:t>Canna</w:t>
            </w:r>
          </w:p>
        </w:tc>
        <w:tc>
          <w:tcPr>
            <w:tcW w:w="1109" w:type="dxa"/>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7.1270</w:t>
            </w:r>
          </w:p>
        </w:tc>
        <w:tc>
          <w:tcPr>
            <w:tcW w:w="1251" w:type="dxa"/>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8</w:t>
            </w:r>
          </w:p>
        </w:tc>
        <w:tc>
          <w:tcPr>
            <w:tcW w:w="1251" w:type="dxa"/>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2.1096</w:t>
            </w:r>
          </w:p>
        </w:tc>
      </w:tr>
      <w:tr w:rsidR="00745EC2" w:rsidRPr="00745EC2" w:rsidTr="00577553">
        <w:trPr>
          <w:trHeight w:val="170"/>
        </w:trPr>
        <w:tc>
          <w:tcPr>
            <w:tcW w:w="1391" w:type="dxa"/>
            <w:tcBorders>
              <w:bottom w:val="none" w:sz="1" w:space="0" w:color="000000"/>
            </w:tcBorders>
            <w:shd w:val="clear" w:color="auto" w:fill="auto"/>
          </w:tcPr>
          <w:p w:rsidR="00745EC2" w:rsidRPr="00745EC2" w:rsidRDefault="00745EC2" w:rsidP="00745EC2">
            <w:pPr>
              <w:ind w:firstLine="238"/>
              <w:jc w:val="both"/>
              <w:rPr>
                <w:rFonts w:ascii="Calibri" w:eastAsia="Times New Roman" w:hAnsi="Calibri" w:cs="Calibri"/>
                <w:sz w:val="16"/>
                <w:szCs w:val="16"/>
              </w:rPr>
            </w:pPr>
            <w:proofErr w:type="spellStart"/>
            <w:r w:rsidRPr="00745EC2">
              <w:rPr>
                <w:rFonts w:ascii="Calibri" w:eastAsia="Times New Roman" w:hAnsi="Calibri" w:cs="Calibri"/>
                <w:sz w:val="16"/>
                <w:szCs w:val="16"/>
              </w:rPr>
              <w:t>Meter</w:t>
            </w:r>
            <w:proofErr w:type="spellEnd"/>
          </w:p>
        </w:tc>
        <w:tc>
          <w:tcPr>
            <w:tcW w:w="1109" w:type="dxa"/>
            <w:tcBorders>
              <w:bottom w:val="none" w:sz="1" w:space="0" w:color="000000"/>
            </w:tcBorders>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3.3784</w:t>
            </w:r>
          </w:p>
        </w:tc>
        <w:tc>
          <w:tcPr>
            <w:tcW w:w="1251" w:type="dxa"/>
            <w:tcBorders>
              <w:bottom w:val="none" w:sz="1" w:space="0" w:color="000000"/>
            </w:tcBorders>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3.7922</w:t>
            </w:r>
          </w:p>
        </w:tc>
        <w:tc>
          <w:tcPr>
            <w:tcW w:w="1251" w:type="dxa"/>
            <w:tcBorders>
              <w:bottom w:val="none" w:sz="1" w:space="0" w:color="000000"/>
            </w:tcBorders>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1</w:t>
            </w:r>
          </w:p>
        </w:tc>
      </w:tr>
    </w:tbl>
    <w:p w:rsidR="00745EC2" w:rsidRPr="00745EC2" w:rsidRDefault="00745EC2" w:rsidP="00745EC2">
      <w:pPr>
        <w:ind w:firstLine="238"/>
        <w:jc w:val="both"/>
        <w:rPr>
          <w:rFonts w:ascii="Garamond" w:eastAsia="Times New Roman" w:hAnsi="Garamond" w:cs="Times New Roman"/>
          <w:sz w:val="20"/>
          <w:lang w:val="en-US"/>
        </w:rPr>
      </w:pP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As the two cases, 1584 and 1749, fall within the time span of the dominion of the Kingdom of Naples, which included the whole of southern Italy, we have therefore to assume that they were referring to the Neapolitan palm, corresponding to 0.26367 meters [13], calculated on the basis of the measurement of an oxidized bar kept in Castel Capuano in Naples used as the governmental standard [14], according to an edict (lost) issued on 6 April 1480 by Ferdinand I of Aragon and in force until 1840. Applying a metrological approach it is possible to derive different hypotheses about the construction phases of the bridge. </w:t>
      </w:r>
    </w:p>
    <w:p w:rsidR="00745EC2" w:rsidRPr="00745EC2" w:rsidRDefault="00745EC2" w:rsidP="00745EC2">
      <w:pPr>
        <w:ind w:firstLine="238"/>
        <w:jc w:val="both"/>
        <w:rPr>
          <w:rFonts w:ascii="Garamond" w:eastAsia="Times New Roman" w:hAnsi="Garamond" w:cs="Times New Roman"/>
          <w:sz w:val="20"/>
          <w:lang w:val="en-US"/>
        </w:rPr>
      </w:pPr>
    </w:p>
    <w:p w:rsidR="00745EC2" w:rsidRPr="00745EC2" w:rsidRDefault="00745EC2" w:rsidP="00745EC2">
      <w:pPr>
        <w:numPr>
          <w:ilvl w:val="1"/>
          <w:numId w:val="0"/>
        </w:numPr>
        <w:spacing w:before="120" w:after="60"/>
        <w:ind w:left="578" w:hanging="578"/>
        <w:rPr>
          <w:rFonts w:ascii="Calibri" w:eastAsia="Times New Roman" w:hAnsi="Calibri" w:cs="Times New Roman"/>
          <w:b/>
          <w:sz w:val="18"/>
          <w:lang w:val="en-GB"/>
        </w:rPr>
      </w:pPr>
      <w:r w:rsidRPr="00745EC2">
        <w:rPr>
          <w:rFonts w:ascii="Calibri" w:eastAsia="Times New Roman" w:hAnsi="Calibri" w:cs="Times New Roman"/>
          <w:b/>
          <w:sz w:val="18"/>
          <w:lang w:val="en-GB"/>
        </w:rPr>
        <w:t xml:space="preserve">Synchronic conversion: what happened between the two key dates (1584 - 1749)? </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A first conversion, of synchronic type, is made within the same measurement system to hypothesize the changes between the two sources key dates: it is interesting to note that both measurements are a multiple of 8.  In the Kingdom of Naples, the unit of measurement that follows that of the </w:t>
      </w:r>
      <w:proofErr w:type="spellStart"/>
      <w:r w:rsidRPr="00745EC2">
        <w:rPr>
          <w:rFonts w:ascii="Garamond" w:eastAsia="Times New Roman" w:hAnsi="Garamond" w:cs="Times New Roman"/>
          <w:i/>
          <w:sz w:val="20"/>
          <w:lang w:val="en-US"/>
        </w:rPr>
        <w:t>palmo</w:t>
      </w:r>
      <w:proofErr w:type="spellEnd"/>
      <w:r w:rsidRPr="00745EC2">
        <w:rPr>
          <w:rFonts w:ascii="Garamond" w:eastAsia="Times New Roman" w:hAnsi="Garamond" w:cs="Times New Roman"/>
          <w:sz w:val="20"/>
          <w:lang w:val="en-US"/>
        </w:rPr>
        <w:t xml:space="preserve"> is the </w:t>
      </w:r>
      <w:r w:rsidRPr="00745EC2">
        <w:rPr>
          <w:rFonts w:ascii="Garamond" w:eastAsia="Times New Roman" w:hAnsi="Garamond" w:cs="Times New Roman"/>
          <w:i/>
          <w:sz w:val="20"/>
          <w:lang w:val="en-US"/>
        </w:rPr>
        <w:t>canna</w:t>
      </w:r>
      <w:r w:rsidRPr="00745EC2">
        <w:rPr>
          <w:rFonts w:ascii="Garamond" w:eastAsia="Times New Roman" w:hAnsi="Garamond" w:cs="Times New Roman"/>
          <w:sz w:val="20"/>
          <w:lang w:val="en-US"/>
        </w:rPr>
        <w:t xml:space="preserve">, which measures exactly 8 palms. Reading it in multiples, the 1749 survey describes an arch span reduced from 16 to 14 </w:t>
      </w:r>
      <w:proofErr w:type="spellStart"/>
      <w:r w:rsidRPr="00745EC2">
        <w:rPr>
          <w:rFonts w:ascii="Garamond" w:eastAsia="Times New Roman" w:hAnsi="Garamond" w:cs="Times New Roman"/>
          <w:i/>
          <w:sz w:val="20"/>
          <w:lang w:val="en-US"/>
        </w:rPr>
        <w:t>canne</w:t>
      </w:r>
      <w:proofErr w:type="spellEnd"/>
      <w:r w:rsidRPr="00745EC2">
        <w:rPr>
          <w:rFonts w:ascii="Garamond" w:eastAsia="Times New Roman" w:hAnsi="Garamond" w:cs="Times New Roman"/>
          <w:sz w:val="20"/>
          <w:lang w:val="en-US"/>
        </w:rPr>
        <w:t xml:space="preserve">, exactly one </w:t>
      </w:r>
      <w:r w:rsidRPr="00745EC2">
        <w:rPr>
          <w:rFonts w:ascii="Garamond" w:eastAsia="Times New Roman" w:hAnsi="Garamond" w:cs="Times New Roman"/>
          <w:i/>
          <w:sz w:val="20"/>
          <w:lang w:val="en-US"/>
        </w:rPr>
        <w:t>canna</w:t>
      </w:r>
      <w:r w:rsidRPr="00745EC2">
        <w:rPr>
          <w:rFonts w:ascii="Garamond" w:eastAsia="Times New Roman" w:hAnsi="Garamond" w:cs="Times New Roman"/>
          <w:sz w:val="20"/>
          <w:lang w:val="en-US"/>
        </w:rPr>
        <w:t xml:space="preserve"> per side (2.1 meters). A margin of error of 4.2 meters appears too large for a width of about 30 meters. One possibility is that consolidation works were necessary following one or both of the devastating earthquakes, the first in 1627 and the second in 1731 [15], which struck the </w:t>
      </w:r>
      <w:proofErr w:type="spellStart"/>
      <w:r w:rsidRPr="00745EC2">
        <w:rPr>
          <w:rFonts w:ascii="Garamond" w:eastAsia="Times New Roman" w:hAnsi="Garamond" w:cs="Times New Roman"/>
          <w:sz w:val="20"/>
          <w:lang w:val="en-US"/>
        </w:rPr>
        <w:t>Capitanata</w:t>
      </w:r>
      <w:proofErr w:type="spellEnd"/>
      <w:r w:rsidRPr="00745EC2">
        <w:rPr>
          <w:rFonts w:ascii="Garamond" w:eastAsia="Times New Roman" w:hAnsi="Garamond" w:cs="Times New Roman"/>
          <w:sz w:val="20"/>
          <w:lang w:val="en-US"/>
        </w:rPr>
        <w:t xml:space="preserve"> and in particular </w:t>
      </w:r>
      <w:proofErr w:type="spellStart"/>
      <w:r w:rsidRPr="00745EC2">
        <w:rPr>
          <w:rFonts w:ascii="Garamond" w:eastAsia="Times New Roman" w:hAnsi="Garamond" w:cs="Times New Roman"/>
          <w:sz w:val="20"/>
          <w:lang w:val="en-US"/>
        </w:rPr>
        <w:t>Canosa</w:t>
      </w:r>
      <w:proofErr w:type="spellEnd"/>
      <w:r w:rsidRPr="00745EC2">
        <w:rPr>
          <w:rFonts w:ascii="Garamond" w:eastAsia="Times New Roman" w:hAnsi="Garamond" w:cs="Times New Roman"/>
          <w:sz w:val="20"/>
          <w:lang w:val="en-US"/>
        </w:rPr>
        <w:t xml:space="preserve">. In this sense, the work may have involved the overlaying or covering of the inner part of the pillars with a masonry reinforcement designed on the basis of a standard building measure, i.e. one </w:t>
      </w:r>
      <w:r w:rsidRPr="00745EC2">
        <w:rPr>
          <w:rFonts w:ascii="Garamond" w:eastAsia="Times New Roman" w:hAnsi="Garamond" w:cs="Times New Roman"/>
          <w:i/>
          <w:sz w:val="20"/>
          <w:lang w:val="en-US"/>
        </w:rPr>
        <w:t>canna</w:t>
      </w:r>
      <w:r w:rsidRPr="00745EC2">
        <w:rPr>
          <w:rFonts w:ascii="Garamond" w:eastAsia="Times New Roman" w:hAnsi="Garamond" w:cs="Times New Roman"/>
          <w:sz w:val="20"/>
          <w:lang w:val="en-US"/>
        </w:rPr>
        <w:t xml:space="preserve">. </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Within </w:t>
      </w:r>
      <w:proofErr w:type="spellStart"/>
      <w:r w:rsidRPr="00745EC2">
        <w:rPr>
          <w:rFonts w:ascii="Garamond" w:eastAsia="Times New Roman" w:hAnsi="Garamond" w:cs="Times New Roman"/>
          <w:sz w:val="20"/>
          <w:lang w:val="en-US"/>
        </w:rPr>
        <w:t>Delfino's</w:t>
      </w:r>
      <w:proofErr w:type="spellEnd"/>
      <w:r w:rsidRPr="00745EC2">
        <w:rPr>
          <w:rFonts w:ascii="Garamond" w:eastAsia="Times New Roman" w:hAnsi="Garamond" w:cs="Times New Roman"/>
          <w:sz w:val="20"/>
          <w:lang w:val="en-US"/>
        </w:rPr>
        <w:t xml:space="preserve"> design there are two elements protruding from the piers (Figure 6), an unusual fact that supports this hypothesis, as an expert surveyor would hardly have invented or exaggerated, despite the evident schematization of the work.</w:t>
      </w:r>
    </w:p>
    <w:p w:rsidR="00745EC2" w:rsidRPr="00745EC2" w:rsidRDefault="00745EC2" w:rsidP="00745EC2">
      <w:pPr>
        <w:keepNext/>
        <w:framePr w:w="4961" w:vSpace="284" w:wrap="notBeside" w:hAnchor="text" w:xAlign="center" w:yAlign="bottom"/>
        <w:jc w:val="center"/>
        <w:rPr>
          <w:rFonts w:ascii="Garamond" w:eastAsia="Times New Roman" w:hAnsi="Garamond" w:cs="Times New Roman"/>
          <w:sz w:val="20"/>
          <w:lang w:val="en-GB"/>
        </w:rPr>
      </w:pPr>
      <w:r w:rsidRPr="00745EC2">
        <w:rPr>
          <w:rFonts w:ascii="Garamond" w:eastAsia="Times New Roman" w:hAnsi="Garamond" w:cs="Times New Roman"/>
          <w:noProof/>
          <w:sz w:val="20"/>
          <w:lang w:val="en-GB" w:eastAsia="nl-NL"/>
        </w:rPr>
        <w:drawing>
          <wp:inline distT="0" distB="0" distL="0" distR="0" wp14:anchorId="5A91412C" wp14:editId="117E259B">
            <wp:extent cx="3121292" cy="1825353"/>
            <wp:effectExtent l="0" t="0" r="3175" b="3810"/>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24950"/>
                    <a:stretch/>
                  </pic:blipFill>
                  <pic:spPr bwMode="auto">
                    <a:xfrm>
                      <a:off x="0" y="0"/>
                      <a:ext cx="3159528" cy="1847714"/>
                    </a:xfrm>
                    <a:prstGeom prst="rect">
                      <a:avLst/>
                    </a:prstGeom>
                    <a:noFill/>
                    <a:ln>
                      <a:noFill/>
                    </a:ln>
                    <a:extLst>
                      <a:ext uri="{53640926-AAD7-44D8-BBD7-CCE9431645EC}">
                        <a14:shadowObscured xmlns:a14="http://schemas.microsoft.com/office/drawing/2010/main"/>
                      </a:ext>
                    </a:extLst>
                  </pic:spPr>
                </pic:pic>
              </a:graphicData>
            </a:graphic>
          </wp:inline>
        </w:drawing>
      </w:r>
    </w:p>
    <w:p w:rsidR="00745EC2" w:rsidRPr="00745EC2" w:rsidRDefault="00745EC2" w:rsidP="00745EC2">
      <w:pPr>
        <w:framePr w:w="4961" w:vSpace="284" w:wrap="notBeside" w:hAnchor="text" w:xAlign="center" w:yAlign="bottom"/>
        <w:spacing w:before="120"/>
        <w:jc w:val="both"/>
        <w:rPr>
          <w:rFonts w:ascii="Calibri" w:eastAsia="Times New Roman" w:hAnsi="Calibri" w:cs="Times New Roman"/>
          <w:sz w:val="16"/>
          <w:u w:val="single"/>
          <w:lang w:val="en-US"/>
        </w:rPr>
      </w:pPr>
      <w:r w:rsidRPr="00745EC2">
        <w:rPr>
          <w:rFonts w:ascii="Calibri" w:eastAsia="Times New Roman" w:hAnsi="Calibri" w:cs="Times New Roman"/>
          <w:sz w:val="16"/>
          <w:u w:val="single"/>
          <w:lang w:val="en-GB"/>
        </w:rPr>
        <w:t xml:space="preserve">Figure 6. </w:t>
      </w:r>
      <w:r w:rsidRPr="00745EC2">
        <w:rPr>
          <w:rFonts w:ascii="Calibri" w:eastAsia="Times New Roman" w:hAnsi="Calibri" w:cs="Times New Roman"/>
          <w:sz w:val="16"/>
          <w:u w:val="single"/>
          <w:lang w:val="en-US"/>
        </w:rPr>
        <w:t xml:space="preserve">Drawing of the bridge by Francesco </w:t>
      </w:r>
      <w:proofErr w:type="spellStart"/>
      <w:r w:rsidRPr="00745EC2">
        <w:rPr>
          <w:rFonts w:ascii="Calibri" w:eastAsia="Times New Roman" w:hAnsi="Calibri" w:cs="Times New Roman"/>
          <w:sz w:val="16"/>
          <w:u w:val="single"/>
          <w:lang w:val="en-US"/>
        </w:rPr>
        <w:t>Delfino</w:t>
      </w:r>
      <w:proofErr w:type="spellEnd"/>
      <w:r w:rsidRPr="00745EC2">
        <w:rPr>
          <w:rFonts w:ascii="Calibri" w:eastAsia="Times New Roman" w:hAnsi="Calibri" w:cs="Times New Roman"/>
          <w:sz w:val="16"/>
          <w:u w:val="single"/>
          <w:lang w:val="en-US"/>
        </w:rPr>
        <w:t xml:space="preserve">, 1749, with detail of the central arch (National Archive, Foggia). Possible traces of structural changes between 1584 (a) and 1749 (b) would explain the different dimensional data of the two reports mentioned in the text. </w:t>
      </w:r>
    </w:p>
    <w:p w:rsidR="00745EC2" w:rsidRPr="00745EC2" w:rsidRDefault="00745EC2" w:rsidP="00745EC2">
      <w:pPr>
        <w:ind w:firstLine="238"/>
        <w:jc w:val="both"/>
        <w:rPr>
          <w:rFonts w:ascii="Calibri" w:eastAsia="Times New Roman" w:hAnsi="Calibri" w:cs="Calibri"/>
          <w:iCs/>
          <w:sz w:val="16"/>
          <w:szCs w:val="16"/>
          <w:lang w:val="en-US"/>
        </w:rPr>
      </w:pPr>
      <w:r w:rsidRPr="00745EC2">
        <w:rPr>
          <w:rFonts w:ascii="Calibri" w:eastAsia="Times New Roman" w:hAnsi="Calibri" w:cs="Calibri"/>
          <w:iCs/>
          <w:sz w:val="16"/>
          <w:szCs w:val="16"/>
          <w:lang w:val="en-US"/>
        </w:rPr>
        <w:lastRenderedPageBreak/>
        <w:t>Table 2. Diachronic measures conversion chart</w:t>
      </w:r>
    </w:p>
    <w:p w:rsidR="00745EC2" w:rsidRPr="00745EC2" w:rsidRDefault="00745EC2" w:rsidP="00745EC2">
      <w:pPr>
        <w:ind w:firstLine="238"/>
        <w:jc w:val="both"/>
        <w:rPr>
          <w:rFonts w:ascii="Calibri" w:eastAsia="Times New Roman" w:hAnsi="Calibri" w:cs="Calibri"/>
          <w:iCs/>
          <w:sz w:val="16"/>
          <w:szCs w:val="16"/>
          <w:lang w:val="en-US"/>
        </w:rPr>
      </w:pPr>
    </w:p>
    <w:tbl>
      <w:tblPr>
        <w:tblW w:w="4962" w:type="dxa"/>
        <w:tblLayout w:type="fixed"/>
        <w:tblCellMar>
          <w:top w:w="55" w:type="dxa"/>
          <w:left w:w="55" w:type="dxa"/>
          <w:bottom w:w="55" w:type="dxa"/>
          <w:right w:w="55" w:type="dxa"/>
        </w:tblCellMar>
        <w:tblLook w:val="0000" w:firstRow="0" w:lastRow="0" w:firstColumn="0" w:lastColumn="0" w:noHBand="0" w:noVBand="0"/>
      </w:tblPr>
      <w:tblGrid>
        <w:gridCol w:w="1701"/>
        <w:gridCol w:w="851"/>
        <w:gridCol w:w="992"/>
        <w:gridCol w:w="1418"/>
      </w:tblGrid>
      <w:tr w:rsidR="00745EC2" w:rsidRPr="00745EC2" w:rsidTr="00577553">
        <w:tc>
          <w:tcPr>
            <w:tcW w:w="1701" w:type="dxa"/>
            <w:tcBorders>
              <w:top w:val="none" w:sz="1" w:space="0" w:color="000000"/>
              <w:bottom w:val="none" w:sz="1" w:space="0" w:color="000000"/>
            </w:tcBorders>
            <w:shd w:val="clear" w:color="auto" w:fill="auto"/>
          </w:tcPr>
          <w:p w:rsidR="00745EC2" w:rsidRPr="00745EC2" w:rsidRDefault="00745EC2" w:rsidP="00745EC2">
            <w:pPr>
              <w:ind w:firstLine="238"/>
              <w:rPr>
                <w:rFonts w:ascii="Calibri" w:eastAsia="Times New Roman" w:hAnsi="Calibri" w:cs="Calibri"/>
                <w:sz w:val="16"/>
                <w:szCs w:val="16"/>
              </w:rPr>
            </w:pPr>
            <w:proofErr w:type="spellStart"/>
            <w:r w:rsidRPr="00745EC2">
              <w:rPr>
                <w:rFonts w:ascii="Calibri" w:eastAsia="Times New Roman" w:hAnsi="Calibri" w:cs="Calibri"/>
                <w:sz w:val="16"/>
                <w:szCs w:val="16"/>
              </w:rPr>
              <w:t>Element</w:t>
            </w:r>
            <w:proofErr w:type="spellEnd"/>
            <w:r w:rsidRPr="00745EC2">
              <w:rPr>
                <w:rFonts w:ascii="Calibri" w:eastAsia="Times New Roman" w:hAnsi="Calibri" w:cs="Calibri"/>
                <w:sz w:val="16"/>
                <w:szCs w:val="16"/>
              </w:rPr>
              <w:t xml:space="preserve"> of </w:t>
            </w:r>
          </w:p>
          <w:p w:rsidR="00745EC2" w:rsidRPr="00745EC2" w:rsidRDefault="00745EC2" w:rsidP="00745EC2">
            <w:pPr>
              <w:ind w:firstLine="238"/>
              <w:rPr>
                <w:rFonts w:ascii="Calibri" w:eastAsia="Times New Roman" w:hAnsi="Calibri" w:cs="Calibri"/>
                <w:sz w:val="16"/>
                <w:szCs w:val="16"/>
              </w:rPr>
            </w:pPr>
            <w:r w:rsidRPr="00745EC2">
              <w:rPr>
                <w:rFonts w:ascii="Calibri" w:eastAsia="Times New Roman" w:hAnsi="Calibri" w:cs="Calibri"/>
                <w:sz w:val="16"/>
                <w:szCs w:val="16"/>
              </w:rPr>
              <w:t>the bridge</w:t>
            </w:r>
          </w:p>
        </w:tc>
        <w:tc>
          <w:tcPr>
            <w:tcW w:w="851" w:type="dxa"/>
            <w:tcBorders>
              <w:top w:val="none" w:sz="1" w:space="0" w:color="000000"/>
              <w:bottom w:val="none" w:sz="1" w:space="0" w:color="000000"/>
            </w:tcBorders>
            <w:shd w:val="clear" w:color="auto" w:fill="auto"/>
          </w:tcPr>
          <w:p w:rsidR="00745EC2" w:rsidRPr="00745EC2" w:rsidRDefault="00745EC2" w:rsidP="00745EC2">
            <w:pPr>
              <w:ind w:firstLine="238"/>
              <w:jc w:val="both"/>
              <w:rPr>
                <w:rFonts w:ascii="Calibri" w:eastAsia="Times New Roman" w:hAnsi="Calibri" w:cs="Calibri"/>
                <w:sz w:val="16"/>
                <w:szCs w:val="16"/>
              </w:rPr>
            </w:pPr>
            <w:proofErr w:type="spellStart"/>
            <w:r w:rsidRPr="00745EC2">
              <w:rPr>
                <w:rFonts w:ascii="Calibri" w:eastAsia="Times New Roman" w:hAnsi="Calibri" w:cs="Calibri"/>
                <w:sz w:val="16"/>
                <w:szCs w:val="16"/>
              </w:rPr>
              <w:t>Palms</w:t>
            </w:r>
            <w:proofErr w:type="spellEnd"/>
          </w:p>
        </w:tc>
        <w:tc>
          <w:tcPr>
            <w:tcW w:w="992" w:type="dxa"/>
            <w:tcBorders>
              <w:top w:val="none" w:sz="1" w:space="0" w:color="000000"/>
              <w:bottom w:val="none" w:sz="1" w:space="0" w:color="000000"/>
            </w:tcBorders>
          </w:tcPr>
          <w:p w:rsidR="00745EC2" w:rsidRPr="00745EC2" w:rsidRDefault="00745EC2" w:rsidP="00745EC2">
            <w:pPr>
              <w:ind w:firstLine="238"/>
              <w:jc w:val="both"/>
              <w:rPr>
                <w:rFonts w:ascii="Calibri" w:eastAsia="Times New Roman" w:hAnsi="Calibri" w:cs="Calibri"/>
                <w:sz w:val="16"/>
                <w:szCs w:val="16"/>
              </w:rPr>
            </w:pPr>
            <w:proofErr w:type="spellStart"/>
            <w:r w:rsidRPr="00745EC2">
              <w:rPr>
                <w:rFonts w:ascii="Calibri" w:eastAsia="Times New Roman" w:hAnsi="Calibri" w:cs="Calibri"/>
                <w:sz w:val="16"/>
                <w:szCs w:val="16"/>
              </w:rPr>
              <w:t>Meters</w:t>
            </w:r>
            <w:proofErr w:type="spellEnd"/>
          </w:p>
        </w:tc>
        <w:tc>
          <w:tcPr>
            <w:tcW w:w="1418" w:type="dxa"/>
            <w:tcBorders>
              <w:top w:val="none" w:sz="1" w:space="0" w:color="000000"/>
              <w:bottom w:val="none" w:sz="1" w:space="0" w:color="000000"/>
            </w:tcBorders>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 xml:space="preserve">Roman </w:t>
            </w:r>
            <w:proofErr w:type="spellStart"/>
            <w:r w:rsidRPr="00745EC2">
              <w:rPr>
                <w:rFonts w:ascii="Calibri" w:eastAsia="Times New Roman" w:hAnsi="Calibri" w:cs="Calibri"/>
                <w:sz w:val="16"/>
                <w:szCs w:val="16"/>
              </w:rPr>
              <w:t>feet</w:t>
            </w:r>
            <w:proofErr w:type="spellEnd"/>
          </w:p>
        </w:tc>
      </w:tr>
      <w:tr w:rsidR="00745EC2" w:rsidRPr="00745EC2" w:rsidTr="00577553">
        <w:tc>
          <w:tcPr>
            <w:tcW w:w="1701" w:type="dxa"/>
            <w:shd w:val="clear" w:color="auto" w:fill="auto"/>
          </w:tcPr>
          <w:p w:rsidR="00745EC2" w:rsidRPr="00745EC2" w:rsidRDefault="00745EC2" w:rsidP="00745EC2">
            <w:pPr>
              <w:ind w:firstLine="238"/>
              <w:jc w:val="both"/>
              <w:rPr>
                <w:rFonts w:ascii="Calibri" w:eastAsia="Times New Roman" w:hAnsi="Calibri" w:cs="Calibri"/>
                <w:sz w:val="16"/>
                <w:szCs w:val="16"/>
                <w:lang w:val="en-US"/>
              </w:rPr>
            </w:pPr>
            <w:r w:rsidRPr="00745EC2">
              <w:rPr>
                <w:rFonts w:ascii="Calibri" w:eastAsia="Times New Roman" w:hAnsi="Calibri" w:cs="Calibri"/>
                <w:sz w:val="16"/>
                <w:szCs w:val="16"/>
                <w:lang w:val="en-US"/>
              </w:rPr>
              <w:t>Main arch</w:t>
            </w:r>
          </w:p>
          <w:p w:rsidR="00745EC2" w:rsidRPr="00745EC2" w:rsidRDefault="00745EC2" w:rsidP="00745EC2">
            <w:pPr>
              <w:ind w:firstLine="238"/>
              <w:jc w:val="both"/>
              <w:rPr>
                <w:rFonts w:ascii="Calibri" w:eastAsia="Times New Roman" w:hAnsi="Calibri" w:cs="Calibri"/>
                <w:sz w:val="16"/>
                <w:szCs w:val="16"/>
                <w:lang w:val="en-US"/>
              </w:rPr>
            </w:pPr>
            <w:r w:rsidRPr="00745EC2">
              <w:rPr>
                <w:rFonts w:ascii="Calibri" w:eastAsia="Times New Roman" w:hAnsi="Calibri" w:cs="Calibri"/>
                <w:sz w:val="16"/>
                <w:szCs w:val="16"/>
                <w:lang w:val="en-US"/>
              </w:rPr>
              <w:t>(span)</w:t>
            </w:r>
          </w:p>
          <w:p w:rsidR="00745EC2" w:rsidRPr="00745EC2" w:rsidRDefault="00745EC2" w:rsidP="00745EC2">
            <w:pPr>
              <w:ind w:firstLine="238"/>
              <w:jc w:val="both"/>
              <w:rPr>
                <w:rFonts w:ascii="Calibri" w:eastAsia="Times New Roman" w:hAnsi="Calibri" w:cs="Calibri"/>
                <w:sz w:val="16"/>
                <w:szCs w:val="16"/>
                <w:lang w:val="en-US"/>
              </w:rPr>
            </w:pPr>
          </w:p>
          <w:p w:rsidR="00745EC2" w:rsidRPr="00745EC2" w:rsidRDefault="00745EC2" w:rsidP="00745EC2">
            <w:pPr>
              <w:ind w:firstLine="238"/>
              <w:jc w:val="both"/>
              <w:rPr>
                <w:rFonts w:ascii="Calibri" w:eastAsia="Times New Roman" w:hAnsi="Calibri" w:cs="Calibri"/>
                <w:sz w:val="16"/>
                <w:szCs w:val="16"/>
                <w:lang w:val="en-US"/>
              </w:rPr>
            </w:pPr>
            <w:r w:rsidRPr="00745EC2">
              <w:rPr>
                <w:rFonts w:ascii="Calibri" w:eastAsia="Times New Roman" w:hAnsi="Calibri" w:cs="Calibri"/>
                <w:sz w:val="16"/>
                <w:szCs w:val="16"/>
                <w:lang w:val="en-US"/>
              </w:rPr>
              <w:t xml:space="preserve"> (height)</w:t>
            </w:r>
          </w:p>
        </w:tc>
        <w:tc>
          <w:tcPr>
            <w:tcW w:w="851" w:type="dxa"/>
            <w:shd w:val="clear" w:color="auto" w:fill="auto"/>
          </w:tcPr>
          <w:p w:rsidR="00745EC2" w:rsidRPr="00745EC2" w:rsidRDefault="00745EC2" w:rsidP="00745EC2">
            <w:pPr>
              <w:ind w:firstLine="238"/>
              <w:jc w:val="both"/>
              <w:rPr>
                <w:rFonts w:ascii="Calibri" w:eastAsia="Times New Roman" w:hAnsi="Calibri" w:cs="Calibri"/>
                <w:sz w:val="16"/>
                <w:szCs w:val="16"/>
                <w:lang w:val="en-US"/>
              </w:rPr>
            </w:pPr>
          </w:p>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112</w:t>
            </w:r>
          </w:p>
          <w:p w:rsidR="00745EC2" w:rsidRPr="00745EC2" w:rsidRDefault="00745EC2" w:rsidP="00745EC2">
            <w:pPr>
              <w:ind w:firstLine="238"/>
              <w:jc w:val="both"/>
              <w:rPr>
                <w:rFonts w:ascii="Calibri" w:eastAsia="Times New Roman" w:hAnsi="Calibri" w:cs="Calibri"/>
                <w:sz w:val="16"/>
                <w:szCs w:val="16"/>
              </w:rPr>
            </w:pPr>
          </w:p>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 xml:space="preserve">44            </w:t>
            </w:r>
          </w:p>
        </w:tc>
        <w:tc>
          <w:tcPr>
            <w:tcW w:w="992" w:type="dxa"/>
          </w:tcPr>
          <w:p w:rsidR="00745EC2" w:rsidRPr="00745EC2" w:rsidRDefault="00745EC2" w:rsidP="00745EC2">
            <w:pPr>
              <w:ind w:firstLine="238"/>
              <w:jc w:val="both"/>
              <w:rPr>
                <w:rFonts w:ascii="Calibri" w:eastAsia="Times New Roman" w:hAnsi="Calibri" w:cs="Calibri"/>
                <w:sz w:val="16"/>
                <w:szCs w:val="16"/>
              </w:rPr>
            </w:pPr>
          </w:p>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29.53</w:t>
            </w:r>
          </w:p>
          <w:p w:rsidR="00745EC2" w:rsidRPr="00745EC2" w:rsidRDefault="00745EC2" w:rsidP="00745EC2">
            <w:pPr>
              <w:ind w:firstLine="238"/>
              <w:jc w:val="both"/>
              <w:rPr>
                <w:rFonts w:ascii="Calibri" w:eastAsia="Times New Roman" w:hAnsi="Calibri" w:cs="Calibri"/>
                <w:sz w:val="16"/>
                <w:szCs w:val="16"/>
              </w:rPr>
            </w:pPr>
          </w:p>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 xml:space="preserve">11.60              </w:t>
            </w:r>
          </w:p>
        </w:tc>
        <w:tc>
          <w:tcPr>
            <w:tcW w:w="1418" w:type="dxa"/>
            <w:shd w:val="clear" w:color="auto" w:fill="auto"/>
          </w:tcPr>
          <w:p w:rsidR="00745EC2" w:rsidRPr="00745EC2" w:rsidRDefault="00745EC2" w:rsidP="00745EC2">
            <w:pPr>
              <w:ind w:firstLine="238"/>
              <w:jc w:val="both"/>
              <w:rPr>
                <w:rFonts w:ascii="Calibri" w:eastAsia="Times New Roman" w:hAnsi="Calibri" w:cs="Calibri"/>
                <w:sz w:val="16"/>
                <w:szCs w:val="16"/>
              </w:rPr>
            </w:pPr>
          </w:p>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 xml:space="preserve">99.78 </w:t>
            </w:r>
            <w:r w:rsidRPr="00745EC2">
              <w:rPr>
                <w:rFonts w:ascii="Cambria Math" w:eastAsia="Times New Roman" w:hAnsi="Cambria Math" w:cs="Cambria Math"/>
                <w:sz w:val="16"/>
                <w:szCs w:val="16"/>
              </w:rPr>
              <w:t>≃</w:t>
            </w:r>
            <w:r w:rsidRPr="00745EC2">
              <w:rPr>
                <w:rFonts w:ascii="Calibri" w:eastAsia="Times New Roman" w:hAnsi="Calibri" w:cs="Calibri"/>
                <w:sz w:val="16"/>
                <w:szCs w:val="16"/>
              </w:rPr>
              <w:t xml:space="preserve"> </w:t>
            </w:r>
            <w:r w:rsidRPr="00745EC2">
              <w:rPr>
                <w:rFonts w:ascii="Calibri" w:eastAsia="Times New Roman" w:hAnsi="Calibri" w:cs="Calibri"/>
                <w:b/>
                <w:sz w:val="16"/>
                <w:szCs w:val="16"/>
              </w:rPr>
              <w:t>100</w:t>
            </w:r>
          </w:p>
          <w:p w:rsidR="00745EC2" w:rsidRPr="00745EC2" w:rsidRDefault="00745EC2" w:rsidP="00745EC2">
            <w:pPr>
              <w:ind w:firstLine="238"/>
              <w:jc w:val="both"/>
              <w:rPr>
                <w:rFonts w:ascii="Calibri" w:eastAsia="Times New Roman" w:hAnsi="Calibri" w:cs="Calibri"/>
                <w:sz w:val="16"/>
                <w:szCs w:val="16"/>
              </w:rPr>
            </w:pPr>
          </w:p>
          <w:p w:rsidR="00745EC2" w:rsidRPr="00745EC2" w:rsidRDefault="00745EC2" w:rsidP="00745EC2">
            <w:pPr>
              <w:ind w:firstLine="238"/>
              <w:jc w:val="both"/>
              <w:rPr>
                <w:rFonts w:ascii="Calibri" w:eastAsia="Times New Roman" w:hAnsi="Calibri" w:cs="Calibri"/>
                <w:b/>
                <w:sz w:val="16"/>
                <w:szCs w:val="16"/>
              </w:rPr>
            </w:pPr>
            <w:r w:rsidRPr="00745EC2">
              <w:rPr>
                <w:rFonts w:ascii="Calibri" w:eastAsia="Times New Roman" w:hAnsi="Calibri" w:cs="Calibri"/>
                <w:sz w:val="16"/>
                <w:szCs w:val="16"/>
              </w:rPr>
              <w:t xml:space="preserve">39.20 </w:t>
            </w:r>
            <w:r w:rsidRPr="00745EC2">
              <w:rPr>
                <w:rFonts w:ascii="Cambria Math" w:eastAsia="Times New Roman" w:hAnsi="Cambria Math" w:cs="Cambria Math"/>
                <w:sz w:val="16"/>
                <w:szCs w:val="16"/>
              </w:rPr>
              <w:t>≃</w:t>
            </w:r>
            <w:r w:rsidRPr="00745EC2">
              <w:rPr>
                <w:rFonts w:ascii="Calibri" w:eastAsia="Times New Roman" w:hAnsi="Calibri" w:cs="Calibri"/>
                <w:sz w:val="16"/>
                <w:szCs w:val="16"/>
              </w:rPr>
              <w:t xml:space="preserve"> </w:t>
            </w:r>
            <w:r w:rsidRPr="00745EC2">
              <w:rPr>
                <w:rFonts w:ascii="Calibri" w:eastAsia="Times New Roman" w:hAnsi="Calibri" w:cs="Calibri"/>
                <w:b/>
                <w:sz w:val="16"/>
                <w:szCs w:val="16"/>
              </w:rPr>
              <w:t>40</w:t>
            </w:r>
          </w:p>
          <w:p w:rsidR="00745EC2" w:rsidRPr="00745EC2" w:rsidRDefault="00745EC2" w:rsidP="00745EC2">
            <w:pPr>
              <w:ind w:firstLine="238"/>
              <w:jc w:val="both"/>
              <w:rPr>
                <w:rFonts w:ascii="Calibri" w:eastAsia="Times New Roman" w:hAnsi="Calibri" w:cs="Calibri"/>
                <w:b/>
                <w:sz w:val="16"/>
                <w:szCs w:val="16"/>
              </w:rPr>
            </w:pPr>
          </w:p>
        </w:tc>
      </w:tr>
      <w:tr w:rsidR="00745EC2" w:rsidRPr="00745EC2" w:rsidTr="00577553">
        <w:tc>
          <w:tcPr>
            <w:tcW w:w="1701" w:type="dxa"/>
            <w:shd w:val="clear" w:color="auto" w:fill="auto"/>
          </w:tcPr>
          <w:p w:rsidR="00745EC2" w:rsidRPr="00745EC2" w:rsidRDefault="00745EC2" w:rsidP="00745EC2">
            <w:pPr>
              <w:ind w:firstLine="238"/>
              <w:jc w:val="both"/>
              <w:rPr>
                <w:rFonts w:ascii="Calibri" w:eastAsia="Times New Roman" w:hAnsi="Calibri" w:cs="Calibri"/>
                <w:sz w:val="16"/>
                <w:szCs w:val="16"/>
                <w:lang w:val="en-US"/>
              </w:rPr>
            </w:pPr>
            <w:r w:rsidRPr="00745EC2">
              <w:rPr>
                <w:rFonts w:ascii="Calibri" w:eastAsia="Times New Roman" w:hAnsi="Calibri" w:cs="Calibri"/>
                <w:sz w:val="16"/>
                <w:szCs w:val="16"/>
                <w:lang w:val="en-US"/>
              </w:rPr>
              <w:t xml:space="preserve">Lateral arches </w:t>
            </w:r>
          </w:p>
          <w:p w:rsidR="00745EC2" w:rsidRPr="00745EC2" w:rsidRDefault="00745EC2" w:rsidP="00745EC2">
            <w:pPr>
              <w:ind w:firstLine="238"/>
              <w:jc w:val="both"/>
              <w:rPr>
                <w:rFonts w:ascii="Calibri" w:eastAsia="Times New Roman" w:hAnsi="Calibri" w:cs="Calibri"/>
                <w:sz w:val="16"/>
                <w:szCs w:val="16"/>
                <w:lang w:val="en-US"/>
              </w:rPr>
            </w:pPr>
            <w:r w:rsidRPr="00745EC2">
              <w:rPr>
                <w:rFonts w:ascii="Calibri" w:eastAsia="Times New Roman" w:hAnsi="Calibri" w:cs="Calibri"/>
                <w:sz w:val="16"/>
                <w:szCs w:val="16"/>
                <w:lang w:val="en-US"/>
              </w:rPr>
              <w:t>(span)</w:t>
            </w:r>
          </w:p>
          <w:p w:rsidR="00745EC2" w:rsidRPr="00745EC2" w:rsidRDefault="00745EC2" w:rsidP="00745EC2">
            <w:pPr>
              <w:ind w:firstLine="238"/>
              <w:jc w:val="both"/>
              <w:rPr>
                <w:rFonts w:ascii="Calibri" w:eastAsia="Times New Roman" w:hAnsi="Calibri" w:cs="Calibri"/>
                <w:sz w:val="16"/>
                <w:szCs w:val="16"/>
                <w:lang w:val="en-US"/>
              </w:rPr>
            </w:pPr>
          </w:p>
          <w:p w:rsidR="00745EC2" w:rsidRPr="00745EC2" w:rsidRDefault="00745EC2" w:rsidP="00745EC2">
            <w:pPr>
              <w:ind w:firstLine="238"/>
              <w:jc w:val="both"/>
              <w:rPr>
                <w:rFonts w:ascii="Calibri" w:eastAsia="Times New Roman" w:hAnsi="Calibri" w:cs="Calibri"/>
                <w:sz w:val="16"/>
                <w:szCs w:val="16"/>
                <w:lang w:val="en-US"/>
              </w:rPr>
            </w:pPr>
            <w:r w:rsidRPr="00745EC2">
              <w:rPr>
                <w:rFonts w:ascii="Calibri" w:eastAsia="Times New Roman" w:hAnsi="Calibri" w:cs="Calibri"/>
                <w:sz w:val="16"/>
                <w:szCs w:val="16"/>
                <w:lang w:val="en-US"/>
              </w:rPr>
              <w:t xml:space="preserve"> (height)</w:t>
            </w:r>
          </w:p>
        </w:tc>
        <w:tc>
          <w:tcPr>
            <w:tcW w:w="851" w:type="dxa"/>
            <w:shd w:val="clear" w:color="auto" w:fill="auto"/>
          </w:tcPr>
          <w:p w:rsidR="00745EC2" w:rsidRPr="00745EC2" w:rsidRDefault="00745EC2" w:rsidP="00745EC2">
            <w:pPr>
              <w:ind w:firstLine="238"/>
              <w:jc w:val="both"/>
              <w:rPr>
                <w:rFonts w:ascii="Calibri" w:eastAsia="Times New Roman" w:hAnsi="Calibri" w:cs="Calibri"/>
                <w:sz w:val="16"/>
                <w:szCs w:val="16"/>
                <w:lang w:val="en-US"/>
              </w:rPr>
            </w:pPr>
          </w:p>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50</w:t>
            </w:r>
          </w:p>
          <w:p w:rsidR="00745EC2" w:rsidRPr="00745EC2" w:rsidRDefault="00745EC2" w:rsidP="00745EC2">
            <w:pPr>
              <w:ind w:firstLine="238"/>
              <w:jc w:val="both"/>
              <w:rPr>
                <w:rFonts w:ascii="Calibri" w:eastAsia="Times New Roman" w:hAnsi="Calibri" w:cs="Calibri"/>
                <w:sz w:val="16"/>
                <w:szCs w:val="16"/>
              </w:rPr>
            </w:pPr>
          </w:p>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25</w:t>
            </w:r>
          </w:p>
        </w:tc>
        <w:tc>
          <w:tcPr>
            <w:tcW w:w="992" w:type="dxa"/>
          </w:tcPr>
          <w:p w:rsidR="00745EC2" w:rsidRPr="00745EC2" w:rsidRDefault="00745EC2" w:rsidP="00745EC2">
            <w:pPr>
              <w:ind w:firstLine="238"/>
              <w:jc w:val="both"/>
              <w:rPr>
                <w:rFonts w:ascii="Calibri" w:eastAsia="Times New Roman" w:hAnsi="Calibri" w:cs="Calibri"/>
                <w:sz w:val="16"/>
                <w:szCs w:val="16"/>
              </w:rPr>
            </w:pPr>
          </w:p>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 xml:space="preserve">13.19 </w:t>
            </w:r>
          </w:p>
          <w:p w:rsidR="00745EC2" w:rsidRPr="00745EC2" w:rsidRDefault="00745EC2" w:rsidP="00745EC2">
            <w:pPr>
              <w:ind w:firstLine="238"/>
              <w:jc w:val="both"/>
              <w:rPr>
                <w:rFonts w:ascii="Calibri" w:eastAsia="Times New Roman" w:hAnsi="Calibri" w:cs="Calibri"/>
                <w:sz w:val="16"/>
                <w:szCs w:val="16"/>
              </w:rPr>
            </w:pPr>
          </w:p>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6.59</w:t>
            </w:r>
          </w:p>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 xml:space="preserve">      </w:t>
            </w:r>
          </w:p>
        </w:tc>
        <w:tc>
          <w:tcPr>
            <w:tcW w:w="1418" w:type="dxa"/>
            <w:shd w:val="clear" w:color="auto" w:fill="auto"/>
          </w:tcPr>
          <w:p w:rsidR="00745EC2" w:rsidRPr="00745EC2" w:rsidRDefault="00745EC2" w:rsidP="00745EC2">
            <w:pPr>
              <w:ind w:firstLine="238"/>
              <w:jc w:val="both"/>
              <w:rPr>
                <w:rFonts w:ascii="Calibri" w:eastAsia="Times New Roman" w:hAnsi="Calibri" w:cs="Calibri"/>
                <w:sz w:val="16"/>
                <w:szCs w:val="16"/>
              </w:rPr>
            </w:pPr>
          </w:p>
          <w:p w:rsidR="00745EC2" w:rsidRPr="00745EC2" w:rsidRDefault="00745EC2" w:rsidP="00745EC2">
            <w:pPr>
              <w:ind w:firstLine="238"/>
              <w:jc w:val="both"/>
              <w:rPr>
                <w:rFonts w:ascii="Calibri" w:eastAsia="Times New Roman" w:hAnsi="Calibri" w:cs="Calibri"/>
                <w:b/>
                <w:sz w:val="16"/>
                <w:szCs w:val="16"/>
              </w:rPr>
            </w:pPr>
            <w:r w:rsidRPr="00745EC2">
              <w:rPr>
                <w:rFonts w:ascii="Calibri" w:eastAsia="Times New Roman" w:hAnsi="Calibri" w:cs="Calibri"/>
                <w:sz w:val="16"/>
                <w:szCs w:val="16"/>
              </w:rPr>
              <w:t xml:space="preserve">44.54 </w:t>
            </w:r>
            <w:r w:rsidRPr="00745EC2">
              <w:rPr>
                <w:rFonts w:ascii="Cambria Math" w:eastAsia="Times New Roman" w:hAnsi="Cambria Math" w:cs="Cambria Math"/>
                <w:sz w:val="16"/>
                <w:szCs w:val="16"/>
              </w:rPr>
              <w:t>≃</w:t>
            </w:r>
            <w:r w:rsidRPr="00745EC2">
              <w:rPr>
                <w:rFonts w:ascii="Calibri" w:eastAsia="Times New Roman" w:hAnsi="Calibri" w:cs="Calibri"/>
                <w:sz w:val="16"/>
                <w:szCs w:val="16"/>
              </w:rPr>
              <w:t xml:space="preserve"> </w:t>
            </w:r>
            <w:r w:rsidRPr="00745EC2">
              <w:rPr>
                <w:rFonts w:ascii="Calibri" w:eastAsia="Times New Roman" w:hAnsi="Calibri" w:cs="Calibri"/>
                <w:b/>
                <w:sz w:val="16"/>
                <w:szCs w:val="16"/>
              </w:rPr>
              <w:t>45</w:t>
            </w:r>
          </w:p>
          <w:p w:rsidR="00745EC2" w:rsidRPr="00745EC2" w:rsidRDefault="00745EC2" w:rsidP="00745EC2">
            <w:pPr>
              <w:ind w:firstLine="238"/>
              <w:jc w:val="both"/>
              <w:rPr>
                <w:rFonts w:ascii="Calibri" w:eastAsia="Times New Roman" w:hAnsi="Calibri" w:cs="Calibri"/>
                <w:b/>
                <w:sz w:val="16"/>
                <w:szCs w:val="16"/>
              </w:rPr>
            </w:pPr>
          </w:p>
          <w:p w:rsidR="00745EC2" w:rsidRPr="00745EC2" w:rsidRDefault="00745EC2" w:rsidP="00745EC2">
            <w:pPr>
              <w:ind w:firstLine="238"/>
              <w:jc w:val="both"/>
              <w:rPr>
                <w:rFonts w:ascii="Calibri" w:eastAsia="Times New Roman" w:hAnsi="Calibri" w:cs="Calibri"/>
                <w:b/>
                <w:sz w:val="16"/>
                <w:szCs w:val="16"/>
              </w:rPr>
            </w:pPr>
            <w:r w:rsidRPr="00745EC2">
              <w:rPr>
                <w:rFonts w:ascii="Calibri" w:eastAsia="Times New Roman" w:hAnsi="Calibri" w:cs="Calibri"/>
                <w:sz w:val="16"/>
                <w:szCs w:val="16"/>
              </w:rPr>
              <w:t xml:space="preserve">22.27 </w:t>
            </w:r>
          </w:p>
        </w:tc>
      </w:tr>
      <w:tr w:rsidR="00745EC2" w:rsidRPr="00745EC2" w:rsidTr="00577553">
        <w:tc>
          <w:tcPr>
            <w:tcW w:w="1701" w:type="dxa"/>
            <w:tcBorders>
              <w:bottom w:val="none" w:sz="1" w:space="0" w:color="000000"/>
            </w:tcBorders>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Front</w:t>
            </w:r>
          </w:p>
          <w:p w:rsidR="00745EC2" w:rsidRPr="00745EC2" w:rsidRDefault="00745EC2" w:rsidP="00745EC2">
            <w:pPr>
              <w:ind w:firstLine="238"/>
              <w:jc w:val="both"/>
              <w:rPr>
                <w:rFonts w:ascii="Calibri" w:eastAsia="Times New Roman" w:hAnsi="Calibri" w:cs="Calibri"/>
                <w:sz w:val="16"/>
                <w:szCs w:val="16"/>
              </w:rPr>
            </w:pPr>
          </w:p>
        </w:tc>
        <w:tc>
          <w:tcPr>
            <w:tcW w:w="851" w:type="dxa"/>
            <w:tcBorders>
              <w:bottom w:val="none" w:sz="1" w:space="0" w:color="000000"/>
            </w:tcBorders>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5</w:t>
            </w:r>
          </w:p>
        </w:tc>
        <w:tc>
          <w:tcPr>
            <w:tcW w:w="992" w:type="dxa"/>
            <w:tcBorders>
              <w:bottom w:val="none" w:sz="1" w:space="0" w:color="000000"/>
            </w:tcBorders>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1.31</w:t>
            </w:r>
          </w:p>
        </w:tc>
        <w:tc>
          <w:tcPr>
            <w:tcW w:w="1418" w:type="dxa"/>
            <w:tcBorders>
              <w:bottom w:val="none" w:sz="1" w:space="0" w:color="000000"/>
            </w:tcBorders>
            <w:shd w:val="clear" w:color="auto" w:fill="auto"/>
          </w:tcPr>
          <w:p w:rsidR="00745EC2" w:rsidRPr="00745EC2" w:rsidRDefault="00745EC2" w:rsidP="00745EC2">
            <w:pPr>
              <w:ind w:firstLine="238"/>
              <w:jc w:val="both"/>
              <w:rPr>
                <w:rFonts w:ascii="Calibri" w:eastAsia="Times New Roman" w:hAnsi="Calibri" w:cs="Calibri"/>
                <w:sz w:val="16"/>
                <w:szCs w:val="16"/>
              </w:rPr>
            </w:pPr>
            <w:r w:rsidRPr="00745EC2">
              <w:rPr>
                <w:rFonts w:ascii="Calibri" w:eastAsia="Times New Roman" w:hAnsi="Calibri" w:cs="Calibri"/>
                <w:sz w:val="16"/>
                <w:szCs w:val="16"/>
              </w:rPr>
              <w:t>4.45</w:t>
            </w:r>
          </w:p>
        </w:tc>
      </w:tr>
    </w:tbl>
    <w:p w:rsidR="00745EC2" w:rsidRPr="00745EC2" w:rsidRDefault="00745EC2" w:rsidP="00745EC2">
      <w:pPr>
        <w:ind w:firstLine="238"/>
        <w:jc w:val="both"/>
        <w:rPr>
          <w:rFonts w:ascii="Garamond" w:eastAsia="Times New Roman" w:hAnsi="Garamond" w:cs="Times New Roman"/>
          <w:sz w:val="20"/>
          <w:lang w:val="en-US"/>
        </w:rPr>
      </w:pPr>
    </w:p>
    <w:p w:rsidR="00745EC2" w:rsidRPr="00745EC2" w:rsidRDefault="00745EC2" w:rsidP="00745EC2">
      <w:pPr>
        <w:ind w:firstLine="238"/>
        <w:jc w:val="both"/>
        <w:rPr>
          <w:rFonts w:ascii="Garamond" w:eastAsia="Times New Roman" w:hAnsi="Garamond" w:cs="Times New Roman"/>
          <w:sz w:val="20"/>
          <w:lang w:val="en-GB"/>
        </w:rPr>
      </w:pPr>
    </w:p>
    <w:p w:rsidR="00745EC2" w:rsidRPr="00745EC2" w:rsidRDefault="00745EC2" w:rsidP="00745EC2">
      <w:pPr>
        <w:numPr>
          <w:ilvl w:val="1"/>
          <w:numId w:val="0"/>
        </w:numPr>
        <w:spacing w:before="120" w:after="60"/>
        <w:ind w:left="578" w:hanging="578"/>
        <w:rPr>
          <w:rFonts w:ascii="Calibri" w:eastAsia="Times New Roman" w:hAnsi="Calibri" w:cs="Times New Roman"/>
          <w:b/>
          <w:sz w:val="18"/>
          <w:lang w:val="en-GB"/>
        </w:rPr>
      </w:pPr>
      <w:r w:rsidRPr="00745EC2">
        <w:rPr>
          <w:rFonts w:ascii="Calibri" w:eastAsia="Times New Roman" w:hAnsi="Calibri" w:cs="Times New Roman"/>
          <w:b/>
          <w:sz w:val="18"/>
          <w:lang w:val="en-US"/>
        </w:rPr>
        <w:t>Diachronic conversion: reconstruction hypothesis</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Through a diachronic conversion of the units of measurement (Table 2) it is possible to read the dimensions of the monument with the same measuring standards of the Roman builders. As previous said, the central arch was imposing and larger than the other two, as shown by </w:t>
      </w:r>
      <w:proofErr w:type="spellStart"/>
      <w:r w:rsidRPr="00745EC2">
        <w:rPr>
          <w:rFonts w:ascii="Garamond" w:eastAsia="Times New Roman" w:hAnsi="Garamond" w:cs="Times New Roman"/>
          <w:sz w:val="20"/>
          <w:lang w:val="en-US"/>
        </w:rPr>
        <w:t>Delfino's</w:t>
      </w:r>
      <w:proofErr w:type="spellEnd"/>
      <w:r w:rsidRPr="00745EC2">
        <w:rPr>
          <w:rFonts w:ascii="Garamond" w:eastAsia="Times New Roman" w:hAnsi="Garamond" w:cs="Times New Roman"/>
          <w:sz w:val="20"/>
          <w:lang w:val="en-US"/>
        </w:rPr>
        <w:t xml:space="preserve"> drawing and, even if with a more simplified style, other graphic sources preserved in the archives.  Therefore, if we accept the dimensions reported in the document (112 palms) and hypothesize them as unchanged as compared to the Roman Age, having assumed the lateral piers as dating back to the imperial age, we obtain a measure (29.49 m) that is, with the due margin of error, exactly corresponding to 100 Roman feet. This measurement is an architectural constant of the monumental Roman architecture [16], present in one of the most famous monuments of Emperor Trajan in Rome, the column called "</w:t>
      </w:r>
      <w:proofErr w:type="spellStart"/>
      <w:r w:rsidRPr="00745EC2">
        <w:rPr>
          <w:rFonts w:ascii="Garamond" w:eastAsia="Times New Roman" w:hAnsi="Garamond" w:cs="Times New Roman"/>
          <w:i/>
          <w:sz w:val="20"/>
          <w:lang w:val="en-US"/>
        </w:rPr>
        <w:t>centenaria</w:t>
      </w:r>
      <w:proofErr w:type="spellEnd"/>
      <w:r w:rsidRPr="00745EC2">
        <w:rPr>
          <w:rFonts w:ascii="Garamond" w:eastAsia="Times New Roman" w:hAnsi="Garamond" w:cs="Times New Roman"/>
          <w:sz w:val="20"/>
          <w:lang w:val="en-US"/>
        </w:rPr>
        <w:t xml:space="preserve">" for its height, </w:t>
      </w:r>
      <w:r w:rsidRPr="00745EC2">
        <w:rPr>
          <w:rFonts w:ascii="Garamond" w:eastAsia="Times New Roman" w:hAnsi="Garamond" w:cs="Times New Roman"/>
          <w:sz w:val="20"/>
          <w:u w:val="single"/>
          <w:lang w:val="en-US"/>
        </w:rPr>
        <w:t xml:space="preserve">as well as the Aurelian column. Similarly the measurement appears in the diameters of many monuments such as mausoleums (Emperor Augustus, Cecilia </w:t>
      </w:r>
      <w:proofErr w:type="spellStart"/>
      <w:r w:rsidRPr="00745EC2">
        <w:rPr>
          <w:rFonts w:ascii="Garamond" w:eastAsia="Times New Roman" w:hAnsi="Garamond" w:cs="Times New Roman"/>
          <w:sz w:val="20"/>
          <w:u w:val="single"/>
          <w:lang w:val="en-US"/>
        </w:rPr>
        <w:t>Metella</w:t>
      </w:r>
      <w:proofErr w:type="spellEnd"/>
      <w:r w:rsidRPr="00745EC2">
        <w:rPr>
          <w:rFonts w:ascii="Garamond" w:eastAsia="Times New Roman" w:hAnsi="Garamond" w:cs="Times New Roman"/>
          <w:sz w:val="20"/>
          <w:u w:val="single"/>
          <w:lang w:val="en-US"/>
        </w:rPr>
        <w:t xml:space="preserve">, L. M. </w:t>
      </w:r>
      <w:proofErr w:type="spellStart"/>
      <w:r w:rsidRPr="00745EC2">
        <w:rPr>
          <w:rFonts w:ascii="Garamond" w:eastAsia="Times New Roman" w:hAnsi="Garamond" w:cs="Times New Roman"/>
          <w:sz w:val="20"/>
          <w:u w:val="single"/>
          <w:lang w:val="en-US"/>
        </w:rPr>
        <w:t>Plancus</w:t>
      </w:r>
      <w:proofErr w:type="spellEnd"/>
      <w:r w:rsidRPr="00745EC2">
        <w:rPr>
          <w:rFonts w:ascii="Garamond" w:eastAsia="Times New Roman" w:hAnsi="Garamond" w:cs="Times New Roman"/>
          <w:sz w:val="20"/>
          <w:u w:val="single"/>
          <w:lang w:val="en-US"/>
        </w:rPr>
        <w:t xml:space="preserve"> and </w:t>
      </w:r>
      <w:proofErr w:type="spellStart"/>
      <w:r w:rsidRPr="00745EC2">
        <w:rPr>
          <w:rFonts w:ascii="Garamond" w:eastAsia="Times New Roman" w:hAnsi="Garamond" w:cs="Times New Roman"/>
          <w:sz w:val="20"/>
          <w:u w:val="single"/>
          <w:lang w:val="en-US"/>
        </w:rPr>
        <w:t>Sempronius</w:t>
      </w:r>
      <w:proofErr w:type="spellEnd"/>
      <w:r w:rsidRPr="00745EC2">
        <w:rPr>
          <w:rFonts w:ascii="Garamond" w:eastAsia="Times New Roman" w:hAnsi="Garamond" w:cs="Times New Roman"/>
          <w:sz w:val="20"/>
          <w:u w:val="single"/>
          <w:lang w:val="en-US"/>
        </w:rPr>
        <w:t xml:space="preserve"> </w:t>
      </w:r>
      <w:proofErr w:type="spellStart"/>
      <w:r w:rsidRPr="00745EC2">
        <w:rPr>
          <w:rFonts w:ascii="Garamond" w:eastAsia="Times New Roman" w:hAnsi="Garamond" w:cs="Times New Roman"/>
          <w:sz w:val="20"/>
          <w:u w:val="single"/>
          <w:lang w:val="en-US"/>
        </w:rPr>
        <w:t>Atratinus</w:t>
      </w:r>
      <w:proofErr w:type="spellEnd"/>
      <w:r w:rsidRPr="00745EC2">
        <w:rPr>
          <w:rFonts w:ascii="Garamond" w:eastAsia="Times New Roman" w:hAnsi="Garamond" w:cs="Times New Roman"/>
          <w:sz w:val="20"/>
          <w:u w:val="single"/>
          <w:lang w:val="en-US"/>
        </w:rPr>
        <w:t xml:space="preserve"> and the most famous pyramid tomb of Caius </w:t>
      </w:r>
      <w:proofErr w:type="spellStart"/>
      <w:r w:rsidRPr="00745EC2">
        <w:rPr>
          <w:rFonts w:ascii="Garamond" w:eastAsia="Times New Roman" w:hAnsi="Garamond" w:cs="Times New Roman"/>
          <w:sz w:val="20"/>
          <w:u w:val="single"/>
          <w:lang w:val="en-US"/>
        </w:rPr>
        <w:t>Cestius</w:t>
      </w:r>
      <w:proofErr w:type="spellEnd"/>
      <w:r w:rsidRPr="00745EC2">
        <w:rPr>
          <w:rFonts w:ascii="Garamond" w:eastAsia="Times New Roman" w:hAnsi="Garamond" w:cs="Times New Roman"/>
          <w:sz w:val="20"/>
          <w:u w:val="single"/>
          <w:lang w:val="en-US"/>
        </w:rPr>
        <w:t>, whose side measures exactly 100 Roman feet) public buildings (the hall of the Palatine Basilica of Constantine in Trier) theater orchestras (Aquileia) bridges (</w:t>
      </w:r>
      <w:proofErr w:type="spellStart"/>
      <w:r w:rsidRPr="00745EC2">
        <w:rPr>
          <w:rFonts w:ascii="Garamond" w:eastAsia="Times New Roman" w:hAnsi="Garamond" w:cs="Times New Roman"/>
          <w:sz w:val="20"/>
          <w:u w:val="single"/>
          <w:lang w:val="en-US"/>
        </w:rPr>
        <w:t>Narni</w:t>
      </w:r>
      <w:proofErr w:type="spellEnd"/>
      <w:r w:rsidRPr="00745EC2">
        <w:rPr>
          <w:rFonts w:ascii="Garamond" w:eastAsia="Times New Roman" w:hAnsi="Garamond" w:cs="Times New Roman"/>
          <w:sz w:val="20"/>
          <w:u w:val="single"/>
          <w:lang w:val="en-US"/>
        </w:rPr>
        <w:t xml:space="preserve">, Alcantara) and many others, just to mention a few [17] – [20].  </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Also the height, 44 palms, would correspond to about 40 Roman feet, still a multiple decimal number, but this data is subject to more variables since in case of restoration or collapse the section of the arches is the part most exposed to sensitive alterations. </w:t>
      </w:r>
    </w:p>
    <w:p w:rsidR="00745EC2" w:rsidRPr="00745EC2" w:rsidRDefault="00745EC2" w:rsidP="00745EC2">
      <w:pPr>
        <w:framePr w:w="4961" w:vSpace="284" w:wrap="notBeside" w:hAnchor="margin" w:xAlign="right" w:yAlign="top"/>
        <w:jc w:val="center"/>
        <w:rPr>
          <w:rFonts w:ascii="Garamond" w:eastAsia="Times New Roman" w:hAnsi="Garamond" w:cs="Times New Roman"/>
          <w:sz w:val="20"/>
          <w:lang w:val="en-GB"/>
        </w:rPr>
      </w:pPr>
      <w:r w:rsidRPr="00745EC2">
        <w:rPr>
          <w:rFonts w:ascii="Garamond" w:eastAsia="Times New Roman" w:hAnsi="Garamond" w:cs="Times New Roman"/>
          <w:noProof/>
          <w:sz w:val="20"/>
          <w:lang w:val="en-GB" w:eastAsia="nl-NL"/>
        </w:rPr>
        <w:drawing>
          <wp:inline distT="0" distB="0" distL="0" distR="0" wp14:anchorId="2F755F03" wp14:editId="44CAB64E">
            <wp:extent cx="3167380" cy="27331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326"/>
                    <a:stretch/>
                  </pic:blipFill>
                  <pic:spPr bwMode="auto">
                    <a:xfrm>
                      <a:off x="0" y="0"/>
                      <a:ext cx="3188991" cy="2751766"/>
                    </a:xfrm>
                    <a:prstGeom prst="rect">
                      <a:avLst/>
                    </a:prstGeom>
                    <a:noFill/>
                    <a:ln>
                      <a:noFill/>
                    </a:ln>
                    <a:extLst>
                      <a:ext uri="{53640926-AAD7-44D8-BBD7-CCE9431645EC}">
                        <a14:shadowObscured xmlns:a14="http://schemas.microsoft.com/office/drawing/2010/main"/>
                      </a:ext>
                    </a:extLst>
                  </pic:spPr>
                </pic:pic>
              </a:graphicData>
            </a:graphic>
          </wp:inline>
        </w:drawing>
      </w:r>
    </w:p>
    <w:p w:rsidR="00745EC2" w:rsidRPr="00745EC2" w:rsidRDefault="00745EC2" w:rsidP="00745EC2">
      <w:pPr>
        <w:framePr w:w="4961" w:vSpace="284" w:wrap="notBeside" w:hAnchor="margin" w:xAlign="right" w:yAlign="top"/>
        <w:spacing w:before="120"/>
        <w:jc w:val="both"/>
        <w:rPr>
          <w:rFonts w:ascii="Calibri" w:eastAsia="Times New Roman" w:hAnsi="Calibri" w:cs="Times New Roman"/>
          <w:sz w:val="16"/>
          <w:lang w:val="en-GB"/>
        </w:rPr>
      </w:pPr>
      <w:bookmarkStart w:id="4" w:name="_Ref316057347"/>
      <w:r w:rsidRPr="00745EC2">
        <w:rPr>
          <w:rFonts w:ascii="Calibri" w:eastAsia="Times New Roman" w:hAnsi="Calibri" w:cs="Times New Roman"/>
          <w:sz w:val="16"/>
          <w:lang w:val="en-GB"/>
        </w:rPr>
        <w:t xml:space="preserve">Figure </w:t>
      </w:r>
      <w:bookmarkEnd w:id="4"/>
      <w:r w:rsidRPr="00745EC2">
        <w:rPr>
          <w:rFonts w:ascii="Calibri" w:eastAsia="Times New Roman" w:hAnsi="Calibri" w:cs="Times New Roman"/>
          <w:sz w:val="16"/>
          <w:lang w:val="en-GB"/>
        </w:rPr>
        <w:t xml:space="preserve">7. </w:t>
      </w:r>
      <w:r w:rsidRPr="00745EC2">
        <w:rPr>
          <w:rFonts w:ascii="Calibri" w:eastAsia="Times New Roman" w:hAnsi="Calibri" w:cs="Times New Roman"/>
          <w:sz w:val="16"/>
          <w:u w:val="single"/>
          <w:lang w:val="en-US"/>
        </w:rPr>
        <w:t>Upper, the bridge with the geometrical construction of the hypothesized shape . Lower, northwest front of the bridge, abutment. The red line shows the probable original incline still identifiable in the grade of the rows of blocks</w:t>
      </w:r>
      <w:r w:rsidRPr="00745EC2">
        <w:rPr>
          <w:rFonts w:ascii="Calibri" w:eastAsia="Times New Roman" w:hAnsi="Calibri" w:cs="Times New Roman"/>
          <w:sz w:val="16"/>
          <w:lang w:val="en-US"/>
        </w:rPr>
        <w:t>.</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Moreover, it must be considered that it is not indicated in the sources whether the measurements were taken at the height of the water or the foundation </w:t>
      </w:r>
      <w:proofErr w:type="spellStart"/>
      <w:r w:rsidRPr="00745EC2">
        <w:rPr>
          <w:rFonts w:ascii="Garamond" w:eastAsia="Times New Roman" w:hAnsi="Garamond" w:cs="Times New Roman"/>
          <w:i/>
          <w:sz w:val="20"/>
          <w:lang w:val="en-US"/>
        </w:rPr>
        <w:t>platea</w:t>
      </w:r>
      <w:proofErr w:type="spellEnd"/>
      <w:r w:rsidRPr="00745EC2">
        <w:rPr>
          <w:rFonts w:ascii="Garamond" w:eastAsia="Times New Roman" w:hAnsi="Garamond" w:cs="Times New Roman"/>
          <w:sz w:val="20"/>
          <w:lang w:val="en-US"/>
        </w:rPr>
        <w:t>.</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Given these measurements, therefore the arc of the circle tangent was traced to the ideal segment at the level of the piers, about 3 meters high, obtaining a figure that outlines a donkey-back profile (Figure 7), based on a comparison with similar bridges, such as that of Ascoli </w:t>
      </w:r>
      <w:proofErr w:type="spellStart"/>
      <w:r w:rsidRPr="00745EC2">
        <w:rPr>
          <w:rFonts w:ascii="Garamond" w:eastAsia="Times New Roman" w:hAnsi="Garamond" w:cs="Times New Roman"/>
          <w:sz w:val="20"/>
          <w:lang w:val="en-US"/>
        </w:rPr>
        <w:t>Satriano</w:t>
      </w:r>
      <w:proofErr w:type="spellEnd"/>
      <w:r w:rsidRPr="00745EC2">
        <w:rPr>
          <w:rFonts w:ascii="Garamond" w:eastAsia="Times New Roman" w:hAnsi="Garamond" w:cs="Times New Roman"/>
          <w:sz w:val="20"/>
          <w:lang w:val="en-US"/>
        </w:rPr>
        <w:t xml:space="preserve"> on the </w:t>
      </w:r>
      <w:proofErr w:type="spellStart"/>
      <w:r w:rsidRPr="00745EC2">
        <w:rPr>
          <w:rFonts w:ascii="Garamond" w:eastAsia="Times New Roman" w:hAnsi="Garamond" w:cs="Times New Roman"/>
          <w:sz w:val="20"/>
          <w:lang w:val="en-US"/>
        </w:rPr>
        <w:t>Carapelle</w:t>
      </w:r>
      <w:proofErr w:type="spellEnd"/>
      <w:r w:rsidRPr="00745EC2">
        <w:rPr>
          <w:rFonts w:ascii="Garamond" w:eastAsia="Times New Roman" w:hAnsi="Garamond" w:cs="Times New Roman"/>
          <w:sz w:val="20"/>
          <w:lang w:val="en-US"/>
        </w:rPr>
        <w:t xml:space="preserve"> river (2nd century AD) and the Pont Julien at </w:t>
      </w:r>
      <w:proofErr w:type="spellStart"/>
      <w:r w:rsidRPr="00745EC2">
        <w:rPr>
          <w:rFonts w:ascii="Garamond" w:eastAsia="Times New Roman" w:hAnsi="Garamond" w:cs="Times New Roman"/>
          <w:sz w:val="20"/>
          <w:lang w:val="en-US"/>
        </w:rPr>
        <w:t>Bonnieux</w:t>
      </w:r>
      <w:proofErr w:type="spellEnd"/>
      <w:r w:rsidRPr="00745EC2">
        <w:rPr>
          <w:rFonts w:ascii="Garamond" w:eastAsia="Times New Roman" w:hAnsi="Garamond" w:cs="Times New Roman"/>
          <w:sz w:val="20"/>
          <w:lang w:val="en-US"/>
        </w:rPr>
        <w:t>, in France (Augustan Age).</w:t>
      </w:r>
      <w:r w:rsidRPr="00745EC2">
        <w:rPr>
          <w:rFonts w:ascii="Garamond" w:eastAsia="Times New Roman" w:hAnsi="Garamond" w:cs="Times New Roman"/>
          <w:sz w:val="20"/>
          <w:lang w:val="en-GB"/>
        </w:rPr>
        <w:t xml:space="preserve"> </w:t>
      </w:r>
      <w:r w:rsidRPr="00745EC2">
        <w:rPr>
          <w:rFonts w:ascii="Garamond" w:eastAsia="Times New Roman" w:hAnsi="Garamond" w:cs="Times New Roman"/>
          <w:sz w:val="20"/>
          <w:lang w:val="en-US"/>
        </w:rPr>
        <w:t>The inclination of this profile corresponds to that found in the joints of the abutments (Fig.5), especially on the western side, which would confirm the presence of the original outline of the bridge (Fig. 6).</w:t>
      </w:r>
    </w:p>
    <w:p w:rsidR="00745EC2" w:rsidRPr="00745EC2" w:rsidRDefault="00745EC2" w:rsidP="00745EC2">
      <w:pPr>
        <w:keepNext/>
        <w:framePr w:w="10206" w:hSpace="284" w:wrap="around" w:vAnchor="page" w:hAnchor="page" w:x="857" w:y="11896"/>
        <w:shd w:val="solid" w:color="FFFFFF" w:fill="FFFFFF"/>
        <w:spacing w:before="240"/>
        <w:jc w:val="center"/>
        <w:rPr>
          <w:rFonts w:ascii="Garamond" w:eastAsia="Times New Roman" w:hAnsi="Garamond" w:cs="Times New Roman"/>
          <w:sz w:val="20"/>
          <w:lang w:val="en-GB"/>
        </w:rPr>
      </w:pPr>
      <w:r w:rsidRPr="00745EC2">
        <w:rPr>
          <w:rFonts w:ascii="Garamond" w:eastAsia="Times New Roman" w:hAnsi="Garamond" w:cs="Times New Roman"/>
          <w:noProof/>
          <w:sz w:val="20"/>
          <w:lang w:val="en-GB" w:eastAsia="nl-NL"/>
        </w:rPr>
        <w:drawing>
          <wp:inline distT="0" distB="0" distL="0" distR="0" wp14:anchorId="2FC09B5D" wp14:editId="0B150E23">
            <wp:extent cx="6480175" cy="1839610"/>
            <wp:effectExtent l="0" t="0" r="0" b="1905"/>
            <wp:docPr id="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kuhachi"/>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846" t="4945" r="1099"/>
                    <a:stretch/>
                  </pic:blipFill>
                  <pic:spPr bwMode="auto">
                    <a:xfrm>
                      <a:off x="0" y="0"/>
                      <a:ext cx="6480175" cy="1839610"/>
                    </a:xfrm>
                    <a:prstGeom prst="rect">
                      <a:avLst/>
                    </a:prstGeom>
                    <a:noFill/>
                    <a:ln>
                      <a:noFill/>
                    </a:ln>
                  </pic:spPr>
                </pic:pic>
              </a:graphicData>
            </a:graphic>
          </wp:inline>
        </w:drawing>
      </w:r>
    </w:p>
    <w:p w:rsidR="00745EC2" w:rsidRPr="00745EC2" w:rsidRDefault="00745EC2" w:rsidP="00745EC2">
      <w:pPr>
        <w:framePr w:w="10206" w:hSpace="284" w:wrap="around" w:vAnchor="page" w:hAnchor="page" w:x="857" w:y="11896"/>
        <w:shd w:val="solid" w:color="FFFFFF" w:fill="FFFFFF"/>
        <w:spacing w:before="120"/>
        <w:jc w:val="both"/>
        <w:rPr>
          <w:rFonts w:ascii="Calibri" w:eastAsia="Times New Roman" w:hAnsi="Calibri" w:cs="Times New Roman"/>
          <w:sz w:val="16"/>
          <w:lang w:val="en-GB"/>
        </w:rPr>
      </w:pPr>
      <w:r w:rsidRPr="00745EC2">
        <w:rPr>
          <w:rFonts w:ascii="Calibri" w:eastAsia="Times New Roman" w:hAnsi="Calibri" w:cs="Times New Roman"/>
          <w:sz w:val="16"/>
          <w:lang w:val="en-GB"/>
        </w:rPr>
        <w:t xml:space="preserve">Figure 8. </w:t>
      </w:r>
      <w:r w:rsidRPr="00745EC2">
        <w:rPr>
          <w:rFonts w:ascii="Calibri" w:eastAsia="Times New Roman" w:hAnsi="Calibri" w:cs="Times New Roman"/>
          <w:sz w:val="16"/>
          <w:lang w:val="en-US"/>
        </w:rPr>
        <w:t xml:space="preserve">Graphical reconstruction of the bridge of </w:t>
      </w:r>
      <w:proofErr w:type="spellStart"/>
      <w:r w:rsidRPr="00745EC2">
        <w:rPr>
          <w:rFonts w:ascii="Calibri" w:eastAsia="Times New Roman" w:hAnsi="Calibri" w:cs="Times New Roman"/>
          <w:sz w:val="16"/>
          <w:lang w:val="en-US"/>
        </w:rPr>
        <w:t>Canosa</w:t>
      </w:r>
      <w:proofErr w:type="spellEnd"/>
      <w:r w:rsidRPr="00745EC2">
        <w:rPr>
          <w:rFonts w:ascii="Calibri" w:eastAsia="Times New Roman" w:hAnsi="Calibri" w:cs="Times New Roman"/>
          <w:sz w:val="16"/>
          <w:lang w:val="en-US"/>
        </w:rPr>
        <w:t xml:space="preserve"> in Roman times. Elaboration by </w:t>
      </w:r>
      <w:proofErr w:type="spellStart"/>
      <w:r w:rsidRPr="00745EC2">
        <w:rPr>
          <w:rFonts w:ascii="Calibri" w:eastAsia="Times New Roman" w:hAnsi="Calibri" w:cs="Times New Roman"/>
          <w:sz w:val="16"/>
          <w:lang w:val="en-US"/>
        </w:rPr>
        <w:t>Germano</w:t>
      </w:r>
      <w:proofErr w:type="spellEnd"/>
      <w:r w:rsidRPr="00745EC2">
        <w:rPr>
          <w:rFonts w:ascii="Calibri" w:eastAsia="Times New Roman" w:hAnsi="Calibri" w:cs="Times New Roman"/>
          <w:sz w:val="16"/>
          <w:lang w:val="en-US"/>
        </w:rPr>
        <w:t xml:space="preserve"> </w:t>
      </w:r>
      <w:proofErr w:type="spellStart"/>
      <w:r w:rsidRPr="00745EC2">
        <w:rPr>
          <w:rFonts w:ascii="Calibri" w:eastAsia="Times New Roman" w:hAnsi="Calibri" w:cs="Times New Roman"/>
          <w:sz w:val="16"/>
          <w:lang w:val="en-US"/>
        </w:rPr>
        <w:t>Germano</w:t>
      </w:r>
      <w:proofErr w:type="spellEnd"/>
      <w:r w:rsidRPr="00745EC2">
        <w:rPr>
          <w:rFonts w:ascii="Calibri" w:eastAsia="Times New Roman" w:hAnsi="Calibri" w:cs="Times New Roman"/>
          <w:sz w:val="16"/>
          <w:lang w:val="en-US"/>
        </w:rPr>
        <w:t>’.</w:t>
      </w:r>
    </w:p>
    <w:p w:rsidR="00745EC2" w:rsidRPr="00745EC2" w:rsidRDefault="00745EC2" w:rsidP="00745EC2">
      <w:pPr>
        <w:ind w:firstLine="238"/>
        <w:jc w:val="both"/>
        <w:rPr>
          <w:rFonts w:ascii="Garamond" w:eastAsia="Times New Roman" w:hAnsi="Garamond" w:cs="Times New Roman"/>
          <w:sz w:val="20"/>
          <w:lang w:val="en-US"/>
        </w:rPr>
      </w:pPr>
      <w:r w:rsidRPr="00745EC2">
        <w:rPr>
          <w:rFonts w:ascii="Garamond" w:eastAsia="Times New Roman" w:hAnsi="Garamond" w:cs="Times New Roman"/>
          <w:sz w:val="20"/>
          <w:lang w:val="en-US"/>
        </w:rPr>
        <w:t xml:space="preserve">Further information comes from some inscribed slabs found in </w:t>
      </w:r>
      <w:proofErr w:type="spellStart"/>
      <w:r w:rsidRPr="00745EC2">
        <w:rPr>
          <w:rFonts w:ascii="Garamond" w:eastAsia="Times New Roman" w:hAnsi="Garamond" w:cs="Times New Roman"/>
          <w:sz w:val="20"/>
          <w:lang w:val="en-US"/>
        </w:rPr>
        <w:t>Cerignola</w:t>
      </w:r>
      <w:proofErr w:type="spellEnd"/>
      <w:r w:rsidRPr="00745EC2">
        <w:rPr>
          <w:rFonts w:ascii="Garamond" w:eastAsia="Times New Roman" w:hAnsi="Garamond" w:cs="Times New Roman"/>
          <w:sz w:val="20"/>
          <w:lang w:val="en-US"/>
        </w:rPr>
        <w:t xml:space="preserve"> [10] that could belong to the bridge. This type of inscribed slabs bore the inscription relating to the work, exalting its completion, and was part of the construction program of the </w:t>
      </w:r>
      <w:r w:rsidRPr="00745EC2">
        <w:rPr>
          <w:rFonts w:ascii="Garamond" w:eastAsia="Times New Roman" w:hAnsi="Garamond" w:cs="Times New Roman"/>
          <w:i/>
          <w:sz w:val="20"/>
          <w:lang w:val="en-US"/>
        </w:rPr>
        <w:t xml:space="preserve">Via </w:t>
      </w:r>
      <w:proofErr w:type="spellStart"/>
      <w:r w:rsidRPr="00745EC2">
        <w:rPr>
          <w:rFonts w:ascii="Garamond" w:eastAsia="Times New Roman" w:hAnsi="Garamond" w:cs="Times New Roman"/>
          <w:i/>
          <w:sz w:val="20"/>
          <w:lang w:val="en-US"/>
        </w:rPr>
        <w:t>Traiana</w:t>
      </w:r>
      <w:proofErr w:type="spellEnd"/>
      <w:r w:rsidRPr="00745EC2">
        <w:rPr>
          <w:rFonts w:ascii="Garamond" w:eastAsia="Times New Roman" w:hAnsi="Garamond" w:cs="Times New Roman"/>
          <w:sz w:val="20"/>
          <w:lang w:val="en-US"/>
        </w:rPr>
        <w:t xml:space="preserve">. Also in this case, even if we do not have any information on what the original parapet looked like, the metric data relative to the "front" (5 Neapolitan palms, that is 132 cm) corresponds exactly to the height of the slab of </w:t>
      </w:r>
      <w:proofErr w:type="spellStart"/>
      <w:r w:rsidRPr="00745EC2">
        <w:rPr>
          <w:rFonts w:ascii="Garamond" w:eastAsia="Times New Roman" w:hAnsi="Garamond" w:cs="Times New Roman"/>
          <w:sz w:val="20"/>
          <w:lang w:val="en-US"/>
        </w:rPr>
        <w:t>Cerignola</w:t>
      </w:r>
      <w:proofErr w:type="spellEnd"/>
      <w:r w:rsidRPr="00745EC2">
        <w:rPr>
          <w:rFonts w:ascii="Garamond" w:eastAsia="Times New Roman" w:hAnsi="Garamond" w:cs="Times New Roman"/>
          <w:sz w:val="20"/>
          <w:lang w:val="en-US"/>
        </w:rPr>
        <w:t>, letting us imagine that it was set along the balustrade that delimited the passage on the bridge (Fig. 7).</w:t>
      </w:r>
    </w:p>
    <w:p w:rsidR="00745EC2" w:rsidRPr="00745EC2" w:rsidRDefault="00745EC2" w:rsidP="00745EC2">
      <w:pPr>
        <w:keepNext/>
        <w:framePr w:w="4961" w:vSpace="284" w:wrap="notBeside" w:hAnchor="text" w:xAlign="center" w:yAlign="top"/>
        <w:jc w:val="center"/>
        <w:rPr>
          <w:rFonts w:ascii="Garamond" w:eastAsia="Times New Roman" w:hAnsi="Garamond" w:cs="Times New Roman"/>
          <w:sz w:val="20"/>
          <w:lang w:val="en-GB"/>
        </w:rPr>
      </w:pPr>
      <w:r w:rsidRPr="00745EC2">
        <w:rPr>
          <w:rFonts w:ascii="Garamond" w:eastAsia="Times New Roman" w:hAnsi="Garamond" w:cs="Times New Roman"/>
          <w:noProof/>
          <w:sz w:val="20"/>
          <w:lang w:val="en-GB" w:eastAsia="nl-NL"/>
        </w:rPr>
        <w:lastRenderedPageBreak/>
        <w:drawing>
          <wp:inline distT="0" distB="0" distL="0" distR="0" wp14:anchorId="41CC15E7" wp14:editId="4D7119CE">
            <wp:extent cx="3139908" cy="4454979"/>
            <wp:effectExtent l="0" t="0" r="0" b="3175"/>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tric-australia_temp"/>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173116" cy="4502095"/>
                    </a:xfrm>
                    <a:prstGeom prst="rect">
                      <a:avLst/>
                    </a:prstGeom>
                    <a:noFill/>
                    <a:ln>
                      <a:noFill/>
                    </a:ln>
                    <a:extLst>
                      <a:ext uri="{53640926-AAD7-44D8-BBD7-CCE9431645EC}">
                        <a14:shadowObscured xmlns:a14="http://schemas.microsoft.com/office/drawing/2010/main"/>
                      </a:ext>
                    </a:extLst>
                  </pic:spPr>
                </pic:pic>
              </a:graphicData>
            </a:graphic>
          </wp:inline>
        </w:drawing>
      </w:r>
    </w:p>
    <w:p w:rsidR="00745EC2" w:rsidRPr="00745EC2" w:rsidRDefault="00745EC2" w:rsidP="00745EC2">
      <w:pPr>
        <w:framePr w:w="4961" w:vSpace="284" w:wrap="notBeside" w:hAnchor="text" w:xAlign="center" w:yAlign="top"/>
        <w:spacing w:before="120"/>
        <w:jc w:val="both"/>
        <w:rPr>
          <w:rFonts w:ascii="Calibri" w:eastAsia="Times New Roman" w:hAnsi="Calibri" w:cs="Times New Roman"/>
          <w:sz w:val="16"/>
          <w:lang w:val="en-US"/>
        </w:rPr>
      </w:pPr>
      <w:r w:rsidRPr="00745EC2">
        <w:rPr>
          <w:rFonts w:ascii="Calibri" w:eastAsia="Times New Roman" w:hAnsi="Calibri" w:cs="Times New Roman"/>
          <w:sz w:val="16"/>
          <w:lang w:val="en-GB"/>
        </w:rPr>
        <w:t xml:space="preserve">Figure 9. </w:t>
      </w:r>
      <w:r w:rsidRPr="00745EC2">
        <w:rPr>
          <w:rFonts w:ascii="Calibri" w:eastAsia="Times New Roman" w:hAnsi="Calibri" w:cs="Times New Roman"/>
          <w:sz w:val="16"/>
          <w:lang w:val="en-US"/>
        </w:rPr>
        <w:t>Illustration of the two main phases: upper, the Roman bridge;</w:t>
      </w:r>
      <w:r w:rsidRPr="00745EC2">
        <w:rPr>
          <w:rFonts w:ascii="Calibri" w:eastAsia="Times New Roman" w:hAnsi="Calibri" w:cs="Times New Roman"/>
          <w:sz w:val="16"/>
          <w:lang w:val="en-US"/>
        </w:rPr>
        <w:br/>
        <w:t xml:space="preserve"> lower, the bridge nowadays showing the foundation </w:t>
      </w:r>
      <w:proofErr w:type="spellStart"/>
      <w:r w:rsidRPr="00745EC2">
        <w:rPr>
          <w:rFonts w:ascii="Calibri" w:eastAsia="Times New Roman" w:hAnsi="Calibri" w:cs="Times New Roman"/>
          <w:sz w:val="16"/>
          <w:lang w:val="en-US"/>
        </w:rPr>
        <w:t>platea</w:t>
      </w:r>
      <w:proofErr w:type="spellEnd"/>
      <w:r w:rsidRPr="00745EC2">
        <w:rPr>
          <w:rFonts w:ascii="Calibri" w:eastAsia="Times New Roman" w:hAnsi="Calibri" w:cs="Times New Roman"/>
          <w:sz w:val="16"/>
          <w:lang w:val="en-US"/>
        </w:rPr>
        <w:t xml:space="preserve">. Elaboration by </w:t>
      </w:r>
      <w:proofErr w:type="spellStart"/>
      <w:r w:rsidRPr="00745EC2">
        <w:rPr>
          <w:rFonts w:ascii="Calibri" w:eastAsia="Times New Roman" w:hAnsi="Calibri" w:cs="Times New Roman"/>
          <w:sz w:val="16"/>
          <w:lang w:val="en-US"/>
        </w:rPr>
        <w:t>Germano</w:t>
      </w:r>
      <w:proofErr w:type="spellEnd"/>
      <w:r w:rsidRPr="00745EC2">
        <w:rPr>
          <w:rFonts w:ascii="Calibri" w:eastAsia="Times New Roman" w:hAnsi="Calibri" w:cs="Times New Roman"/>
          <w:sz w:val="16"/>
          <w:lang w:val="en-US"/>
        </w:rPr>
        <w:t xml:space="preserve"> </w:t>
      </w:r>
      <w:proofErr w:type="spellStart"/>
      <w:r w:rsidRPr="00745EC2">
        <w:rPr>
          <w:rFonts w:ascii="Calibri" w:eastAsia="Times New Roman" w:hAnsi="Calibri" w:cs="Times New Roman"/>
          <w:sz w:val="16"/>
          <w:lang w:val="en-US"/>
        </w:rPr>
        <w:t>Germano</w:t>
      </w:r>
      <w:proofErr w:type="spellEnd"/>
      <w:r w:rsidRPr="00745EC2">
        <w:rPr>
          <w:rFonts w:ascii="Calibri" w:eastAsia="Times New Roman" w:hAnsi="Calibri" w:cs="Times New Roman"/>
          <w:sz w:val="16"/>
          <w:lang w:val="en-US"/>
        </w:rPr>
        <w:t>’.</w:t>
      </w:r>
    </w:p>
    <w:p w:rsidR="00745EC2" w:rsidRPr="00745EC2" w:rsidRDefault="00745EC2" w:rsidP="00745EC2">
      <w:pPr>
        <w:keepNext/>
        <w:keepLines/>
        <w:spacing w:before="240" w:after="120"/>
        <w:ind w:left="431" w:hanging="431"/>
        <w:rPr>
          <w:rFonts w:ascii="Calibri" w:eastAsia="Times New Roman" w:hAnsi="Calibri" w:cs="Times New Roman"/>
          <w:b/>
          <w:bCs/>
          <w:caps/>
          <w:kern w:val="32"/>
          <w:sz w:val="20"/>
          <w:szCs w:val="32"/>
          <w:lang w:val="en-US"/>
        </w:rPr>
      </w:pPr>
      <w:r w:rsidRPr="00745EC2">
        <w:rPr>
          <w:rFonts w:ascii="Calibri" w:eastAsia="Times New Roman" w:hAnsi="Calibri" w:cs="Times New Roman"/>
          <w:b/>
          <w:bCs/>
          <w:caps/>
          <w:kern w:val="32"/>
          <w:sz w:val="20"/>
          <w:szCs w:val="32"/>
          <w:lang w:val="en-US"/>
        </w:rPr>
        <w:t>Conclusions</w:t>
      </w:r>
    </w:p>
    <w:p w:rsidR="00745EC2" w:rsidRPr="00745EC2" w:rsidRDefault="00745EC2" w:rsidP="00745EC2">
      <w:pPr>
        <w:ind w:firstLine="238"/>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Despite an impervious context such as a river, challenging due to the frequent lack of sources and archaeological data, the research has shown how useful metrology has proved to be in formulating the reconstructive hypothesis with a high degree of reliability on a monument that has been strongly compromised over the centuries.</w:t>
      </w:r>
    </w:p>
    <w:p w:rsidR="00745EC2" w:rsidRPr="00745EC2" w:rsidRDefault="00745EC2" w:rsidP="00745EC2">
      <w:pPr>
        <w:ind w:firstLine="238"/>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 xml:space="preserve">Beyond the theories on the exact morphology of the bridge, the research brings to light an architectural reality whose scope has been unfairly underestimated, and which  places the bridge back in the history of ancient architecture, counting it among those with a central span among the longest in Roman times. </w:t>
      </w:r>
    </w:p>
    <w:p w:rsidR="00745EC2" w:rsidRPr="00745EC2" w:rsidRDefault="00745EC2" w:rsidP="00745EC2">
      <w:pPr>
        <w:ind w:firstLine="238"/>
        <w:jc w:val="both"/>
        <w:rPr>
          <w:rFonts w:ascii="Garamond" w:eastAsia="Times New Roman" w:hAnsi="Garamond" w:cs="Times New Roman"/>
          <w:sz w:val="20"/>
          <w:u w:val="single"/>
          <w:lang w:val="en-US"/>
        </w:rPr>
      </w:pPr>
      <w:r w:rsidRPr="00745EC2">
        <w:rPr>
          <w:rFonts w:ascii="Garamond" w:eastAsia="Times New Roman" w:hAnsi="Garamond" w:cs="Times New Roman"/>
          <w:sz w:val="20"/>
          <w:u w:val="single"/>
          <w:lang w:val="en-US"/>
        </w:rPr>
        <w:t>The results of this study would confirm the tendency in Roman monumental architecture to use the 100-foot module, although the variables involved encourage a careful approach, in order to prevent the temptation of a “metrological pareidolia”.</w:t>
      </w:r>
    </w:p>
    <w:p w:rsidR="00745EC2" w:rsidRPr="00745EC2" w:rsidRDefault="00745EC2" w:rsidP="00745EC2">
      <w:pPr>
        <w:keepNext/>
        <w:keepLines/>
        <w:spacing w:before="240" w:after="120"/>
        <w:rPr>
          <w:rFonts w:ascii="Calibri" w:eastAsia="Times New Roman" w:hAnsi="Calibri" w:cs="Times New Roman"/>
          <w:b/>
          <w:bCs/>
          <w:caps/>
          <w:kern w:val="32"/>
          <w:sz w:val="20"/>
          <w:szCs w:val="32"/>
          <w:lang w:val="en-GB"/>
        </w:rPr>
      </w:pPr>
      <w:r w:rsidRPr="00745EC2">
        <w:rPr>
          <w:rFonts w:ascii="Calibri" w:eastAsia="Times New Roman" w:hAnsi="Calibri" w:cs="Times New Roman"/>
          <w:b/>
          <w:bCs/>
          <w:caps/>
          <w:kern w:val="32"/>
          <w:sz w:val="20"/>
          <w:szCs w:val="32"/>
          <w:lang w:val="en-GB"/>
        </w:rPr>
        <w:t>References</w:t>
      </w:r>
    </w:p>
    <w:p w:rsidR="00745EC2" w:rsidRPr="00745EC2" w:rsidRDefault="00745EC2" w:rsidP="00745EC2">
      <w:pPr>
        <w:tabs>
          <w:tab w:val="left" w:pos="397"/>
        </w:tabs>
        <w:ind w:left="397" w:hanging="397"/>
        <w:jc w:val="both"/>
        <w:rPr>
          <w:rFonts w:ascii="Garamond" w:eastAsia="Times New Roman" w:hAnsi="Garamond" w:cs="Times New Roman"/>
          <w:sz w:val="18"/>
          <w:lang w:val="en-US"/>
        </w:rPr>
      </w:pPr>
      <w:bookmarkStart w:id="5" w:name="_Ref316058884"/>
      <w:bookmarkStart w:id="6" w:name="_Ref208892758"/>
      <w:r w:rsidRPr="00745EC2">
        <w:rPr>
          <w:rFonts w:ascii="Garamond" w:eastAsia="Times New Roman" w:hAnsi="Garamond" w:cs="Times New Roman"/>
          <w:sz w:val="18"/>
          <w:lang w:val="en-GB"/>
        </w:rPr>
        <w:t xml:space="preserve">G. </w:t>
      </w:r>
      <w:proofErr w:type="spellStart"/>
      <w:r w:rsidRPr="00745EC2">
        <w:rPr>
          <w:rFonts w:ascii="Garamond" w:eastAsia="Times New Roman" w:hAnsi="Garamond" w:cs="Times New Roman"/>
          <w:sz w:val="18"/>
          <w:lang w:val="en-GB"/>
        </w:rPr>
        <w:t>Germano</w:t>
      </w:r>
      <w:proofErr w:type="spellEnd"/>
      <w:r w:rsidRPr="00745EC2">
        <w:rPr>
          <w:rFonts w:ascii="Garamond" w:eastAsia="Times New Roman" w:hAnsi="Garamond" w:cs="Times New Roman"/>
          <w:sz w:val="18"/>
          <w:lang w:val="en-GB"/>
        </w:rPr>
        <w:t xml:space="preserve">’, </w:t>
      </w:r>
      <w:r w:rsidRPr="00745EC2">
        <w:rPr>
          <w:rFonts w:ascii="Garamond" w:eastAsia="Times New Roman" w:hAnsi="Garamond" w:cs="Times New Roman"/>
          <w:sz w:val="18"/>
          <w:lang w:val="en-US"/>
        </w:rPr>
        <w:t xml:space="preserve">The role of archives in the graphic restitution of monuments: the case of the Roman bridge over the </w:t>
      </w:r>
      <w:proofErr w:type="spellStart"/>
      <w:r w:rsidRPr="00745EC2">
        <w:rPr>
          <w:rFonts w:ascii="Garamond" w:eastAsia="Times New Roman" w:hAnsi="Garamond" w:cs="Times New Roman"/>
          <w:sz w:val="18"/>
          <w:lang w:val="en-US"/>
        </w:rPr>
        <w:t>Ofanto</w:t>
      </w:r>
      <w:proofErr w:type="spellEnd"/>
      <w:r w:rsidRPr="00745EC2">
        <w:rPr>
          <w:rFonts w:ascii="Garamond" w:eastAsia="Times New Roman" w:hAnsi="Garamond" w:cs="Times New Roman"/>
          <w:sz w:val="18"/>
          <w:lang w:val="en-US"/>
        </w:rPr>
        <w:t xml:space="preserve"> river in </w:t>
      </w:r>
      <w:proofErr w:type="spellStart"/>
      <w:r w:rsidRPr="00745EC2">
        <w:rPr>
          <w:rFonts w:ascii="Garamond" w:eastAsia="Times New Roman" w:hAnsi="Garamond" w:cs="Times New Roman"/>
          <w:sz w:val="18"/>
          <w:lang w:val="en-US"/>
        </w:rPr>
        <w:t>Canosa</w:t>
      </w:r>
      <w:proofErr w:type="spellEnd"/>
      <w:r w:rsidRPr="00745EC2">
        <w:rPr>
          <w:rFonts w:ascii="Garamond" w:eastAsia="Times New Roman" w:hAnsi="Garamond" w:cs="Times New Roman"/>
          <w:sz w:val="18"/>
          <w:lang w:val="en-US"/>
        </w:rPr>
        <w:t xml:space="preserve"> di Puglia, Italy, </w:t>
      </w:r>
      <w:proofErr w:type="spellStart"/>
      <w:r w:rsidRPr="00745EC2">
        <w:rPr>
          <w:rFonts w:ascii="Garamond" w:eastAsia="Times New Roman" w:hAnsi="Garamond" w:cs="Times New Roman"/>
          <w:sz w:val="18"/>
          <w:lang w:val="en-US"/>
        </w:rPr>
        <w:t>Bitàcora</w:t>
      </w:r>
      <w:proofErr w:type="spellEnd"/>
      <w:r w:rsidRPr="00745EC2">
        <w:rPr>
          <w:rFonts w:ascii="Garamond" w:eastAsia="Times New Roman" w:hAnsi="Garamond" w:cs="Times New Roman"/>
          <w:sz w:val="18"/>
          <w:lang w:val="en-US"/>
        </w:rPr>
        <w:t xml:space="preserve"> </w:t>
      </w:r>
      <w:proofErr w:type="spellStart"/>
      <w:r w:rsidRPr="00745EC2">
        <w:rPr>
          <w:rFonts w:ascii="Garamond" w:eastAsia="Times New Roman" w:hAnsi="Garamond" w:cs="Times New Roman"/>
          <w:sz w:val="18"/>
          <w:lang w:val="en-US"/>
        </w:rPr>
        <w:t>Arquitectura</w:t>
      </w:r>
      <w:proofErr w:type="spellEnd"/>
      <w:r w:rsidRPr="00745EC2">
        <w:rPr>
          <w:rFonts w:ascii="Garamond" w:eastAsia="Times New Roman" w:hAnsi="Garamond" w:cs="Times New Roman"/>
          <w:sz w:val="18"/>
          <w:lang w:val="en-US"/>
        </w:rPr>
        <w:t xml:space="preserve">, 45, 2020, pp. 4-11. </w:t>
      </w:r>
      <w:hyperlink r:id="rId18" w:history="1">
        <w:r w:rsidRPr="00745EC2">
          <w:rPr>
            <w:rFonts w:ascii="Garamond" w:eastAsia="Times New Roman" w:hAnsi="Garamond" w:cs="Times New Roman"/>
            <w:color w:val="0563C1"/>
            <w:sz w:val="18"/>
            <w:u w:val="single"/>
            <w:lang w:val="en-US"/>
          </w:rPr>
          <w:t>http://dx.doi.org/10.22201/fa.14058901p.2020.45.77630</w:t>
        </w:r>
      </w:hyperlink>
    </w:p>
    <w:p w:rsidR="00745EC2" w:rsidRPr="00745EC2" w:rsidRDefault="00745EC2" w:rsidP="00745EC2">
      <w:pPr>
        <w:tabs>
          <w:tab w:val="left" w:pos="397"/>
        </w:tabs>
        <w:ind w:left="397" w:hanging="397"/>
        <w:jc w:val="both"/>
        <w:rPr>
          <w:rFonts w:ascii="Garamond" w:eastAsia="Times New Roman" w:hAnsi="Garamond" w:cs="Times New Roman"/>
          <w:sz w:val="18"/>
          <w:lang w:val="en-US"/>
        </w:rPr>
      </w:pPr>
      <w:r w:rsidRPr="00745EC2">
        <w:rPr>
          <w:rFonts w:ascii="Garamond" w:eastAsia="Times New Roman" w:hAnsi="Garamond" w:cs="Times New Roman"/>
          <w:sz w:val="18"/>
          <w:lang w:val="en-US"/>
        </w:rPr>
        <w:t xml:space="preserve">G. </w:t>
      </w:r>
      <w:proofErr w:type="spellStart"/>
      <w:r w:rsidRPr="00745EC2">
        <w:rPr>
          <w:rFonts w:ascii="Garamond" w:eastAsia="Times New Roman" w:hAnsi="Garamond" w:cs="Times New Roman"/>
          <w:sz w:val="18"/>
          <w:lang w:val="en-US"/>
        </w:rPr>
        <w:t>Germano</w:t>
      </w:r>
      <w:proofErr w:type="spellEnd"/>
      <w:r w:rsidRPr="00745EC2">
        <w:rPr>
          <w:rFonts w:ascii="Garamond" w:eastAsia="Times New Roman" w:hAnsi="Garamond" w:cs="Times New Roman"/>
          <w:sz w:val="18"/>
          <w:lang w:val="en-US"/>
        </w:rPr>
        <w:t xml:space="preserve">’, The Roman bridge of </w:t>
      </w:r>
      <w:proofErr w:type="spellStart"/>
      <w:r w:rsidRPr="00745EC2">
        <w:rPr>
          <w:rFonts w:ascii="Garamond" w:eastAsia="Times New Roman" w:hAnsi="Garamond" w:cs="Times New Roman"/>
          <w:sz w:val="18"/>
          <w:lang w:val="en-US"/>
        </w:rPr>
        <w:t>Canosa</w:t>
      </w:r>
      <w:proofErr w:type="spellEnd"/>
      <w:r w:rsidRPr="00745EC2">
        <w:rPr>
          <w:rFonts w:ascii="Garamond" w:eastAsia="Times New Roman" w:hAnsi="Garamond" w:cs="Times New Roman"/>
          <w:sz w:val="18"/>
          <w:lang w:val="en-US"/>
        </w:rPr>
        <w:t xml:space="preserve"> di Puglia: a metrological approach, Proc. of the 2020 IMEKO TC-4 International Conference on Metrology for Archaeology and Cultural Heritage, Trento, Italy, October 22-24, 2020, pp. 605-610.</w:t>
      </w:r>
      <w:r w:rsidRPr="00745EC2">
        <w:rPr>
          <w:rFonts w:ascii="Garamond" w:eastAsia="Times New Roman" w:hAnsi="Garamond" w:cs="Times New Roman"/>
          <w:sz w:val="18"/>
          <w:lang w:val="en-GB"/>
        </w:rPr>
        <w:t xml:space="preserve"> </w:t>
      </w:r>
      <w:hyperlink r:id="rId19" w:history="1">
        <w:r w:rsidRPr="00745EC2">
          <w:rPr>
            <w:rFonts w:ascii="Garamond" w:eastAsia="Times New Roman" w:hAnsi="Garamond" w:cs="Times New Roman"/>
            <w:color w:val="0563C1"/>
            <w:sz w:val="18"/>
            <w:u w:val="single"/>
            <w:lang w:val="en-US"/>
          </w:rPr>
          <w:t>https://www.imeko.org/publications/tc4-Archaeo-2020/IMEKO-TC4-MetroArchaeo2020-115.pdf</w:t>
        </w:r>
      </w:hyperlink>
      <w:r w:rsidRPr="00745EC2">
        <w:rPr>
          <w:rFonts w:ascii="Garamond" w:eastAsia="Times New Roman" w:hAnsi="Garamond" w:cs="Times New Roman"/>
          <w:sz w:val="18"/>
          <w:lang w:val="en-US"/>
        </w:rPr>
        <w:t xml:space="preserve"> </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R. Cassano, Canosa. Campagna di scavo 1985: il ponte romano sull’Ofanto, in: Le Rassegne archeologiche in Puglia. Atti del XXV Convegno di Studi sulla Magna Grecia, Taranto, 3-7 ottobre 1985, Napoli 1986, pp. 408-142.</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 xml:space="preserve">R. Cassano, Il ponte sull’Ofanto, in: Principi, Imperatori, Vescovi, Duemila anni di Storia a Canosa. R. Cassano (editor). Marsilio, Venezia, 1992, ISBN 8-8317-5377-0, pp. 708-711. </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 xml:space="preserve">G. Germano’, Il ponte romano sull’Ofanto: analisi delle tecniche costruttive, ipotesi di restituzione e valorizzazione, Tesi di specializzazione in Beni Architettonici e del Paesaggio, Bari, </w:t>
      </w:r>
      <w:proofErr w:type="spellStart"/>
      <w:r w:rsidRPr="00745EC2">
        <w:rPr>
          <w:rFonts w:ascii="Garamond" w:eastAsia="Times New Roman" w:hAnsi="Garamond" w:cs="Times New Roman"/>
          <w:sz w:val="18"/>
        </w:rPr>
        <w:t>Italy</w:t>
      </w:r>
      <w:proofErr w:type="spellEnd"/>
      <w:r w:rsidRPr="00745EC2">
        <w:rPr>
          <w:rFonts w:ascii="Garamond" w:eastAsia="Times New Roman" w:hAnsi="Garamond" w:cs="Times New Roman"/>
          <w:sz w:val="18"/>
        </w:rPr>
        <w:t>, 2019 (</w:t>
      </w:r>
      <w:proofErr w:type="spellStart"/>
      <w:r w:rsidRPr="00745EC2">
        <w:rPr>
          <w:rFonts w:ascii="Garamond" w:eastAsia="Times New Roman" w:hAnsi="Garamond" w:cs="Times New Roman"/>
          <w:sz w:val="18"/>
        </w:rPr>
        <w:t>Unpublished</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results</w:t>
      </w:r>
      <w:proofErr w:type="spellEnd"/>
      <w:r w:rsidRPr="00745EC2">
        <w:rPr>
          <w:rFonts w:ascii="Garamond" w:eastAsia="Times New Roman" w:hAnsi="Garamond" w:cs="Times New Roman"/>
          <w:sz w:val="18"/>
        </w:rPr>
        <w:t>).</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 xml:space="preserve">G. </w:t>
      </w:r>
      <w:proofErr w:type="spellStart"/>
      <w:r w:rsidRPr="00745EC2">
        <w:rPr>
          <w:rFonts w:ascii="Garamond" w:eastAsia="Times New Roman" w:hAnsi="Garamond" w:cs="Times New Roman"/>
          <w:sz w:val="18"/>
        </w:rPr>
        <w:t>Ceraudo</w:t>
      </w:r>
      <w:proofErr w:type="spellEnd"/>
      <w:r w:rsidRPr="00745EC2">
        <w:rPr>
          <w:rFonts w:ascii="Garamond" w:eastAsia="Times New Roman" w:hAnsi="Garamond" w:cs="Times New Roman"/>
          <w:sz w:val="18"/>
        </w:rPr>
        <w:t xml:space="preserve">, Via </w:t>
      </w:r>
      <w:proofErr w:type="spellStart"/>
      <w:r w:rsidRPr="00745EC2">
        <w:rPr>
          <w:rFonts w:ascii="Garamond" w:eastAsia="Times New Roman" w:hAnsi="Garamond" w:cs="Times New Roman"/>
          <w:sz w:val="18"/>
        </w:rPr>
        <w:t>Gellia</w:t>
      </w:r>
      <w:proofErr w:type="spellEnd"/>
      <w:r w:rsidRPr="00745EC2">
        <w:rPr>
          <w:rFonts w:ascii="Garamond" w:eastAsia="Times New Roman" w:hAnsi="Garamond" w:cs="Times New Roman"/>
          <w:sz w:val="18"/>
        </w:rPr>
        <w:t>: una strada ‘fantasma’ in Puglia centrale, Studi di Antichità, 12, 2008, pp. 187-203.</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 xml:space="preserve">M. </w:t>
      </w:r>
      <w:proofErr w:type="spellStart"/>
      <w:r w:rsidRPr="00745EC2">
        <w:rPr>
          <w:rFonts w:ascii="Garamond" w:eastAsia="Times New Roman" w:hAnsi="Garamond" w:cs="Times New Roman"/>
          <w:sz w:val="18"/>
        </w:rPr>
        <w:t>Chelotti</w:t>
      </w:r>
      <w:proofErr w:type="spellEnd"/>
      <w:r w:rsidRPr="00745EC2">
        <w:rPr>
          <w:rFonts w:ascii="Garamond" w:eastAsia="Times New Roman" w:hAnsi="Garamond" w:cs="Times New Roman"/>
          <w:sz w:val="18"/>
        </w:rPr>
        <w:t xml:space="preserve">, V. </w:t>
      </w:r>
      <w:proofErr w:type="spellStart"/>
      <w:r w:rsidRPr="00745EC2">
        <w:rPr>
          <w:rFonts w:ascii="Garamond" w:eastAsia="Times New Roman" w:hAnsi="Garamond" w:cs="Times New Roman"/>
          <w:sz w:val="18"/>
        </w:rPr>
        <w:t>Morizio</w:t>
      </w:r>
      <w:proofErr w:type="spellEnd"/>
      <w:r w:rsidRPr="00745EC2">
        <w:rPr>
          <w:rFonts w:ascii="Garamond" w:eastAsia="Times New Roman" w:hAnsi="Garamond" w:cs="Times New Roman"/>
          <w:sz w:val="18"/>
        </w:rPr>
        <w:t xml:space="preserve">, M. Silvestrini, Le epigrafi romane di Canosa II, </w:t>
      </w:r>
      <w:proofErr w:type="spellStart"/>
      <w:r w:rsidRPr="00745EC2">
        <w:rPr>
          <w:rFonts w:ascii="Garamond" w:eastAsia="Times New Roman" w:hAnsi="Garamond" w:cs="Times New Roman"/>
          <w:sz w:val="18"/>
        </w:rPr>
        <w:t>Edipuglia</w:t>
      </w:r>
      <w:proofErr w:type="spellEnd"/>
      <w:r w:rsidRPr="00745EC2">
        <w:rPr>
          <w:rFonts w:ascii="Garamond" w:eastAsia="Times New Roman" w:hAnsi="Garamond" w:cs="Times New Roman"/>
          <w:sz w:val="18"/>
        </w:rPr>
        <w:t>, Bari, 1990, ISBN 978-88-7228-065-2.</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 xml:space="preserve">P. </w:t>
      </w:r>
      <w:proofErr w:type="spellStart"/>
      <w:r w:rsidRPr="00745EC2">
        <w:rPr>
          <w:rFonts w:ascii="Garamond" w:eastAsia="Times New Roman" w:hAnsi="Garamond" w:cs="Times New Roman"/>
          <w:sz w:val="18"/>
        </w:rPr>
        <w:t>Ieva</w:t>
      </w:r>
      <w:proofErr w:type="spellEnd"/>
      <w:r w:rsidRPr="00745EC2">
        <w:rPr>
          <w:rFonts w:ascii="Garamond" w:eastAsia="Times New Roman" w:hAnsi="Garamond" w:cs="Times New Roman"/>
          <w:sz w:val="18"/>
        </w:rPr>
        <w:t xml:space="preserve">, La </w:t>
      </w:r>
      <w:proofErr w:type="spellStart"/>
      <w:r w:rsidRPr="00745EC2">
        <w:rPr>
          <w:rFonts w:ascii="Garamond" w:eastAsia="Times New Roman" w:hAnsi="Garamond" w:cs="Times New Roman"/>
          <w:sz w:val="18"/>
        </w:rPr>
        <w:t>sepultura</w:t>
      </w:r>
      <w:proofErr w:type="spellEnd"/>
      <w:r w:rsidRPr="00745EC2">
        <w:rPr>
          <w:rFonts w:ascii="Garamond" w:eastAsia="Times New Roman" w:hAnsi="Garamond" w:cs="Times New Roman"/>
          <w:sz w:val="18"/>
        </w:rPr>
        <w:t xml:space="preserve"> di Re </w:t>
      </w:r>
      <w:proofErr w:type="spellStart"/>
      <w:r w:rsidRPr="00745EC2">
        <w:rPr>
          <w:rFonts w:ascii="Garamond" w:eastAsia="Times New Roman" w:hAnsi="Garamond" w:cs="Times New Roman"/>
          <w:sz w:val="18"/>
        </w:rPr>
        <w:t>Boamundo</w:t>
      </w:r>
      <w:proofErr w:type="spellEnd"/>
      <w:r w:rsidRPr="00745EC2">
        <w:rPr>
          <w:rFonts w:ascii="Garamond" w:eastAsia="Times New Roman" w:hAnsi="Garamond" w:cs="Times New Roman"/>
          <w:sz w:val="18"/>
        </w:rPr>
        <w:t xml:space="preserve"> in una inedita </w:t>
      </w:r>
      <w:proofErr w:type="spellStart"/>
      <w:r w:rsidRPr="00745EC2">
        <w:rPr>
          <w:rFonts w:ascii="Garamond" w:eastAsia="Times New Roman" w:hAnsi="Garamond" w:cs="Times New Roman"/>
          <w:sz w:val="18"/>
        </w:rPr>
        <w:t>brieve</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descrittione</w:t>
      </w:r>
      <w:proofErr w:type="spellEnd"/>
      <w:r w:rsidRPr="00745EC2">
        <w:rPr>
          <w:rFonts w:ascii="Garamond" w:eastAsia="Times New Roman" w:hAnsi="Garamond" w:cs="Times New Roman"/>
          <w:sz w:val="18"/>
        </w:rPr>
        <w:t xml:space="preserve"> tardo-cinquecentesca, in: “</w:t>
      </w:r>
      <w:proofErr w:type="spellStart"/>
      <w:r w:rsidRPr="00745EC2">
        <w:rPr>
          <w:rFonts w:ascii="Garamond" w:eastAsia="Times New Roman" w:hAnsi="Garamond" w:cs="Times New Roman"/>
          <w:sz w:val="18"/>
        </w:rPr>
        <w:t>Unde</w:t>
      </w:r>
      <w:proofErr w:type="spellEnd"/>
      <w:r w:rsidRPr="00745EC2">
        <w:rPr>
          <w:rFonts w:ascii="Garamond" w:eastAsia="Times New Roman" w:hAnsi="Garamond" w:cs="Times New Roman"/>
          <w:sz w:val="18"/>
        </w:rPr>
        <w:t xml:space="preserve"> boat </w:t>
      </w:r>
      <w:proofErr w:type="spellStart"/>
      <w:r w:rsidRPr="00745EC2">
        <w:rPr>
          <w:rFonts w:ascii="Garamond" w:eastAsia="Times New Roman" w:hAnsi="Garamond" w:cs="Times New Roman"/>
          <w:sz w:val="18"/>
        </w:rPr>
        <w:t>mundus</w:t>
      </w:r>
      <w:proofErr w:type="spellEnd"/>
      <w:r w:rsidRPr="00745EC2">
        <w:rPr>
          <w:rFonts w:ascii="Garamond" w:eastAsia="Times New Roman" w:hAnsi="Garamond" w:cs="Times New Roman"/>
          <w:sz w:val="18"/>
        </w:rPr>
        <w:t xml:space="preserve"> quanti </w:t>
      </w:r>
      <w:proofErr w:type="spellStart"/>
      <w:r w:rsidRPr="00745EC2">
        <w:rPr>
          <w:rFonts w:ascii="Garamond" w:eastAsia="Times New Roman" w:hAnsi="Garamond" w:cs="Times New Roman"/>
          <w:sz w:val="18"/>
        </w:rPr>
        <w:t>fuerit</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Boamundus</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Boemondo</w:t>
      </w:r>
      <w:proofErr w:type="spellEnd"/>
      <w:r w:rsidRPr="00745EC2">
        <w:rPr>
          <w:rFonts w:ascii="Garamond" w:eastAsia="Times New Roman" w:hAnsi="Garamond" w:cs="Times New Roman"/>
          <w:sz w:val="18"/>
        </w:rPr>
        <w:t xml:space="preserve"> I di Altavilla, un normanno tra Occidente e Oriente: atti del Convegno internazionale di studio per il IX centenario della morte, Canosa di Puglia, 5-6-7 maggio 2011. C.D. Fonseca, P. </w:t>
      </w:r>
      <w:proofErr w:type="spellStart"/>
      <w:r w:rsidRPr="00745EC2">
        <w:rPr>
          <w:rFonts w:ascii="Garamond" w:eastAsia="Times New Roman" w:hAnsi="Garamond" w:cs="Times New Roman"/>
          <w:sz w:val="18"/>
        </w:rPr>
        <w:t>Ieva</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editors</w:t>
      </w:r>
      <w:proofErr w:type="spellEnd"/>
      <w:r w:rsidRPr="00745EC2">
        <w:rPr>
          <w:rFonts w:ascii="Garamond" w:eastAsia="Times New Roman" w:hAnsi="Garamond" w:cs="Times New Roman"/>
          <w:sz w:val="18"/>
        </w:rPr>
        <w:t>). Società di storia patria per la Puglia, Bari, 2015, p. 301-335.</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 xml:space="preserve">M. R. </w:t>
      </w:r>
      <w:proofErr w:type="spellStart"/>
      <w:r w:rsidRPr="00745EC2">
        <w:rPr>
          <w:rFonts w:ascii="Garamond" w:eastAsia="Times New Roman" w:hAnsi="Garamond" w:cs="Times New Roman"/>
          <w:sz w:val="18"/>
        </w:rPr>
        <w:t>Tritto</w:t>
      </w:r>
      <w:proofErr w:type="spellEnd"/>
      <w:r w:rsidRPr="00745EC2">
        <w:rPr>
          <w:rFonts w:ascii="Garamond" w:eastAsia="Times New Roman" w:hAnsi="Garamond" w:cs="Times New Roman"/>
          <w:sz w:val="18"/>
        </w:rPr>
        <w:t xml:space="preserve">, I restauri settecenteschi del ponte romano di Canosa di Puglia, in: Canosa. Ricerche Storiche 2004. L. Bertoldi </w:t>
      </w:r>
      <w:proofErr w:type="spellStart"/>
      <w:r w:rsidRPr="00745EC2">
        <w:rPr>
          <w:rFonts w:ascii="Garamond" w:eastAsia="Times New Roman" w:hAnsi="Garamond" w:cs="Times New Roman"/>
          <w:sz w:val="18"/>
        </w:rPr>
        <w:t>Lenoci</w:t>
      </w:r>
      <w:proofErr w:type="spellEnd"/>
      <w:r w:rsidRPr="00745EC2">
        <w:rPr>
          <w:rFonts w:ascii="Garamond" w:eastAsia="Times New Roman" w:hAnsi="Garamond" w:cs="Times New Roman"/>
          <w:sz w:val="18"/>
        </w:rPr>
        <w:t xml:space="preserve"> (editor).  </w:t>
      </w:r>
      <w:proofErr w:type="spellStart"/>
      <w:r w:rsidRPr="00745EC2">
        <w:rPr>
          <w:rFonts w:ascii="Garamond" w:eastAsia="Times New Roman" w:hAnsi="Garamond" w:cs="Times New Roman"/>
          <w:sz w:val="18"/>
        </w:rPr>
        <w:t>Schena</w:t>
      </w:r>
      <w:proofErr w:type="spellEnd"/>
      <w:r w:rsidRPr="00745EC2">
        <w:rPr>
          <w:rFonts w:ascii="Garamond" w:eastAsia="Times New Roman" w:hAnsi="Garamond" w:cs="Times New Roman"/>
          <w:sz w:val="18"/>
        </w:rPr>
        <w:t xml:space="preserve"> Editore, Fasano, 2005, pp. 71-100.</w:t>
      </w:r>
    </w:p>
    <w:p w:rsidR="00745EC2" w:rsidRPr="00745EC2" w:rsidRDefault="00745EC2" w:rsidP="00745EC2">
      <w:pPr>
        <w:tabs>
          <w:tab w:val="left" w:pos="397"/>
        </w:tabs>
        <w:ind w:left="397" w:hanging="397"/>
        <w:jc w:val="both"/>
        <w:rPr>
          <w:rFonts w:ascii="Garamond" w:eastAsia="Times New Roman" w:hAnsi="Garamond" w:cs="Times New Roman"/>
          <w:sz w:val="18"/>
          <w:lang w:val="en-US"/>
        </w:rPr>
      </w:pPr>
      <w:r w:rsidRPr="00745EC2">
        <w:rPr>
          <w:rFonts w:ascii="Garamond" w:eastAsia="Times New Roman" w:hAnsi="Garamond" w:cs="Times New Roman"/>
          <w:sz w:val="18"/>
          <w:lang w:val="en-US"/>
        </w:rPr>
        <w:t xml:space="preserve">G. </w:t>
      </w:r>
      <w:proofErr w:type="spellStart"/>
      <w:r w:rsidRPr="00745EC2">
        <w:rPr>
          <w:rFonts w:ascii="Garamond" w:eastAsia="Times New Roman" w:hAnsi="Garamond" w:cs="Times New Roman"/>
          <w:sz w:val="18"/>
          <w:lang w:val="en-US"/>
        </w:rPr>
        <w:t>Germano</w:t>
      </w:r>
      <w:proofErr w:type="spellEnd"/>
      <w:r w:rsidRPr="00745EC2">
        <w:rPr>
          <w:rFonts w:ascii="Garamond" w:eastAsia="Times New Roman" w:hAnsi="Garamond" w:cs="Times New Roman"/>
          <w:sz w:val="18"/>
          <w:lang w:val="en-US"/>
        </w:rPr>
        <w:t xml:space="preserve">’, Cultural heritage in times of war: the case of the Roman bridge of </w:t>
      </w:r>
      <w:proofErr w:type="spellStart"/>
      <w:r w:rsidRPr="00745EC2">
        <w:rPr>
          <w:rFonts w:ascii="Garamond" w:eastAsia="Times New Roman" w:hAnsi="Garamond" w:cs="Times New Roman"/>
          <w:sz w:val="18"/>
          <w:lang w:val="en-US"/>
        </w:rPr>
        <w:t>Canosa</w:t>
      </w:r>
      <w:proofErr w:type="spellEnd"/>
      <w:r w:rsidRPr="00745EC2">
        <w:rPr>
          <w:rFonts w:ascii="Garamond" w:eastAsia="Times New Roman" w:hAnsi="Garamond" w:cs="Times New Roman"/>
          <w:sz w:val="18"/>
          <w:lang w:val="en-US"/>
        </w:rPr>
        <w:t xml:space="preserve"> di Puglia, in: Antiquities, Sites and Museums Under Threat: Cultural Heritage and Communities in a State of War (1939–45), International Conference, University of Ghent, Belgium, 2020 (Unpublished results).</w:t>
      </w:r>
    </w:p>
    <w:p w:rsidR="00745EC2" w:rsidRPr="00745EC2" w:rsidRDefault="00745EC2" w:rsidP="00745EC2">
      <w:pPr>
        <w:tabs>
          <w:tab w:val="left" w:pos="397"/>
        </w:tabs>
        <w:ind w:left="397" w:hanging="397"/>
        <w:jc w:val="both"/>
        <w:rPr>
          <w:rFonts w:ascii="Garamond" w:eastAsia="Times New Roman" w:hAnsi="Garamond" w:cs="Times New Roman"/>
          <w:sz w:val="18"/>
          <w:lang w:val="en-US"/>
        </w:rPr>
      </w:pPr>
      <w:r w:rsidRPr="00745EC2">
        <w:rPr>
          <w:rFonts w:ascii="Garamond" w:eastAsia="Times New Roman" w:hAnsi="Garamond" w:cs="Times New Roman"/>
          <w:sz w:val="18"/>
          <w:lang w:val="en-US"/>
        </w:rPr>
        <w:t xml:space="preserve">E. </w:t>
      </w:r>
      <w:proofErr w:type="spellStart"/>
      <w:r w:rsidRPr="00745EC2">
        <w:rPr>
          <w:rFonts w:ascii="Garamond" w:eastAsia="Times New Roman" w:hAnsi="Garamond" w:cs="Times New Roman"/>
          <w:sz w:val="18"/>
          <w:lang w:val="en-US"/>
        </w:rPr>
        <w:t>Fenthress</w:t>
      </w:r>
      <w:proofErr w:type="spellEnd"/>
      <w:r w:rsidRPr="00745EC2">
        <w:rPr>
          <w:rFonts w:ascii="Garamond" w:eastAsia="Times New Roman" w:hAnsi="Garamond" w:cs="Times New Roman"/>
          <w:sz w:val="18"/>
          <w:lang w:val="en-US"/>
        </w:rPr>
        <w:t xml:space="preserve">, C. J. Goodson, Patricians, monks, and nuns: the abbey of S. Sebastiano, </w:t>
      </w:r>
      <w:proofErr w:type="spellStart"/>
      <w:r w:rsidRPr="00745EC2">
        <w:rPr>
          <w:rFonts w:ascii="Garamond" w:eastAsia="Times New Roman" w:hAnsi="Garamond" w:cs="Times New Roman"/>
          <w:sz w:val="18"/>
          <w:lang w:val="en-US"/>
        </w:rPr>
        <w:t>Alatri</w:t>
      </w:r>
      <w:proofErr w:type="spellEnd"/>
      <w:r w:rsidRPr="00745EC2">
        <w:rPr>
          <w:rFonts w:ascii="Garamond" w:eastAsia="Times New Roman" w:hAnsi="Garamond" w:cs="Times New Roman"/>
          <w:sz w:val="18"/>
          <w:lang w:val="en-US"/>
        </w:rPr>
        <w:t xml:space="preserve">, During the Middle Ages, </w:t>
      </w:r>
      <w:proofErr w:type="spellStart"/>
      <w:r w:rsidRPr="00745EC2">
        <w:rPr>
          <w:rFonts w:ascii="Garamond" w:eastAsia="Times New Roman" w:hAnsi="Garamond" w:cs="Times New Roman"/>
          <w:sz w:val="18"/>
          <w:lang w:val="en-US"/>
        </w:rPr>
        <w:t>Archeologia</w:t>
      </w:r>
      <w:proofErr w:type="spellEnd"/>
      <w:r w:rsidRPr="00745EC2">
        <w:rPr>
          <w:rFonts w:ascii="Garamond" w:eastAsia="Times New Roman" w:hAnsi="Garamond" w:cs="Times New Roman"/>
          <w:sz w:val="18"/>
          <w:lang w:val="en-US"/>
        </w:rPr>
        <w:t xml:space="preserve"> </w:t>
      </w:r>
      <w:proofErr w:type="spellStart"/>
      <w:r w:rsidRPr="00745EC2">
        <w:rPr>
          <w:rFonts w:ascii="Garamond" w:eastAsia="Times New Roman" w:hAnsi="Garamond" w:cs="Times New Roman"/>
          <w:sz w:val="18"/>
          <w:lang w:val="en-US"/>
        </w:rPr>
        <w:t>Medievale</w:t>
      </w:r>
      <w:proofErr w:type="spellEnd"/>
      <w:r w:rsidRPr="00745EC2">
        <w:rPr>
          <w:rFonts w:ascii="Garamond" w:eastAsia="Times New Roman" w:hAnsi="Garamond" w:cs="Times New Roman"/>
          <w:sz w:val="18"/>
          <w:lang w:val="en-US"/>
        </w:rPr>
        <w:t>, XXX, 2003, pp. 67-105.</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A. Mazzi, Nota metrologica, in: Archivio Storico Lombardo. Società Storica Lombarda, Milano, 1901, p. 354.</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C. Salvati, Misure e pesi nella documentazione storica dell'Italia del Mezzogiorno, L’arte tipografica, Napoli, 1970, pp. 34-35.</w:t>
      </w:r>
    </w:p>
    <w:p w:rsidR="00745EC2" w:rsidRPr="00745EC2" w:rsidRDefault="00745EC2" w:rsidP="00745EC2">
      <w:pPr>
        <w:tabs>
          <w:tab w:val="left" w:pos="397"/>
        </w:tabs>
        <w:ind w:left="397" w:hanging="397"/>
        <w:jc w:val="both"/>
        <w:rPr>
          <w:rFonts w:ascii="Garamond" w:eastAsia="Times New Roman" w:hAnsi="Garamond" w:cs="Times New Roman"/>
          <w:sz w:val="18"/>
          <w:lang w:val="en-US"/>
        </w:rPr>
      </w:pPr>
      <w:r w:rsidRPr="00745EC2">
        <w:rPr>
          <w:rFonts w:ascii="Garamond" w:eastAsia="Times New Roman" w:hAnsi="Garamond" w:cs="Times New Roman"/>
          <w:sz w:val="18"/>
          <w:lang w:val="en-US"/>
        </w:rPr>
        <w:t xml:space="preserve">E. </w:t>
      </w:r>
      <w:proofErr w:type="spellStart"/>
      <w:r w:rsidRPr="00745EC2">
        <w:rPr>
          <w:rFonts w:ascii="Garamond" w:eastAsia="Times New Roman" w:hAnsi="Garamond" w:cs="Times New Roman"/>
          <w:sz w:val="18"/>
          <w:lang w:val="en-US"/>
        </w:rPr>
        <w:t>Lugli</w:t>
      </w:r>
      <w:proofErr w:type="spellEnd"/>
      <w:r w:rsidRPr="00745EC2">
        <w:rPr>
          <w:rFonts w:ascii="Garamond" w:eastAsia="Times New Roman" w:hAnsi="Garamond" w:cs="Times New Roman"/>
          <w:sz w:val="18"/>
          <w:lang w:val="en-US"/>
        </w:rPr>
        <w:t>, The Making of Measure and the Promise of Sameness, University of Chicago Press, Chicago, 2019, p. 20.</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 xml:space="preserve">A. </w:t>
      </w:r>
      <w:proofErr w:type="spellStart"/>
      <w:r w:rsidRPr="00745EC2">
        <w:rPr>
          <w:rFonts w:ascii="Garamond" w:eastAsia="Times New Roman" w:hAnsi="Garamond" w:cs="Times New Roman"/>
          <w:sz w:val="18"/>
        </w:rPr>
        <w:t>Rovida</w:t>
      </w:r>
      <w:proofErr w:type="spellEnd"/>
      <w:r w:rsidRPr="00745EC2">
        <w:rPr>
          <w:rFonts w:ascii="Garamond" w:eastAsia="Times New Roman" w:hAnsi="Garamond" w:cs="Times New Roman"/>
          <w:sz w:val="18"/>
        </w:rPr>
        <w:t xml:space="preserve">, R. </w:t>
      </w:r>
      <w:proofErr w:type="spellStart"/>
      <w:r w:rsidRPr="00745EC2">
        <w:rPr>
          <w:rFonts w:ascii="Garamond" w:eastAsia="Times New Roman" w:hAnsi="Garamond" w:cs="Times New Roman"/>
          <w:sz w:val="18"/>
        </w:rPr>
        <w:t>Camassi</w:t>
      </w:r>
      <w:proofErr w:type="spellEnd"/>
      <w:r w:rsidRPr="00745EC2">
        <w:rPr>
          <w:rFonts w:ascii="Garamond" w:eastAsia="Times New Roman" w:hAnsi="Garamond" w:cs="Times New Roman"/>
          <w:sz w:val="18"/>
        </w:rPr>
        <w:t xml:space="preserve">, P. Gasperini, M. Stucchi, </w:t>
      </w:r>
      <w:proofErr w:type="spellStart"/>
      <w:r w:rsidRPr="00745EC2">
        <w:rPr>
          <w:rFonts w:ascii="Garamond" w:eastAsia="Times New Roman" w:hAnsi="Garamond" w:cs="Times New Roman"/>
          <w:sz w:val="18"/>
        </w:rPr>
        <w:t>Italian</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Parametric</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Earthquake</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Catalogue</w:t>
      </w:r>
      <w:proofErr w:type="spellEnd"/>
      <w:r w:rsidRPr="00745EC2">
        <w:rPr>
          <w:rFonts w:ascii="Garamond" w:eastAsia="Times New Roman" w:hAnsi="Garamond" w:cs="Times New Roman"/>
          <w:sz w:val="18"/>
        </w:rPr>
        <w:t xml:space="preserve"> (CPTI11). Istituto Nazionale di Geofisica e Vulcanologia (INGV), Milano, Bologna, 2001, </w:t>
      </w:r>
      <w:hyperlink r:id="rId20" w:history="1">
        <w:r w:rsidRPr="00745EC2">
          <w:rPr>
            <w:rFonts w:ascii="Garamond" w:eastAsia="Times New Roman" w:hAnsi="Garamond" w:cs="Times New Roman"/>
            <w:color w:val="0563C1"/>
            <w:sz w:val="18"/>
            <w:u w:val="single"/>
            <w:lang w:eastAsia="zh-CN" w:bidi="hi-IN"/>
          </w:rPr>
          <w:t>https://doi.org/10.6092/INGV.IT-CPTI11</w:t>
        </w:r>
      </w:hyperlink>
      <w:r w:rsidRPr="00745EC2">
        <w:rPr>
          <w:rFonts w:ascii="Garamond" w:eastAsia="Times New Roman" w:hAnsi="Garamond" w:cs="Times New Roman"/>
          <w:sz w:val="18"/>
        </w:rPr>
        <w:t>.</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M. S. De Rossi, Analisi geologica ed architettonica delle catacombe romane, Roma, 1864, p. 75.</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 xml:space="preserve">A. </w:t>
      </w:r>
      <w:proofErr w:type="spellStart"/>
      <w:r w:rsidRPr="00745EC2">
        <w:rPr>
          <w:rFonts w:ascii="Garamond" w:eastAsia="Times New Roman" w:hAnsi="Garamond" w:cs="Times New Roman"/>
          <w:sz w:val="18"/>
        </w:rPr>
        <w:t>Carandini</w:t>
      </w:r>
      <w:proofErr w:type="spellEnd"/>
      <w:r w:rsidRPr="00745EC2">
        <w:rPr>
          <w:rFonts w:ascii="Garamond" w:eastAsia="Times New Roman" w:hAnsi="Garamond" w:cs="Times New Roman"/>
          <w:sz w:val="18"/>
        </w:rPr>
        <w:t>, La Roma di Augusto in 100 monumenti, UTET, Roma, 2019, ISBN 9788851169909.</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C. Inglese, L. Paris (</w:t>
      </w:r>
      <w:proofErr w:type="spellStart"/>
      <w:r w:rsidRPr="00745EC2">
        <w:rPr>
          <w:rFonts w:ascii="Garamond" w:eastAsia="Times New Roman" w:hAnsi="Garamond" w:cs="Times New Roman"/>
          <w:sz w:val="18"/>
        </w:rPr>
        <w:t>editors</w:t>
      </w:r>
      <w:proofErr w:type="spellEnd"/>
      <w:r w:rsidRPr="00745EC2">
        <w:rPr>
          <w:rFonts w:ascii="Garamond" w:eastAsia="Times New Roman" w:hAnsi="Garamond" w:cs="Times New Roman"/>
          <w:sz w:val="18"/>
        </w:rPr>
        <w:t>), Arte e tecnica dei ponti romani in pietra, Sapienza Università Editrice, Roma, 2020, ISBN 978-88-9377-150-4.</w:t>
      </w:r>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 xml:space="preserve">J.-P. </w:t>
      </w:r>
      <w:proofErr w:type="spellStart"/>
      <w:r w:rsidRPr="00745EC2">
        <w:rPr>
          <w:rFonts w:ascii="Garamond" w:eastAsia="Times New Roman" w:hAnsi="Garamond" w:cs="Times New Roman"/>
          <w:sz w:val="18"/>
        </w:rPr>
        <w:t>Brun</w:t>
      </w:r>
      <w:proofErr w:type="spellEnd"/>
      <w:r w:rsidRPr="00745EC2">
        <w:rPr>
          <w:rFonts w:ascii="Garamond" w:eastAsia="Times New Roman" w:hAnsi="Garamond" w:cs="Times New Roman"/>
          <w:sz w:val="18"/>
        </w:rPr>
        <w:t xml:space="preserve">, P. Munzi, S. </w:t>
      </w:r>
      <w:proofErr w:type="spellStart"/>
      <w:r w:rsidRPr="00745EC2">
        <w:rPr>
          <w:rFonts w:ascii="Garamond" w:eastAsia="Times New Roman" w:hAnsi="Garamond" w:cs="Times New Roman"/>
          <w:sz w:val="18"/>
        </w:rPr>
        <w:t>Girardot</w:t>
      </w:r>
      <w:proofErr w:type="spellEnd"/>
      <w:r w:rsidRPr="00745EC2">
        <w:rPr>
          <w:rFonts w:ascii="Garamond" w:eastAsia="Times New Roman" w:hAnsi="Garamond" w:cs="Times New Roman"/>
          <w:sz w:val="18"/>
        </w:rPr>
        <w:t xml:space="preserve">, A. R. </w:t>
      </w:r>
      <w:proofErr w:type="spellStart"/>
      <w:r w:rsidRPr="00745EC2">
        <w:rPr>
          <w:rFonts w:ascii="Garamond" w:eastAsia="Times New Roman" w:hAnsi="Garamond" w:cs="Times New Roman"/>
          <w:sz w:val="18"/>
        </w:rPr>
        <w:t>Congès</w:t>
      </w:r>
      <w:proofErr w:type="spellEnd"/>
      <w:r w:rsidRPr="00745EC2">
        <w:rPr>
          <w:rFonts w:ascii="Garamond" w:eastAsia="Times New Roman" w:hAnsi="Garamond" w:cs="Times New Roman"/>
          <w:sz w:val="18"/>
        </w:rPr>
        <w:t xml:space="preserve">, M. </w:t>
      </w:r>
      <w:proofErr w:type="spellStart"/>
      <w:r w:rsidRPr="00745EC2">
        <w:rPr>
          <w:rFonts w:ascii="Garamond" w:eastAsia="Times New Roman" w:hAnsi="Garamond" w:cs="Times New Roman"/>
          <w:sz w:val="18"/>
        </w:rPr>
        <w:t>Pierobon</w:t>
      </w:r>
      <w:proofErr w:type="spellEnd"/>
      <w:r w:rsidRPr="00745EC2">
        <w:rPr>
          <w:rFonts w:ascii="Garamond" w:eastAsia="Times New Roman" w:hAnsi="Garamond" w:cs="Times New Roman"/>
          <w:sz w:val="18"/>
        </w:rPr>
        <w:t xml:space="preserve">. Un mausoleo a tumulo di età tardo-repubblicana nella necropoli settentrionale di </w:t>
      </w:r>
      <w:proofErr w:type="spellStart"/>
      <w:r w:rsidRPr="00745EC2">
        <w:rPr>
          <w:rFonts w:ascii="Garamond" w:eastAsia="Times New Roman" w:hAnsi="Garamond" w:cs="Times New Roman"/>
          <w:sz w:val="18"/>
        </w:rPr>
        <w:t>Cuma</w:t>
      </w:r>
      <w:proofErr w:type="spellEnd"/>
      <w:r w:rsidRPr="00745EC2">
        <w:rPr>
          <w:rFonts w:ascii="Garamond" w:eastAsia="Times New Roman" w:hAnsi="Garamond" w:cs="Times New Roman"/>
          <w:sz w:val="18"/>
        </w:rPr>
        <w:t xml:space="preserve">, in: Dall’immagine alla storia. Studi per ricordare Stefania Adamo Muscettola. C. Gasparri, R. </w:t>
      </w:r>
      <w:proofErr w:type="spellStart"/>
      <w:r w:rsidRPr="00745EC2">
        <w:rPr>
          <w:rFonts w:ascii="Garamond" w:eastAsia="Times New Roman" w:hAnsi="Garamond" w:cs="Times New Roman"/>
          <w:sz w:val="18"/>
        </w:rPr>
        <w:t>Pierobon</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Benoit</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editors</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Naus</w:t>
      </w:r>
      <w:proofErr w:type="spellEnd"/>
      <w:r w:rsidRPr="00745EC2">
        <w:rPr>
          <w:rFonts w:ascii="Garamond" w:eastAsia="Times New Roman" w:hAnsi="Garamond" w:cs="Times New Roman"/>
          <w:sz w:val="18"/>
        </w:rPr>
        <w:t xml:space="preserve"> Editoria, Pozzuoli, 2010, ISBN 978-88-7478-017-4. pp. 279-302. </w:t>
      </w:r>
      <w:hyperlink r:id="rId21" w:history="1">
        <w:r w:rsidRPr="00745EC2">
          <w:rPr>
            <w:rFonts w:ascii="Garamond" w:eastAsia="Times New Roman" w:hAnsi="Garamond" w:cs="Times New Roman"/>
            <w:color w:val="0563C1"/>
            <w:sz w:val="18"/>
            <w:u w:val="single"/>
          </w:rPr>
          <w:t>https://hal.archives-ouvertes.fr/hal-01435853/document</w:t>
        </w:r>
      </w:hyperlink>
    </w:p>
    <w:p w:rsidR="00745EC2" w:rsidRPr="00745EC2" w:rsidRDefault="00745EC2" w:rsidP="00745EC2">
      <w:pPr>
        <w:tabs>
          <w:tab w:val="left" w:pos="397"/>
        </w:tabs>
        <w:ind w:left="397" w:hanging="397"/>
        <w:jc w:val="both"/>
        <w:rPr>
          <w:rFonts w:ascii="Garamond" w:eastAsia="Times New Roman" w:hAnsi="Garamond" w:cs="Times New Roman"/>
          <w:sz w:val="18"/>
        </w:rPr>
      </w:pPr>
      <w:r w:rsidRPr="00745EC2">
        <w:rPr>
          <w:rFonts w:ascii="Garamond" w:eastAsia="Times New Roman" w:hAnsi="Garamond" w:cs="Times New Roman"/>
          <w:sz w:val="18"/>
        </w:rPr>
        <w:t xml:space="preserve">A. R. Ghiotto, G. </w:t>
      </w:r>
      <w:proofErr w:type="spellStart"/>
      <w:r w:rsidRPr="00745EC2">
        <w:rPr>
          <w:rFonts w:ascii="Garamond" w:eastAsia="Times New Roman" w:hAnsi="Garamond" w:cs="Times New Roman"/>
          <w:sz w:val="18"/>
        </w:rPr>
        <w:t>Fioratto</w:t>
      </w:r>
      <w:proofErr w:type="spellEnd"/>
      <w:r w:rsidRPr="00745EC2">
        <w:rPr>
          <w:rFonts w:ascii="Garamond" w:eastAsia="Times New Roman" w:hAnsi="Garamond" w:cs="Times New Roman"/>
          <w:sz w:val="18"/>
        </w:rPr>
        <w:t xml:space="preserve">, G. </w:t>
      </w:r>
      <w:proofErr w:type="spellStart"/>
      <w:r w:rsidRPr="00745EC2">
        <w:rPr>
          <w:rFonts w:ascii="Garamond" w:eastAsia="Times New Roman" w:hAnsi="Garamond" w:cs="Times New Roman"/>
          <w:sz w:val="18"/>
        </w:rPr>
        <w:t>Furlan</w:t>
      </w:r>
      <w:proofErr w:type="spellEnd"/>
      <w:r w:rsidRPr="00745EC2">
        <w:rPr>
          <w:rFonts w:ascii="Garamond" w:eastAsia="Times New Roman" w:hAnsi="Garamond" w:cs="Times New Roman"/>
          <w:sz w:val="18"/>
        </w:rPr>
        <w:t>, Il teatro romano di Aquileia: lo scavo dell’</w:t>
      </w:r>
      <w:proofErr w:type="spellStart"/>
      <w:r w:rsidRPr="00745EC2">
        <w:rPr>
          <w:rFonts w:ascii="Garamond" w:eastAsia="Times New Roman" w:hAnsi="Garamond" w:cs="Times New Roman"/>
          <w:sz w:val="18"/>
        </w:rPr>
        <w:t>aditus</w:t>
      </w:r>
      <w:proofErr w:type="spellEnd"/>
      <w:r w:rsidRPr="00745EC2">
        <w:rPr>
          <w:rFonts w:ascii="Garamond" w:eastAsia="Times New Roman" w:hAnsi="Garamond" w:cs="Times New Roman"/>
          <w:sz w:val="18"/>
        </w:rPr>
        <w:t xml:space="preserve"> </w:t>
      </w:r>
      <w:proofErr w:type="spellStart"/>
      <w:r w:rsidRPr="00745EC2">
        <w:rPr>
          <w:rFonts w:ascii="Garamond" w:eastAsia="Times New Roman" w:hAnsi="Garamond" w:cs="Times New Roman"/>
          <w:sz w:val="18"/>
        </w:rPr>
        <w:t>maximus</w:t>
      </w:r>
      <w:proofErr w:type="spellEnd"/>
      <w:r w:rsidRPr="00745EC2">
        <w:rPr>
          <w:rFonts w:ascii="Garamond" w:eastAsia="Times New Roman" w:hAnsi="Garamond" w:cs="Times New Roman"/>
          <w:sz w:val="18"/>
        </w:rPr>
        <w:t xml:space="preserve"> settentrionale e dell’edificio scenico, FOLD&amp;R, 495, 2021. </w:t>
      </w:r>
    </w:p>
    <w:p w:rsidR="00745EC2" w:rsidRPr="00745EC2" w:rsidRDefault="00745EC2" w:rsidP="00745EC2">
      <w:pPr>
        <w:tabs>
          <w:tab w:val="left" w:pos="397"/>
        </w:tabs>
        <w:ind w:left="397"/>
        <w:jc w:val="both"/>
        <w:rPr>
          <w:rFonts w:ascii="Garamond" w:eastAsia="Times New Roman" w:hAnsi="Garamond" w:cs="Times New Roman"/>
          <w:sz w:val="18"/>
        </w:rPr>
      </w:pPr>
      <w:hyperlink r:id="rId22" w:history="1">
        <w:r w:rsidRPr="00745EC2">
          <w:rPr>
            <w:rFonts w:ascii="Garamond" w:eastAsia="Times New Roman" w:hAnsi="Garamond" w:cs="Times New Roman"/>
            <w:color w:val="0563C1"/>
            <w:sz w:val="18"/>
            <w:u w:val="single"/>
          </w:rPr>
          <w:t>http://www.fastionline.org/docs/FOLDER-it-2021-495.pdf</w:t>
        </w:r>
      </w:hyperlink>
      <w:r w:rsidRPr="00745EC2">
        <w:rPr>
          <w:rFonts w:ascii="Garamond" w:eastAsia="Times New Roman" w:hAnsi="Garamond" w:cs="Times New Roman"/>
          <w:sz w:val="18"/>
        </w:rPr>
        <w:t xml:space="preserve"> </w:t>
      </w:r>
    </w:p>
    <w:p w:rsidR="00745EC2" w:rsidRPr="00745EC2" w:rsidRDefault="00745EC2" w:rsidP="00745EC2">
      <w:pPr>
        <w:tabs>
          <w:tab w:val="left" w:pos="397"/>
        </w:tabs>
        <w:ind w:left="397" w:hanging="397"/>
        <w:jc w:val="both"/>
        <w:rPr>
          <w:rFonts w:ascii="Garamond" w:eastAsia="Times New Roman" w:hAnsi="Garamond" w:cs="Times New Roman"/>
          <w:sz w:val="18"/>
        </w:rPr>
        <w:sectPr w:rsidR="00745EC2" w:rsidRPr="00745EC2" w:rsidSect="00222485">
          <w:headerReference w:type="even" r:id="rId23"/>
          <w:headerReference w:type="default" r:id="rId24"/>
          <w:type w:val="continuous"/>
          <w:pgSz w:w="11907" w:h="16840" w:code="9"/>
          <w:pgMar w:top="1134" w:right="851" w:bottom="1418" w:left="851" w:header="720" w:footer="720" w:gutter="0"/>
          <w:cols w:num="2" w:space="284"/>
          <w:formProt w:val="0"/>
          <w:docGrid w:linePitch="360"/>
        </w:sectPr>
      </w:pPr>
      <w:r w:rsidRPr="00745EC2">
        <w:rPr>
          <w:rFonts w:ascii="Garamond" w:eastAsia="Times New Roman" w:hAnsi="Garamond" w:cs="Times New Roman"/>
          <w:sz w:val="18"/>
        </w:rPr>
        <w:t xml:space="preserve">G. </w:t>
      </w:r>
      <w:proofErr w:type="spellStart"/>
      <w:r w:rsidRPr="00745EC2">
        <w:rPr>
          <w:rFonts w:ascii="Garamond" w:eastAsia="Times New Roman" w:hAnsi="Garamond" w:cs="Times New Roman"/>
          <w:sz w:val="18"/>
        </w:rPr>
        <w:t>Ceraudo</w:t>
      </w:r>
      <w:proofErr w:type="spellEnd"/>
      <w:r w:rsidRPr="00745EC2">
        <w:rPr>
          <w:rFonts w:ascii="Garamond" w:eastAsia="Times New Roman" w:hAnsi="Garamond" w:cs="Times New Roman"/>
          <w:sz w:val="18"/>
        </w:rPr>
        <w:t>, A proposito delle lastre iscritte dei ponti della Via Traiana, in: Atlante Tematico di Topografia Antica  22. L. Quilici, S. Quilici Gigli (</w:t>
      </w:r>
      <w:proofErr w:type="spellStart"/>
      <w:r w:rsidRPr="00745EC2">
        <w:rPr>
          <w:rFonts w:ascii="Garamond" w:eastAsia="Times New Roman" w:hAnsi="Garamond" w:cs="Times New Roman"/>
          <w:sz w:val="18"/>
        </w:rPr>
        <w:t>editors</w:t>
      </w:r>
      <w:proofErr w:type="spellEnd"/>
      <w:r w:rsidRPr="00745EC2">
        <w:rPr>
          <w:rFonts w:ascii="Garamond" w:eastAsia="Times New Roman" w:hAnsi="Garamond" w:cs="Times New Roman"/>
          <w:sz w:val="18"/>
        </w:rPr>
        <w:t xml:space="preserve">). L’Erma di </w:t>
      </w:r>
      <w:proofErr w:type="spellStart"/>
      <w:r w:rsidRPr="00745EC2">
        <w:rPr>
          <w:rFonts w:ascii="Garamond" w:eastAsia="Times New Roman" w:hAnsi="Garamond" w:cs="Times New Roman"/>
          <w:sz w:val="18"/>
        </w:rPr>
        <w:t>Bretschneider</w:t>
      </w:r>
      <w:proofErr w:type="spellEnd"/>
      <w:r w:rsidRPr="00745EC2">
        <w:rPr>
          <w:rFonts w:ascii="Garamond" w:eastAsia="Times New Roman" w:hAnsi="Garamond" w:cs="Times New Roman"/>
          <w:sz w:val="18"/>
        </w:rPr>
        <w:t>, Roma, 2013,</w:t>
      </w:r>
      <w:r w:rsidRPr="00745EC2">
        <w:rPr>
          <w:rFonts w:ascii="Arial" w:eastAsia="Times New Roman" w:hAnsi="Arial" w:cs="Arial"/>
          <w:color w:val="4D5156"/>
          <w:sz w:val="21"/>
          <w:szCs w:val="21"/>
          <w:shd w:val="clear" w:color="auto" w:fill="FFFFFF"/>
          <w:lang w:eastAsia="it-IT"/>
        </w:rPr>
        <w:t xml:space="preserve"> </w:t>
      </w:r>
      <w:r w:rsidRPr="00745EC2">
        <w:rPr>
          <w:rFonts w:ascii="Garamond" w:eastAsia="Times New Roman" w:hAnsi="Garamond" w:cs="Times New Roman"/>
          <w:sz w:val="18"/>
        </w:rPr>
        <w:t>ISBN: 978-88-8265-772-7, pp. 143-153</w:t>
      </w:r>
      <w:bookmarkEnd w:id="5"/>
      <w:bookmarkEnd w:id="6"/>
    </w:p>
    <w:p w:rsidR="00745EC2" w:rsidRPr="00745EC2" w:rsidRDefault="00745EC2" w:rsidP="00745EC2">
      <w:pPr>
        <w:keepNext/>
        <w:jc w:val="both"/>
        <w:rPr>
          <w:rFonts w:ascii="Garamond" w:eastAsia="Times New Roman" w:hAnsi="Garamond" w:cs="Times New Roman"/>
          <w:sz w:val="20"/>
        </w:rPr>
      </w:pPr>
    </w:p>
    <w:p w:rsidR="00745EC2" w:rsidRPr="00745EC2" w:rsidRDefault="00745EC2" w:rsidP="008A2B13">
      <w:pPr>
        <w:pStyle w:val="Paragrafoelenco"/>
      </w:pPr>
    </w:p>
    <w:sectPr w:rsidR="00745EC2" w:rsidRPr="00745EC2" w:rsidSect="00836E5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EC2" w:rsidRDefault="00745EC2"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EC2" w:rsidRPr="00745EC2" w:rsidRDefault="00745EC2" w:rsidP="00BD273E">
    <w:pPr>
      <w:pStyle w:val="Pidipagina"/>
      <w:tabs>
        <w:tab w:val="left" w:pos="567"/>
        <w:tab w:val="right" w:pos="10206"/>
      </w:tabs>
      <w:rPr>
        <w:lang w:val="en-US"/>
      </w:rPr>
    </w:pPr>
    <w:r>
      <w:rPr>
        <w:noProof/>
        <w:lang w:val="nl-NL" w:eastAsia="nl-NL"/>
      </w:rPr>
      <mc:AlternateContent>
        <mc:Choice Requires="wps">
          <w:drawing>
            <wp:anchor distT="4294967295" distB="4294967295" distL="114300" distR="114300" simplePos="0" relativeHeight="251660288" behindDoc="0" locked="0" layoutInCell="1" allowOverlap="1" wp14:anchorId="350E706F" wp14:editId="05FC2E31">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0162CA"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"/>
          </w:pict>
        </mc:Fallback>
      </mc:AlternateContent>
    </w:r>
    <w:r w:rsidRPr="00745EC2">
      <w:rPr>
        <w:lang w:val="en-US"/>
      </w:rPr>
      <w:t>ACTA IMEKO | www.imeko.org</w:t>
    </w:r>
    <w:r w:rsidRPr="00745EC2">
      <w:rPr>
        <w:lang w:val="en-US"/>
      </w:rPr>
      <w:tab/>
    </w:r>
    <w:r>
      <w:fldChar w:fldCharType="begin"/>
    </w:r>
    <w:r w:rsidRPr="00745EC2">
      <w:rPr>
        <w:lang w:val="en-US"/>
      </w:rPr>
      <w:instrText xml:space="preserve"> DOCPROPERTY  "Acta IMEKO Issue Month"  \* MERGEFORMAT </w:instrText>
    </w:r>
    <w:r>
      <w:fldChar w:fldCharType="separate"/>
    </w:r>
    <w:r w:rsidRPr="00745EC2">
      <w:rPr>
        <w:lang w:val="en-US"/>
      </w:rPr>
      <w:t>March</w:t>
    </w:r>
    <w:r>
      <w:fldChar w:fldCharType="end"/>
    </w:r>
    <w:r w:rsidRPr="00745EC2">
      <w:rPr>
        <w:lang w:val="en-US"/>
      </w:rPr>
      <w:t xml:space="preserve"> </w:t>
    </w:r>
    <w:r>
      <w:fldChar w:fldCharType="begin"/>
    </w:r>
    <w:r w:rsidRPr="00745EC2">
      <w:rPr>
        <w:lang w:val="en-US"/>
      </w:rPr>
      <w:instrText xml:space="preserve"> DOCPROPERTY  "Acta IMEKO Issue Year"  \* MERGEFORMAT </w:instrText>
    </w:r>
    <w:r>
      <w:fldChar w:fldCharType="separate"/>
    </w:r>
    <w:r w:rsidRPr="00745EC2">
      <w:rPr>
        <w:lang w:val="en-US"/>
      </w:rPr>
      <w:t>2020</w:t>
    </w:r>
    <w:r>
      <w:fldChar w:fldCharType="end"/>
    </w:r>
    <w:r w:rsidRPr="00745EC2">
      <w:rPr>
        <w:lang w:val="en-US"/>
      </w:rPr>
      <w:t xml:space="preserve"> | Volume </w:t>
    </w:r>
    <w:r>
      <w:fldChar w:fldCharType="begin"/>
    </w:r>
    <w:r w:rsidRPr="00745EC2">
      <w:rPr>
        <w:lang w:val="en-US"/>
      </w:rPr>
      <w:instrText xml:space="preserve"> DOCPROPERTY  "Acta IMEKO Issue Volume"  \#0 \* MERGEFORMAT </w:instrText>
    </w:r>
    <w:r>
      <w:fldChar w:fldCharType="separate"/>
    </w:r>
    <w:r w:rsidRPr="00745EC2">
      <w:rPr>
        <w:lang w:val="en-US"/>
      </w:rPr>
      <w:t>9</w:t>
    </w:r>
    <w:r>
      <w:fldChar w:fldCharType="end"/>
    </w:r>
    <w:r w:rsidRPr="00745EC2">
      <w:rPr>
        <w:lang w:val="en-US"/>
      </w:rPr>
      <w:t xml:space="preserve"> | Number </w:t>
    </w:r>
    <w:r>
      <w:fldChar w:fldCharType="begin"/>
    </w:r>
    <w:r w:rsidRPr="00745EC2">
      <w:rPr>
        <w:lang w:val="en-US"/>
      </w:rPr>
      <w:instrText xml:space="preserve"> DOCPROPERTY  "Acta IMEKO Issue Number"  \#0 \* MERGEFORMAT </w:instrText>
    </w:r>
    <w:r>
      <w:fldChar w:fldCharType="separate"/>
    </w:r>
    <w:r w:rsidRPr="00745EC2">
      <w:rPr>
        <w:lang w:val="en-US"/>
      </w:rPr>
      <w:t>1</w:t>
    </w:r>
    <w:r>
      <w:fldChar w:fldCharType="end"/>
    </w:r>
    <w:r w:rsidRPr="00745EC2">
      <w:rPr>
        <w:lang w:val="en-US"/>
      </w:rPr>
      <w:t xml:space="preserve"> | </w:t>
    </w:r>
    <w:r>
      <w:rPr>
        <w:rStyle w:val="Numeropagina"/>
      </w:rPr>
      <w:fldChar w:fldCharType="begin"/>
    </w:r>
    <w:r w:rsidRPr="00745EC2">
      <w:rPr>
        <w:rStyle w:val="Numeropagina"/>
        <w:lang w:val="en-US"/>
      </w:rPr>
      <w:instrText xml:space="preserve"> PAGE </w:instrText>
    </w:r>
    <w:r>
      <w:rPr>
        <w:rStyle w:val="Numeropagina"/>
      </w:rPr>
      <w:fldChar w:fldCharType="separate"/>
    </w:r>
    <w:r w:rsidRPr="00745EC2">
      <w:rPr>
        <w:rStyle w:val="Numeropagina"/>
        <w:noProof/>
        <w:lang w:val="en-US"/>
      </w:rPr>
      <w:t>5</w:t>
    </w:r>
    <w:r>
      <w:rPr>
        <w:rStyle w:val="Numeropagina"/>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EC2" w:rsidRPr="00962E1C" w:rsidRDefault="00745EC2" w:rsidP="006E2692">
    <w:pPr>
      <w:pStyle w:val="HeaderActaIMEKO"/>
      <w:rPr>
        <w:b/>
        <w:sz w:val="24"/>
        <w:szCs w:val="52"/>
      </w:rPr>
    </w:pPr>
    <w:r>
      <w:rPr>
        <w:b/>
        <w:sz w:val="24"/>
        <w:lang w:val="nl-NL" w:eastAsia="nl-NL"/>
      </w:rPr>
      <w:drawing>
        <wp:anchor distT="0" distB="0" distL="114300" distR="114300" simplePos="0" relativeHeight="251659264" behindDoc="0" locked="0" layoutInCell="1" allowOverlap="1" wp14:anchorId="57EC509A" wp14:editId="1FDD00B5">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rsidR="00745EC2" w:rsidRPr="009B01D7" w:rsidRDefault="00745EC2" w:rsidP="009B01D7">
    <w:pPr>
      <w:pStyle w:val="HeaderDate"/>
      <w:rPr>
        <w:b/>
        <w:sz w:val="18"/>
        <w:lang w:val="pt-PT"/>
      </w:rPr>
    </w:pPr>
    <w:r w:rsidRPr="009B01D7">
      <w:rPr>
        <w:b/>
        <w:sz w:val="18"/>
        <w:lang w:val="pt-PT"/>
      </w:rPr>
      <w:t>ISSN: 2221-870X</w:t>
    </w:r>
  </w:p>
  <w:p w:rsidR="00745EC2" w:rsidRPr="003D3D75" w:rsidRDefault="00745EC2"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March</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w:t>
    </w:r>
    <w:proofErr w:type="spellStart"/>
    <w:r w:rsidRPr="003D3D75">
      <w:rPr>
        <w:i/>
        <w:sz w:val="18"/>
        <w:szCs w:val="18"/>
        <w:lang w:val="pt-PT"/>
      </w:rPr>
      <w:t>Number</w:t>
    </w:r>
    <w:proofErr w:type="spellEnd"/>
    <w:r w:rsidRPr="003D3D75">
      <w:rPr>
        <w:i/>
        <w:sz w:val="18"/>
        <w:szCs w:val="18"/>
        <w:lang w:val="pt-PT"/>
      </w:rPr>
      <w:t xml:space="preserve">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1</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sidRPr="003D3D75">
      <w:rPr>
        <w:i/>
        <w:noProof/>
        <w:sz w:val="18"/>
        <w:szCs w:val="18"/>
        <w:lang w:val="pt-PT"/>
      </w:rPr>
      <w:t>5</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Pr>
        <w:i/>
        <w:noProof/>
        <w:sz w:val="18"/>
        <w:szCs w:val="18"/>
        <w:lang w:val="pt-PT"/>
      </w:rPr>
      <w:instrText>2</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Pr>
        <w:i/>
        <w:noProof/>
        <w:sz w:val="18"/>
        <w:lang w:val="pt-PT"/>
      </w:rPr>
      <w:t>9</w:t>
    </w:r>
    <w:r w:rsidRPr="00C63E10">
      <w:rPr>
        <w:i/>
        <w:sz w:val="18"/>
        <w:lang w:val="pt-PT"/>
      </w:rPr>
      <w:fldChar w:fldCharType="end"/>
    </w:r>
  </w:p>
  <w:p w:rsidR="00745EC2" w:rsidRPr="001638A5" w:rsidRDefault="00745EC2" w:rsidP="006E2692">
    <w:pPr>
      <w:pStyle w:val="HeaderSite"/>
    </w:pPr>
    <w:r>
      <w:rPr>
        <w:noProof/>
        <w:lang w:val="nl-NL" w:eastAsia="nl-NL"/>
      </w:rPr>
      <mc:AlternateContent>
        <mc:Choice Requires="wps">
          <w:drawing>
            <wp:anchor distT="4294967295" distB="4294967295" distL="114300" distR="114300" simplePos="0" relativeHeight="251661312" behindDoc="0" locked="0" layoutInCell="1" allowOverlap="1" wp14:anchorId="7C70F4A5" wp14:editId="1466566E">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DAFAB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&#13;&#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EC2" w:rsidRDefault="00745EC2"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EC2" w:rsidRPr="00920065" w:rsidRDefault="00745EC2"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055B07"/>
    <w:multiLevelType w:val="hybridMultilevel"/>
    <w:tmpl w:val="51742B7A"/>
    <w:lvl w:ilvl="0" w:tplc="C9122A76">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3703B6"/>
    <w:multiLevelType w:val="hybridMultilevel"/>
    <w:tmpl w:val="4C386CFC"/>
    <w:lvl w:ilvl="0" w:tplc="9E663C36">
      <w:start w:val="3"/>
      <w:numFmt w:val="bullet"/>
      <w:lvlText w:val="-"/>
      <w:lvlJc w:val="left"/>
      <w:pPr>
        <w:ind w:left="598" w:hanging="360"/>
      </w:pPr>
      <w:rPr>
        <w:rFonts w:ascii="Garamond" w:eastAsia="Times New Roman" w:hAnsi="Garamond" w:cs="Times New Roman" w:hint="default"/>
      </w:rPr>
    </w:lvl>
    <w:lvl w:ilvl="1" w:tplc="04100003" w:tentative="1">
      <w:start w:val="1"/>
      <w:numFmt w:val="bullet"/>
      <w:lvlText w:val="o"/>
      <w:lvlJc w:val="left"/>
      <w:pPr>
        <w:ind w:left="1318" w:hanging="360"/>
      </w:pPr>
      <w:rPr>
        <w:rFonts w:ascii="Courier New" w:hAnsi="Courier New" w:cs="Courier New" w:hint="default"/>
      </w:rPr>
    </w:lvl>
    <w:lvl w:ilvl="2" w:tplc="04100005" w:tentative="1">
      <w:start w:val="1"/>
      <w:numFmt w:val="bullet"/>
      <w:lvlText w:val=""/>
      <w:lvlJc w:val="left"/>
      <w:pPr>
        <w:ind w:left="2038" w:hanging="360"/>
      </w:pPr>
      <w:rPr>
        <w:rFonts w:ascii="Wingdings" w:hAnsi="Wingdings" w:hint="default"/>
      </w:rPr>
    </w:lvl>
    <w:lvl w:ilvl="3" w:tplc="04100001" w:tentative="1">
      <w:start w:val="1"/>
      <w:numFmt w:val="bullet"/>
      <w:lvlText w:val=""/>
      <w:lvlJc w:val="left"/>
      <w:pPr>
        <w:ind w:left="2758" w:hanging="360"/>
      </w:pPr>
      <w:rPr>
        <w:rFonts w:ascii="Symbol" w:hAnsi="Symbol" w:hint="default"/>
      </w:rPr>
    </w:lvl>
    <w:lvl w:ilvl="4" w:tplc="04100003" w:tentative="1">
      <w:start w:val="1"/>
      <w:numFmt w:val="bullet"/>
      <w:lvlText w:val="o"/>
      <w:lvlJc w:val="left"/>
      <w:pPr>
        <w:ind w:left="3478" w:hanging="360"/>
      </w:pPr>
      <w:rPr>
        <w:rFonts w:ascii="Courier New" w:hAnsi="Courier New" w:cs="Courier New" w:hint="default"/>
      </w:rPr>
    </w:lvl>
    <w:lvl w:ilvl="5" w:tplc="04100005" w:tentative="1">
      <w:start w:val="1"/>
      <w:numFmt w:val="bullet"/>
      <w:lvlText w:val=""/>
      <w:lvlJc w:val="left"/>
      <w:pPr>
        <w:ind w:left="4198" w:hanging="360"/>
      </w:pPr>
      <w:rPr>
        <w:rFonts w:ascii="Wingdings" w:hAnsi="Wingdings" w:hint="default"/>
      </w:rPr>
    </w:lvl>
    <w:lvl w:ilvl="6" w:tplc="04100001" w:tentative="1">
      <w:start w:val="1"/>
      <w:numFmt w:val="bullet"/>
      <w:lvlText w:val=""/>
      <w:lvlJc w:val="left"/>
      <w:pPr>
        <w:ind w:left="4918" w:hanging="360"/>
      </w:pPr>
      <w:rPr>
        <w:rFonts w:ascii="Symbol" w:hAnsi="Symbol" w:hint="default"/>
      </w:rPr>
    </w:lvl>
    <w:lvl w:ilvl="7" w:tplc="04100003" w:tentative="1">
      <w:start w:val="1"/>
      <w:numFmt w:val="bullet"/>
      <w:lvlText w:val="o"/>
      <w:lvlJc w:val="left"/>
      <w:pPr>
        <w:ind w:left="5638" w:hanging="360"/>
      </w:pPr>
      <w:rPr>
        <w:rFonts w:ascii="Courier New" w:hAnsi="Courier New" w:cs="Courier New" w:hint="default"/>
      </w:rPr>
    </w:lvl>
    <w:lvl w:ilvl="8" w:tplc="04100005" w:tentative="1">
      <w:start w:val="1"/>
      <w:numFmt w:val="bullet"/>
      <w:lvlText w:val=""/>
      <w:lvlJc w:val="left"/>
      <w:pPr>
        <w:ind w:left="635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defaultTabStop w:val="708"/>
  <w:hyphenationZone w:val="283"/>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13"/>
    <w:rsid w:val="00745EC2"/>
    <w:rsid w:val="00836E53"/>
    <w:rsid w:val="008A2B13"/>
    <w:rsid w:val="00E16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6D13F"/>
  <w15:chartTrackingRefBased/>
  <w15:docId w15:val="{BB9C9581-0A0A-5247-84B2-43BE75F15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2B13"/>
    <w:pPr>
      <w:ind w:left="720"/>
      <w:contextualSpacing/>
    </w:pPr>
  </w:style>
  <w:style w:type="paragraph" w:styleId="Intestazione">
    <w:name w:val="header"/>
    <w:basedOn w:val="Normale"/>
    <w:link w:val="IntestazioneCarattere"/>
    <w:uiPriority w:val="99"/>
    <w:semiHidden/>
    <w:unhideWhenUsed/>
    <w:rsid w:val="00745EC2"/>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45EC2"/>
  </w:style>
  <w:style w:type="paragraph" w:styleId="Pidipagina">
    <w:name w:val="footer"/>
    <w:basedOn w:val="Normale"/>
    <w:link w:val="PidipaginaCarattere"/>
    <w:uiPriority w:val="99"/>
    <w:semiHidden/>
    <w:unhideWhenUsed/>
    <w:rsid w:val="00745EC2"/>
    <w:pPr>
      <w:tabs>
        <w:tab w:val="center" w:pos="4819"/>
        <w:tab w:val="right" w:pos="9638"/>
      </w:tabs>
    </w:pPr>
  </w:style>
  <w:style w:type="character" w:customStyle="1" w:styleId="PidipaginaCarattere">
    <w:name w:val="Piè di pagina Carattere"/>
    <w:basedOn w:val="Carpredefinitoparagrafo"/>
    <w:link w:val="Pidipagina"/>
    <w:uiPriority w:val="99"/>
    <w:semiHidden/>
    <w:rsid w:val="00745EC2"/>
  </w:style>
  <w:style w:type="character" w:styleId="Numeropagina">
    <w:name w:val="page number"/>
    <w:basedOn w:val="Carpredefinitoparagrafo"/>
    <w:rsid w:val="00745EC2"/>
  </w:style>
  <w:style w:type="paragraph" w:customStyle="1" w:styleId="Abstract">
    <w:name w:val="Abstract"/>
    <w:qFormat/>
    <w:rsid w:val="00745EC2"/>
    <w:pPr>
      <w:jc w:val="both"/>
    </w:pPr>
    <w:rPr>
      <w:rFonts w:ascii="Calibri" w:eastAsia="Times New Roman" w:hAnsi="Calibri" w:cs="Calibri"/>
      <w:sz w:val="18"/>
      <w:lang w:val="en-US"/>
    </w:rPr>
  </w:style>
  <w:style w:type="paragraph" w:customStyle="1" w:styleId="HeaderActaIMEKO">
    <w:name w:val="HeaderActaIMEKO"/>
    <w:next w:val="HeaderDate"/>
    <w:link w:val="HeaderActaIMEKOCarcter"/>
    <w:qFormat/>
    <w:rsid w:val="00745EC2"/>
    <w:rPr>
      <w:rFonts w:ascii="Calibri" w:eastAsia="Times New Roman" w:hAnsi="Calibri" w:cs="Calibri"/>
      <w:noProof/>
      <w:sz w:val="32"/>
      <w:szCs w:val="20"/>
      <w:lang w:val="en-US"/>
    </w:rPr>
  </w:style>
  <w:style w:type="paragraph" w:customStyle="1" w:styleId="HeaderDate">
    <w:name w:val="HeaderDate"/>
    <w:next w:val="HeaderSite"/>
    <w:link w:val="HeaderDateCarcter"/>
    <w:qFormat/>
    <w:rsid w:val="00745EC2"/>
    <w:pPr>
      <w:tabs>
        <w:tab w:val="right" w:pos="9072"/>
      </w:tabs>
    </w:pPr>
    <w:rPr>
      <w:rFonts w:ascii="Calibri" w:eastAsia="Times New Roman" w:hAnsi="Calibri" w:cs="Calibri"/>
      <w:iCs/>
      <w:sz w:val="28"/>
      <w:szCs w:val="52"/>
      <w:lang w:val="en-US"/>
    </w:rPr>
  </w:style>
  <w:style w:type="character" w:customStyle="1" w:styleId="HeaderActaIMEKOCarcter">
    <w:name w:val="HeaderActaIMEKO Carácter"/>
    <w:link w:val="HeaderActaIMEKO"/>
    <w:rsid w:val="00745EC2"/>
    <w:rPr>
      <w:rFonts w:ascii="Calibri" w:eastAsia="Times New Roman" w:hAnsi="Calibri" w:cs="Calibri"/>
      <w:noProof/>
      <w:sz w:val="32"/>
      <w:szCs w:val="20"/>
      <w:lang w:val="en-US"/>
    </w:rPr>
  </w:style>
  <w:style w:type="paragraph" w:customStyle="1" w:styleId="HeaderSite">
    <w:name w:val="HeaderSite"/>
    <w:link w:val="HeaderSiteCarcter"/>
    <w:qFormat/>
    <w:rsid w:val="00745EC2"/>
    <w:pPr>
      <w:tabs>
        <w:tab w:val="right" w:pos="9072"/>
      </w:tabs>
    </w:pPr>
    <w:rPr>
      <w:rFonts w:ascii="Calibri" w:eastAsia="Times New Roman" w:hAnsi="Calibri" w:cs="Calibri"/>
      <w:iCs/>
      <w:sz w:val="28"/>
      <w:szCs w:val="52"/>
      <w:lang w:val="en-US"/>
    </w:rPr>
  </w:style>
  <w:style w:type="character" w:customStyle="1" w:styleId="HeaderDateCarcter">
    <w:name w:val="HeaderDate Carácter"/>
    <w:link w:val="HeaderDate"/>
    <w:rsid w:val="00745EC2"/>
    <w:rPr>
      <w:rFonts w:ascii="Calibri" w:eastAsia="Times New Roman" w:hAnsi="Calibri" w:cs="Calibri"/>
      <w:iCs/>
      <w:sz w:val="28"/>
      <w:szCs w:val="52"/>
      <w:lang w:val="en-US"/>
    </w:rPr>
  </w:style>
  <w:style w:type="character" w:customStyle="1" w:styleId="HeaderSiteCarcter">
    <w:name w:val="HeaderSite Carácter"/>
    <w:link w:val="HeaderSite"/>
    <w:rsid w:val="00745EC2"/>
    <w:rPr>
      <w:rFonts w:ascii="Calibri" w:eastAsia="Times New Roman" w:hAnsi="Calibri" w:cs="Calibri"/>
      <w:iCs/>
      <w:sz w:val="28"/>
      <w:szCs w:val="52"/>
      <w:lang w:val="en-US"/>
    </w:rPr>
  </w:style>
  <w:style w:type="paragraph" w:styleId="Testofumetto">
    <w:name w:val="Balloon Text"/>
    <w:basedOn w:val="Normale"/>
    <w:link w:val="TestofumettoCarattere"/>
    <w:uiPriority w:val="99"/>
    <w:semiHidden/>
    <w:unhideWhenUsed/>
    <w:rsid w:val="00745EC2"/>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745EC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6.jpeg"/><Relationship Id="rId18" Type="http://schemas.openxmlformats.org/officeDocument/2006/relationships/hyperlink" Target="http://dx.doi.org/10.22201/fa.14058901p.2020.45.7763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hal.archives-ouvertes.fr/hal-01435853/document" TargetMode="Externa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doi.org/10.6092/INGV.IT-CPTI11" TargetMode="Externa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image" Target="media/image4.jpeg"/><Relationship Id="rId24" Type="http://schemas.openxmlformats.org/officeDocument/2006/relationships/header" Target="header3.xml"/><Relationship Id="rId5" Type="http://schemas.openxmlformats.org/officeDocument/2006/relationships/hyperlink" Target="mailto:paul@regtien.net" TargetMode="External"/><Relationship Id="rId15" Type="http://schemas.openxmlformats.org/officeDocument/2006/relationships/image" Target="media/image8.jpeg"/><Relationship Id="rId23"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yperlink" Target="https://www.imeko.org/publications/tc4-Archaeo-2020/IMEKO-TC4-MetroArchaeo2020-115.pdf"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hyperlink" Target="http://www.fastionline.org/docs/FOLDER-it-2021-49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4395</Words>
  <Characters>22460</Characters>
  <Application>Microsoft Office Word</Application>
  <DocSecurity>0</DocSecurity>
  <Lines>724</Lines>
  <Paragraphs>200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2021-03-07T14:35:00Z</dcterms:created>
  <dcterms:modified xsi:type="dcterms:W3CDTF">2021-03-07T20:52:00Z</dcterms:modified>
</cp:coreProperties>
</file>