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44A5A" w14:textId="77777777" w:rsidR="00DB0DF1" w:rsidRPr="00422688" w:rsidRDefault="00DB0DF1" w:rsidP="007A68AE">
      <w:pPr>
        <w:pStyle w:val="Titolo"/>
        <w:spacing w:after="240"/>
        <w:rPr>
          <w:lang w:val="en-GB"/>
        </w:rPr>
      </w:pPr>
    </w:p>
    <w:p w14:paraId="272166FF" w14:textId="3C2409F2" w:rsidR="00543384" w:rsidRPr="00422688" w:rsidRDefault="00994EF2" w:rsidP="007A68AE">
      <w:pPr>
        <w:pStyle w:val="Titolo"/>
        <w:spacing w:after="240"/>
        <w:rPr>
          <w:lang w:val="en-GB"/>
        </w:rPr>
      </w:pPr>
      <w:r w:rsidRPr="00422688">
        <w:rPr>
          <w:lang w:val="en-GB"/>
        </w:rPr>
        <w:t xml:space="preserve">From ENC data to sea-bottom models: </w:t>
      </w:r>
      <w:r w:rsidR="00F8381E" w:rsidRPr="00422688">
        <w:rPr>
          <w:lang w:val="en-GB"/>
        </w:rPr>
        <w:t>K</w:t>
      </w:r>
      <w:r w:rsidRPr="00422688">
        <w:rPr>
          <w:lang w:val="en-GB"/>
        </w:rPr>
        <w:t>riging approach</w:t>
      </w:r>
      <w:r w:rsidR="00A56E2F" w:rsidRPr="00422688">
        <w:rPr>
          <w:lang w:val="en-GB"/>
        </w:rPr>
        <w:t>es</w:t>
      </w:r>
      <w:r w:rsidRPr="00422688">
        <w:rPr>
          <w:lang w:val="en-GB"/>
        </w:rPr>
        <w:t xml:space="preserve"> for the </w:t>
      </w:r>
      <w:r w:rsidR="00633073" w:rsidRPr="00422688">
        <w:rPr>
          <w:lang w:val="en-GB"/>
        </w:rPr>
        <w:t>B</w:t>
      </w:r>
      <w:r w:rsidRPr="00422688">
        <w:rPr>
          <w:lang w:val="en-GB"/>
        </w:rPr>
        <w:t>ay of Pozzuoli</w:t>
      </w:r>
    </w:p>
    <w:p w14:paraId="4779006E" w14:textId="120673FE" w:rsidR="00543384" w:rsidRPr="00820C44" w:rsidRDefault="00265857" w:rsidP="008F4FE9">
      <w:pPr>
        <w:pStyle w:val="Author"/>
        <w:jc w:val="both"/>
        <w:rPr>
          <w:lang w:val="it-IT"/>
        </w:rPr>
      </w:pPr>
      <w:r w:rsidRPr="00820C44">
        <w:rPr>
          <w:lang w:val="it-IT"/>
        </w:rPr>
        <w:t>Emanuele Alcaras</w:t>
      </w:r>
      <w:r w:rsidR="00543384" w:rsidRPr="00820C44">
        <w:rPr>
          <w:vertAlign w:val="superscript"/>
          <w:lang w:val="it-IT"/>
        </w:rPr>
        <w:t>1</w:t>
      </w:r>
      <w:r w:rsidR="00543384" w:rsidRPr="00820C44">
        <w:rPr>
          <w:lang w:val="it-IT"/>
        </w:rPr>
        <w:t>,</w:t>
      </w:r>
      <w:r w:rsidR="00336724" w:rsidRPr="00820C44">
        <w:rPr>
          <w:lang w:val="it-IT"/>
        </w:rPr>
        <w:t xml:space="preserve"> </w:t>
      </w:r>
      <w:r w:rsidRPr="00820C44">
        <w:rPr>
          <w:lang w:val="it-IT"/>
        </w:rPr>
        <w:t>Claudio Parente</w:t>
      </w:r>
      <w:r w:rsidR="00F8381E" w:rsidRPr="00820C44">
        <w:rPr>
          <w:vertAlign w:val="superscript"/>
          <w:lang w:val="it-IT"/>
        </w:rPr>
        <w:t>2</w:t>
      </w:r>
      <w:r w:rsidR="00235DDB" w:rsidRPr="00820C44">
        <w:rPr>
          <w:lang w:val="it-IT"/>
        </w:rPr>
        <w:t>,</w:t>
      </w:r>
      <w:r w:rsidR="00336724" w:rsidRPr="00820C44">
        <w:rPr>
          <w:lang w:val="it-IT"/>
        </w:rPr>
        <w:t xml:space="preserve"> </w:t>
      </w:r>
      <w:r w:rsidRPr="00820C44">
        <w:rPr>
          <w:lang w:val="it-IT"/>
        </w:rPr>
        <w:t>Andrea Vallario</w:t>
      </w:r>
      <w:r w:rsidR="00235DDB" w:rsidRPr="00820C44">
        <w:rPr>
          <w:vertAlign w:val="superscript"/>
          <w:lang w:val="it-IT"/>
        </w:rPr>
        <w:t>2</w:t>
      </w:r>
    </w:p>
    <w:p w14:paraId="081253DB" w14:textId="294BEEDE" w:rsidR="00543384" w:rsidRPr="00422688" w:rsidRDefault="00543384" w:rsidP="009F753E">
      <w:pPr>
        <w:pStyle w:val="Affiliation"/>
        <w:rPr>
          <w:lang w:val="en-GB"/>
        </w:rPr>
      </w:pPr>
      <w:r w:rsidRPr="00422688">
        <w:rPr>
          <w:vertAlign w:val="superscript"/>
          <w:lang w:val="en-GB"/>
        </w:rPr>
        <w:t>1</w:t>
      </w:r>
      <w:r w:rsidR="006E2BA8" w:rsidRPr="00422688">
        <w:rPr>
          <w:lang w:val="en-GB"/>
        </w:rPr>
        <w:t xml:space="preserve"> </w:t>
      </w:r>
      <w:r w:rsidR="00F8381E" w:rsidRPr="00422688">
        <w:rPr>
          <w:lang w:val="en-GB"/>
        </w:rPr>
        <w:t>International PhD Programme “Environment, Resources and Sustainable Development”, Department of Science and Technology, Parthenope University of Naples, Centro Direzionale, Isola C4, (80143) Naples, Italy.</w:t>
      </w:r>
      <w:r w:rsidR="009F753E" w:rsidRPr="00422688">
        <w:rPr>
          <w:lang w:val="en-GB"/>
        </w:rPr>
        <w:br/>
      </w:r>
      <w:r w:rsidRPr="00422688">
        <w:rPr>
          <w:vertAlign w:val="superscript"/>
          <w:lang w:val="en-GB"/>
        </w:rPr>
        <w:t>2</w:t>
      </w:r>
      <w:r w:rsidR="006E2BA8" w:rsidRPr="00422688">
        <w:rPr>
          <w:lang w:val="en-GB"/>
        </w:rPr>
        <w:t xml:space="preserve"> </w:t>
      </w:r>
      <w:r w:rsidR="00F8381E" w:rsidRPr="00422688">
        <w:rPr>
          <w:lang w:val="en-GB"/>
        </w:rPr>
        <w:t>DIST - Department of Science and Technology, Parthenope University of Naples, Centro Direzionale, Isola C4, (80143) Naples, Italy.</w:t>
      </w:r>
    </w:p>
    <w:p w14:paraId="4227AE82" w14:textId="00FCF960" w:rsidR="006132C5" w:rsidRPr="00422688" w:rsidRDefault="00994EF2" w:rsidP="00340C7C">
      <w:pPr>
        <w:pStyle w:val="Abstract"/>
        <w:rPr>
          <w:lang w:val="en-GB"/>
        </w:rPr>
      </w:pPr>
      <w:r w:rsidRPr="00422688">
        <w:rPr>
          <w:noProof/>
          <w:lang w:val="it-IT" w:eastAsia="it-IT"/>
        </w:rPr>
        <mc:AlternateContent>
          <mc:Choice Requires="wps">
            <w:drawing>
              <wp:inline distT="0" distB="0" distL="0" distR="0" wp14:anchorId="564584D9" wp14:editId="2C8838EF">
                <wp:extent cx="6480175" cy="913765"/>
                <wp:effectExtent l="0" t="1905"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76CD7C96" w14:textId="77777777" w:rsidR="0085579F" w:rsidRDefault="0085579F" w:rsidP="00340C7C">
                            <w:pPr>
                              <w:pStyle w:val="Abstract"/>
                            </w:pPr>
                            <w:r>
                              <w:t>ABSTRACT</w:t>
                            </w:r>
                          </w:p>
                          <w:p w14:paraId="228067C7" w14:textId="27F1CEF3" w:rsidR="0085579F" w:rsidRDefault="0085579F" w:rsidP="00340C7C">
                            <w:pPr>
                              <w:pStyle w:val="Abstract"/>
                            </w:pPr>
                            <w:r>
                              <w:t>Electronic Navigational Charts (ENCs), official datab</w:t>
                            </w:r>
                            <w:r w:rsidRPr="00803DE7">
                              <w:t>ase</w:t>
                            </w:r>
                            <w:r w:rsidR="005E28D8" w:rsidRPr="00803DE7">
                              <w:t>s</w:t>
                            </w:r>
                            <w:r>
                              <w:t xml:space="preserve"> created by a national hydrographic office and included in Electronic Chart Display and Information System (ECDIS), supply, among essential indications for safe navigation, data about sea-bottom morphology in terms of depth points and isolines. Those data are very useful to build bathymetric 3D models: applying interpolation methods, it is possible to produce a continuous representation of the seafloor for supporting studies concerning different aspects of a marine area, such as directions and intensity of currents, sensitivity of habitats and species, etc. Many interpolation methods are available in literature for bathymetric data modelling: among them kriging ones are extremely performing, but require deep analysis to define input parameters, i.e. semi-variogram models. </w:t>
                            </w:r>
                            <w:r w:rsidRPr="00602AF9">
                              <w:t>This paper aims to analyze</w:t>
                            </w:r>
                            <w:r>
                              <w:t xml:space="preserve"> k</w:t>
                            </w:r>
                            <w:r w:rsidRPr="00633073">
                              <w:t>riging approach</w:t>
                            </w:r>
                            <w:r>
                              <w:t>es</w:t>
                            </w:r>
                            <w:r w:rsidRPr="00633073">
                              <w:t xml:space="preserve"> for</w:t>
                            </w:r>
                            <w:r>
                              <w:t xml:space="preserve"> depth data concerning</w:t>
                            </w:r>
                            <w:r w:rsidRPr="00633073">
                              <w:t xml:space="preserve"> the </w:t>
                            </w:r>
                            <w:r>
                              <w:t>B</w:t>
                            </w:r>
                            <w:r w:rsidRPr="00633073">
                              <w:t>ay of Pozzuoli</w:t>
                            </w:r>
                            <w:r>
                              <w:t xml:space="preserve">. The attention is focused on the role of semi-variogram models for Ordinary and Universal kriging. Depth data included in two ENCs, namely </w:t>
                            </w:r>
                            <w:r w:rsidRPr="000661E5">
                              <w:t>IT400129</w:t>
                            </w:r>
                            <w:r>
                              <w:t xml:space="preserve"> and </w:t>
                            </w:r>
                            <w:r w:rsidRPr="000661E5">
                              <w:t>IT4001</w:t>
                            </w:r>
                            <w:r>
                              <w:t xml:space="preserve">30, are processed using Geostatistical Analyst, an extension of </w:t>
                            </w:r>
                            <w:r w:rsidRPr="00C2089E">
                              <w:t>ArcGIS 10.3.1</w:t>
                            </w:r>
                            <w:r>
                              <w:t xml:space="preserve"> (ESRI). The results testify the relevance of the choice of the mathematical functions of the semi-variogram: Stable</w:t>
                            </w:r>
                            <w:r w:rsidRPr="00EB7C31">
                              <w:t xml:space="preserve"> Model</w:t>
                            </w:r>
                            <w:r>
                              <w:t xml:space="preserve"> </w:t>
                            </w:r>
                            <w:r w:rsidRPr="00181D3C">
                              <w:t>supplies</w:t>
                            </w:r>
                            <w:r>
                              <w:t>,</w:t>
                            </w:r>
                            <w:r w:rsidRPr="00181D3C">
                              <w:t xml:space="preserve"> for this case study</w:t>
                            </w:r>
                            <w:r>
                              <w:t>,</w:t>
                            </w:r>
                            <w:r w:rsidRPr="00181D3C">
                              <w:t xml:space="preserve"> the best performance in terms of depth accuracy for both Ordinary and Universal kriging.</w:t>
                            </w:r>
                          </w:p>
                        </w:txbxContent>
                      </wps:txbx>
                      <wps:bodyPr rot="0" vert="horz" wrap="square" lIns="108000" tIns="108000" rIns="108000" bIns="108000" anchor="t" anchorCtr="0" upright="1">
                        <a:spAutoFit/>
                      </wps:bodyPr>
                    </wps:wsp>
                  </a:graphicData>
                </a:graphic>
              </wp:inline>
            </w:drawing>
          </mc:Choice>
          <mc:Fallback>
            <w:pict>
              <v:rect w14:anchorId="564584D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14:paraId="76CD7C96" w14:textId="77777777" w:rsidR="0085579F" w:rsidRDefault="0085579F" w:rsidP="00340C7C">
                      <w:pPr>
                        <w:pStyle w:val="Abstract"/>
                      </w:pPr>
                      <w:r>
                        <w:t>ABSTRACT</w:t>
                      </w:r>
                    </w:p>
                    <w:p w14:paraId="228067C7" w14:textId="27F1CEF3" w:rsidR="0085579F" w:rsidRDefault="0085579F" w:rsidP="00340C7C">
                      <w:pPr>
                        <w:pStyle w:val="Abstract"/>
                      </w:pPr>
                      <w:r>
                        <w:t>Electronic Navigational Charts (ENCs), official datab</w:t>
                      </w:r>
                      <w:r w:rsidRPr="00803DE7">
                        <w:t>ase</w:t>
                      </w:r>
                      <w:r w:rsidR="005E28D8" w:rsidRPr="00803DE7">
                        <w:t>s</w:t>
                      </w:r>
                      <w:r>
                        <w:t xml:space="preserve"> created by a national hydrographic office and included in Electronic Chart Display and Information System (ECDIS), supply, among essential indications for safe navigation, data about sea-bottom morphology in terms of depth points and isolines. Those data are very useful to build bathymetric 3D models: applying interpolation methods, it is possible to produce a continuous representation of the seafloor for supporting studies concerning different aspects of a marine area, such as directions and intensity of currents, sensitivity of habitats and species, etc. Many interpolation methods are available in literature for bathymetric data modelling: among them kriging ones are extremely performing, but require deep analysis to define input parameters, i.e. semi-variogram models. </w:t>
                      </w:r>
                      <w:r w:rsidRPr="00602AF9">
                        <w:t>This paper aims to analyze</w:t>
                      </w:r>
                      <w:r>
                        <w:t xml:space="preserve"> k</w:t>
                      </w:r>
                      <w:r w:rsidRPr="00633073">
                        <w:t>riging approach</w:t>
                      </w:r>
                      <w:r>
                        <w:t>es</w:t>
                      </w:r>
                      <w:r w:rsidRPr="00633073">
                        <w:t xml:space="preserve"> for</w:t>
                      </w:r>
                      <w:r>
                        <w:t xml:space="preserve"> depth data concerning</w:t>
                      </w:r>
                      <w:r w:rsidRPr="00633073">
                        <w:t xml:space="preserve"> the </w:t>
                      </w:r>
                      <w:r>
                        <w:t>B</w:t>
                      </w:r>
                      <w:r w:rsidRPr="00633073">
                        <w:t>ay of Pozzuoli</w:t>
                      </w:r>
                      <w:r>
                        <w:t xml:space="preserve">. The attention is focused on the role of semi-variogram models for Ordinary and Universal kriging. Depth data included in two ENCs, namely </w:t>
                      </w:r>
                      <w:r w:rsidRPr="000661E5">
                        <w:t>IT400129</w:t>
                      </w:r>
                      <w:r>
                        <w:t xml:space="preserve"> and </w:t>
                      </w:r>
                      <w:r w:rsidRPr="000661E5">
                        <w:t>IT4001</w:t>
                      </w:r>
                      <w:r>
                        <w:t xml:space="preserve">30, are processed using Geostatistical Analyst, an extension of </w:t>
                      </w:r>
                      <w:r w:rsidRPr="00C2089E">
                        <w:t>ArcGIS 10.3.1</w:t>
                      </w:r>
                      <w:r>
                        <w:t xml:space="preserve"> (ESRI). The results testify the relevance of the choice of the mathematical functions of the semi-variogram: Stable</w:t>
                      </w:r>
                      <w:r w:rsidRPr="00EB7C31">
                        <w:t xml:space="preserve"> Model</w:t>
                      </w:r>
                      <w:r>
                        <w:t xml:space="preserve"> </w:t>
                      </w:r>
                      <w:r w:rsidRPr="00181D3C">
                        <w:t>supplies</w:t>
                      </w:r>
                      <w:r>
                        <w:t>,</w:t>
                      </w:r>
                      <w:r w:rsidRPr="00181D3C">
                        <w:t xml:space="preserve"> for this case study</w:t>
                      </w:r>
                      <w:r>
                        <w:t>,</w:t>
                      </w:r>
                      <w:r w:rsidRPr="00181D3C">
                        <w:t xml:space="preserve"> the best performance in terms of depth accuracy for both Ordinary and Universal kriging.</w:t>
                      </w:r>
                    </w:p>
                  </w:txbxContent>
                </v:textbox>
                <w10:anchorlock/>
              </v:rect>
            </w:pict>
          </mc:Fallback>
        </mc:AlternateContent>
      </w:r>
    </w:p>
    <w:p w14:paraId="075E82AD" w14:textId="185FB6A9" w:rsidR="006132C5" w:rsidRPr="00422688" w:rsidRDefault="00994EF2" w:rsidP="000C547A">
      <w:pPr>
        <w:pStyle w:val="Editor"/>
        <w:rPr>
          <w:lang w:val="en-GB"/>
        </w:rPr>
      </w:pPr>
      <w:r w:rsidRPr="00422688">
        <w:rPr>
          <w:noProof/>
          <w:lang w:val="it-IT" w:eastAsia="it-IT"/>
        </w:rPr>
        <mc:AlternateContent>
          <mc:Choice Requires="wps">
            <w:drawing>
              <wp:inline distT="0" distB="0" distL="0" distR="0" wp14:anchorId="43D7888D" wp14:editId="12F69285">
                <wp:extent cx="6480175" cy="635"/>
                <wp:effectExtent l="6985" t="11430" r="8890" b="7620"/>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FC4516"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L8rqAgzAgAAYgQAAA4AAAAAAAAAAAAAAAAALgIAAGRy&#10;cy9lMm9Eb2MueG1sUEsBAi0AFAAGAAgAAAAhAEg77eHYAAAAAwEAAA8AAAAAAAAAAAAAAAAAjQQA&#10;AGRycy9kb3ducmV2LnhtbFBLBQYAAAAABAAEAPMAAACSBQAAAAA=&#10;">
                <v:stroke dashstyle="1 1" endcap="round"/>
                <w10:anchorlock/>
              </v:shape>
            </w:pict>
          </mc:Fallback>
        </mc:AlternateContent>
      </w:r>
    </w:p>
    <w:p w14:paraId="4FC7EB55" w14:textId="2C5EEA83" w:rsidR="0095317F" w:rsidRPr="00422688" w:rsidRDefault="0095317F" w:rsidP="0095317F">
      <w:pPr>
        <w:pStyle w:val="SectionName"/>
        <w:rPr>
          <w:b w:val="0"/>
          <w:lang w:val="en-GB"/>
        </w:rPr>
      </w:pPr>
      <w:r w:rsidRPr="00422688">
        <w:rPr>
          <w:lang w:val="en-GB"/>
        </w:rPr>
        <w:t>Section:</w:t>
      </w:r>
      <w:r w:rsidRPr="00422688">
        <w:rPr>
          <w:b w:val="0"/>
          <w:lang w:val="en-GB"/>
        </w:rPr>
        <w:t xml:space="preserve"> RESEARCH PAPER </w:t>
      </w:r>
    </w:p>
    <w:p w14:paraId="439BF678" w14:textId="288956FA" w:rsidR="006132C5" w:rsidRPr="00422688" w:rsidRDefault="006132C5" w:rsidP="0095317F">
      <w:pPr>
        <w:pStyle w:val="Keywords"/>
      </w:pPr>
      <w:r w:rsidRPr="00422688">
        <w:rPr>
          <w:b/>
        </w:rPr>
        <w:t>Keywords:</w:t>
      </w:r>
      <w:r w:rsidRPr="00422688">
        <w:t xml:space="preserve"> </w:t>
      </w:r>
      <w:r w:rsidR="00F8381E" w:rsidRPr="00422688">
        <w:t>ENC Data</w:t>
      </w:r>
      <w:r w:rsidRPr="00422688">
        <w:t xml:space="preserve">; </w:t>
      </w:r>
      <w:r w:rsidR="00F8381E" w:rsidRPr="00422688">
        <w:t>3D Modelling</w:t>
      </w:r>
      <w:r w:rsidRPr="00422688">
        <w:t xml:space="preserve">; </w:t>
      </w:r>
      <w:r w:rsidR="00511774" w:rsidRPr="00422688">
        <w:t xml:space="preserve">Ordinary and Universal </w:t>
      </w:r>
      <w:r w:rsidR="00F8381E" w:rsidRPr="00422688">
        <w:t>Kriging Interpolation</w:t>
      </w:r>
      <w:r w:rsidRPr="00422688">
        <w:t>;</w:t>
      </w:r>
      <w:r w:rsidR="00104619" w:rsidRPr="00422688">
        <w:t xml:space="preserve"> </w:t>
      </w:r>
      <w:r w:rsidR="00F8381E" w:rsidRPr="00422688">
        <w:t>Bathymetry; Geospatial Analysis.</w:t>
      </w:r>
    </w:p>
    <w:p w14:paraId="514B2439" w14:textId="5270BE79" w:rsidR="006132C5" w:rsidRPr="00422688" w:rsidRDefault="006132C5" w:rsidP="009F753E">
      <w:pPr>
        <w:pStyle w:val="Citation"/>
        <w:rPr>
          <w:lang w:val="en-GB"/>
        </w:rPr>
      </w:pPr>
      <w:r w:rsidRPr="00422688">
        <w:rPr>
          <w:b/>
          <w:lang w:val="en-GB"/>
        </w:rPr>
        <w:t>Citation:</w:t>
      </w:r>
      <w:r w:rsidRPr="00422688">
        <w:rPr>
          <w:lang w:val="en-GB"/>
        </w:rPr>
        <w:t xml:space="preserve"> </w:t>
      </w:r>
      <w:r w:rsidR="00E75BEB" w:rsidRPr="00422688">
        <w:rPr>
          <w:lang w:val="en-GB"/>
        </w:rPr>
        <w:t xml:space="preserve">Emanuele Alcaras, Claudio Parente, Andrea Vallario, </w:t>
      </w:r>
      <w:r w:rsidR="00A56E2F" w:rsidRPr="00422688">
        <w:rPr>
          <w:lang w:val="en-GB"/>
        </w:rPr>
        <w:t>From ENC data to sea-bottom models: Kriging approaches for the Bay of Pozzuoli</w:t>
      </w:r>
      <w:r w:rsidR="00E75BEB" w:rsidRPr="00422688">
        <w:rPr>
          <w:lang w:val="en-GB"/>
        </w:rPr>
        <w:t>, Acta IMEKO, vol. A, no. B, article C, Month Year, identifier: IMEKO-ACTA-A (Year)-B-C</w:t>
      </w:r>
    </w:p>
    <w:p w14:paraId="4AB97540" w14:textId="1CA258ED" w:rsidR="006132C5" w:rsidRPr="00422688" w:rsidRDefault="00E75BEB" w:rsidP="006132C5">
      <w:pPr>
        <w:pStyle w:val="Editor"/>
        <w:rPr>
          <w:lang w:val="en-GB"/>
        </w:rPr>
      </w:pPr>
      <w:r w:rsidRPr="00422688">
        <w:rPr>
          <w:b/>
          <w:lang w:val="en-GB"/>
        </w:rPr>
        <w:t xml:space="preserve">Section </w:t>
      </w:r>
      <w:r w:rsidR="009844C6" w:rsidRPr="00422688">
        <w:rPr>
          <w:b/>
          <w:lang w:val="en-GB"/>
        </w:rPr>
        <w:t>Editor:</w:t>
      </w:r>
      <w:r w:rsidR="009844C6" w:rsidRPr="00422688">
        <w:rPr>
          <w:lang w:val="en-GB"/>
        </w:rPr>
        <w:t xml:space="preserve"> </w:t>
      </w:r>
      <w:r w:rsidRPr="00422688">
        <w:rPr>
          <w:lang w:val="en-GB"/>
        </w:rPr>
        <w:t>name, affiliation</w:t>
      </w:r>
    </w:p>
    <w:p w14:paraId="47D3EA39" w14:textId="3D6DAC69" w:rsidR="006C6914" w:rsidRPr="00422688" w:rsidRDefault="006132C5" w:rsidP="006C6914">
      <w:pPr>
        <w:pStyle w:val="SignificantDates"/>
        <w:rPr>
          <w:lang w:val="en-GB"/>
        </w:rPr>
      </w:pPr>
      <w:r w:rsidRPr="00422688">
        <w:rPr>
          <w:b/>
          <w:lang w:val="en-GB"/>
        </w:rPr>
        <w:t>Received</w:t>
      </w:r>
      <w:r w:rsidRPr="00422688">
        <w:rPr>
          <w:lang w:val="en-GB"/>
        </w:rPr>
        <w:t xml:space="preserve"> </w:t>
      </w:r>
      <w:r w:rsidR="001B4811" w:rsidRPr="00422688">
        <w:rPr>
          <w:lang w:val="en-GB"/>
        </w:rPr>
        <w:t>month</w:t>
      </w:r>
      <w:r w:rsidRPr="00422688">
        <w:rPr>
          <w:lang w:val="en-GB"/>
        </w:rPr>
        <w:t xml:space="preserve"> </w:t>
      </w:r>
      <w:r w:rsidR="001B4811" w:rsidRPr="00422688">
        <w:rPr>
          <w:lang w:val="en-GB"/>
        </w:rPr>
        <w:t>day</w:t>
      </w:r>
      <w:r w:rsidRPr="00422688">
        <w:rPr>
          <w:lang w:val="en-GB"/>
        </w:rPr>
        <w:t xml:space="preserve">, </w:t>
      </w:r>
      <w:r w:rsidR="001B4811" w:rsidRPr="00422688">
        <w:rPr>
          <w:lang w:val="en-GB"/>
        </w:rPr>
        <w:t>year</w:t>
      </w:r>
      <w:r w:rsidRPr="00422688">
        <w:rPr>
          <w:lang w:val="en-GB"/>
        </w:rPr>
        <w:t xml:space="preserve">; </w:t>
      </w:r>
      <w:r w:rsidRPr="00422688">
        <w:rPr>
          <w:b/>
          <w:lang w:val="en-GB"/>
        </w:rPr>
        <w:t>In final form</w:t>
      </w:r>
      <w:r w:rsidRPr="00422688">
        <w:rPr>
          <w:lang w:val="en-GB"/>
        </w:rPr>
        <w:t xml:space="preserve"> </w:t>
      </w:r>
      <w:r w:rsidR="001B4811" w:rsidRPr="00422688">
        <w:rPr>
          <w:lang w:val="en-GB"/>
        </w:rPr>
        <w:t>month day, year</w:t>
      </w:r>
      <w:r w:rsidRPr="00422688">
        <w:rPr>
          <w:lang w:val="en-GB"/>
        </w:rPr>
        <w:t xml:space="preserve">; </w:t>
      </w:r>
      <w:r w:rsidRPr="00422688">
        <w:rPr>
          <w:b/>
          <w:lang w:val="en-GB"/>
        </w:rPr>
        <w:t>Published</w:t>
      </w:r>
      <w:r w:rsidR="006C6914" w:rsidRPr="00422688">
        <w:rPr>
          <w:lang w:val="en-GB"/>
        </w:rPr>
        <w:t xml:space="preserve"> </w:t>
      </w:r>
      <w:r w:rsidR="00E75BEB" w:rsidRPr="00422688">
        <w:rPr>
          <w:lang w:val="en-GB"/>
        </w:rPr>
        <w:t>Month Year</w:t>
      </w:r>
    </w:p>
    <w:p w14:paraId="27CD5B9C" w14:textId="321FB9ED" w:rsidR="00C36087" w:rsidRPr="00422688" w:rsidRDefault="006132C5" w:rsidP="006C6914">
      <w:pPr>
        <w:pStyle w:val="SignificantDates"/>
        <w:rPr>
          <w:lang w:val="en-GB"/>
        </w:rPr>
      </w:pPr>
      <w:r w:rsidRPr="00422688">
        <w:rPr>
          <w:b/>
          <w:lang w:val="en-GB"/>
        </w:rPr>
        <w:t>Copyright:</w:t>
      </w:r>
      <w:r w:rsidRPr="00422688">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422688">
        <w:rPr>
          <w:lang w:val="en-GB"/>
        </w:rPr>
        <w:t xml:space="preserve"> author and source are credited</w:t>
      </w:r>
    </w:p>
    <w:p w14:paraId="151B08C3" w14:textId="41261498" w:rsidR="006132C5" w:rsidRPr="00422688" w:rsidRDefault="00C825FD" w:rsidP="006132C5">
      <w:pPr>
        <w:pStyle w:val="Corresponding"/>
        <w:rPr>
          <w:lang w:val="en-GB"/>
        </w:rPr>
      </w:pPr>
      <w:r w:rsidRPr="00422688">
        <w:rPr>
          <w:b/>
          <w:lang w:val="en-GB"/>
        </w:rPr>
        <w:t>Corresponding author:</w:t>
      </w:r>
      <w:r w:rsidRPr="00422688">
        <w:rPr>
          <w:lang w:val="en-GB"/>
        </w:rPr>
        <w:t xml:space="preserve"> </w:t>
      </w:r>
      <w:r w:rsidR="00924816" w:rsidRPr="00422688">
        <w:rPr>
          <w:lang w:val="en-GB"/>
        </w:rPr>
        <w:t>Emanuele Alcaras, e-mail: emanuele.alcaras@uniparthenope.it</w:t>
      </w:r>
    </w:p>
    <w:p w14:paraId="492BDEBB" w14:textId="033B9A8C" w:rsidR="007D72F9" w:rsidRPr="00422688" w:rsidRDefault="00994EF2" w:rsidP="000C547A">
      <w:pPr>
        <w:pStyle w:val="Editor"/>
        <w:rPr>
          <w:lang w:val="en-GB"/>
        </w:rPr>
      </w:pPr>
      <w:r w:rsidRPr="00422688">
        <w:rPr>
          <w:noProof/>
          <w:lang w:val="it-IT" w:eastAsia="it-IT"/>
        </w:rPr>
        <mc:AlternateContent>
          <mc:Choice Requires="wps">
            <w:drawing>
              <wp:inline distT="0" distB="0" distL="0" distR="0" wp14:anchorId="5BAD411B" wp14:editId="5AC2EE44">
                <wp:extent cx="6480175" cy="635"/>
                <wp:effectExtent l="6985" t="13335" r="8890" b="571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C5D4313"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">
                <v:stroke dashstyle="1 1" endcap="round"/>
                <w10:anchorlock/>
              </v:shape>
            </w:pict>
          </mc:Fallback>
        </mc:AlternateContent>
      </w:r>
    </w:p>
    <w:p w14:paraId="330C871F" w14:textId="77777777" w:rsidR="00355654" w:rsidRPr="00422688" w:rsidRDefault="00355654" w:rsidP="00E526EE">
      <w:pPr>
        <w:ind w:firstLine="0"/>
        <w:sectPr w:rsidR="00355654" w:rsidRPr="00422688"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02A88C47" w14:textId="77777777" w:rsidR="00543384" w:rsidRPr="00422688" w:rsidRDefault="002C0334" w:rsidP="00AF213F">
      <w:pPr>
        <w:pStyle w:val="Level1Title"/>
      </w:pPr>
      <w:r w:rsidRPr="00422688">
        <w:lastRenderedPageBreak/>
        <w:t>Introduction</w:t>
      </w:r>
    </w:p>
    <w:p w14:paraId="4554DBAD" w14:textId="11A5C4DB" w:rsidR="00AE7DF8" w:rsidRPr="00422688" w:rsidRDefault="000661E5" w:rsidP="00AE7DF8">
      <w:bookmarkStart w:id="0" w:name="_Hlk64296350"/>
      <w:r w:rsidRPr="00422688">
        <w:t>The k</w:t>
      </w:r>
      <w:r w:rsidR="003A50CE" w:rsidRPr="00422688">
        <w:t xml:space="preserve">nowledge of the </w:t>
      </w:r>
      <w:r w:rsidRPr="00422688">
        <w:t xml:space="preserve">seabed </w:t>
      </w:r>
      <w:r w:rsidR="003A50CE" w:rsidRPr="00422688">
        <w:t>conformation allows not only safe navigation</w:t>
      </w:r>
      <w:r w:rsidRPr="00422688">
        <w:t xml:space="preserve"> </w:t>
      </w:r>
      <w:r w:rsidR="006C0E40" w:rsidRPr="00422688">
        <w:t>[</w:t>
      </w:r>
      <w:r w:rsidR="009A55EC" w:rsidRPr="00422688">
        <w:t>1</w:t>
      </w:r>
      <w:r w:rsidR="006C0E40" w:rsidRPr="00422688">
        <w:t>]</w:t>
      </w:r>
      <w:r w:rsidR="003A50CE" w:rsidRPr="00422688">
        <w:t xml:space="preserve">, but </w:t>
      </w:r>
      <w:r w:rsidR="00A70B15" w:rsidRPr="00422688">
        <w:t xml:space="preserve">also </w:t>
      </w:r>
      <w:r w:rsidR="003A50CE" w:rsidRPr="00422688">
        <w:t>the development of new frontiers for other kind of studies</w:t>
      </w:r>
      <w:r w:rsidR="00101BDA">
        <w:t xml:space="preserve"> </w:t>
      </w:r>
      <w:r w:rsidR="003A50CE" w:rsidRPr="00422688">
        <w:t>such as those on directions and intensity of currents</w:t>
      </w:r>
      <w:r w:rsidR="00F36097" w:rsidRPr="00422688">
        <w:t xml:space="preserve"> </w:t>
      </w:r>
      <w:r w:rsidR="006C0E40" w:rsidRPr="00422688">
        <w:t>[</w:t>
      </w:r>
      <w:r w:rsidR="009A55EC" w:rsidRPr="00422688">
        <w:t>2</w:t>
      </w:r>
      <w:r w:rsidR="006C0E40" w:rsidRPr="00422688">
        <w:t>]</w:t>
      </w:r>
      <w:r w:rsidR="003A50CE" w:rsidRPr="00422688">
        <w:t>, sensitivity of habitats and species</w:t>
      </w:r>
      <w:r w:rsidR="00F36097" w:rsidRPr="00422688">
        <w:t xml:space="preserve"> </w:t>
      </w:r>
      <w:r w:rsidR="00771449" w:rsidRPr="00422688">
        <w:t>[</w:t>
      </w:r>
      <w:r w:rsidR="009A55EC" w:rsidRPr="00422688">
        <w:t>3-4</w:t>
      </w:r>
      <w:r w:rsidR="006C0E40" w:rsidRPr="00422688">
        <w:t>]</w:t>
      </w:r>
      <w:r w:rsidR="00101BDA">
        <w:t xml:space="preserve">, </w:t>
      </w:r>
      <w:r w:rsidR="00101BDA" w:rsidRPr="00101BDA">
        <w:rPr>
          <w:highlight w:val="yellow"/>
        </w:rPr>
        <w:t xml:space="preserve">and </w:t>
      </w:r>
      <w:r w:rsidR="00101BDA">
        <w:rPr>
          <w:highlight w:val="yellow"/>
        </w:rPr>
        <w:t xml:space="preserve">other </w:t>
      </w:r>
      <w:r w:rsidR="00101BDA" w:rsidRPr="00101BDA">
        <w:rPr>
          <w:highlight w:val="yellow"/>
        </w:rPr>
        <w:t>activities</w:t>
      </w:r>
      <w:r w:rsidR="00101BDA">
        <w:t xml:space="preserve"> such as</w:t>
      </w:r>
      <w:r w:rsidR="00101BDA" w:rsidRPr="00422688">
        <w:t xml:space="preserve"> </w:t>
      </w:r>
      <w:r w:rsidR="00101BDA" w:rsidRPr="00101BDA">
        <w:rPr>
          <w:highlight w:val="yellow"/>
        </w:rPr>
        <w:t>maintenance dredging</w:t>
      </w:r>
      <w:r w:rsidR="00101BDA">
        <w:t xml:space="preserve"> [</w:t>
      </w:r>
      <w:r w:rsidR="00786A1F" w:rsidRPr="00786A1F">
        <w:rPr>
          <w:highlight w:val="yellow"/>
        </w:rPr>
        <w:t>5</w:t>
      </w:r>
      <w:r w:rsidR="00101BDA">
        <w:t xml:space="preserve">], </w:t>
      </w:r>
      <w:r w:rsidR="00500B62" w:rsidRPr="00500B62">
        <w:rPr>
          <w:highlight w:val="yellow"/>
        </w:rPr>
        <w:t>coastal infrastructure protection</w:t>
      </w:r>
      <w:r w:rsidR="00500B62">
        <w:t xml:space="preserve"> [</w:t>
      </w:r>
      <w:r w:rsidR="00786A1F" w:rsidRPr="00786A1F">
        <w:rPr>
          <w:highlight w:val="yellow"/>
        </w:rPr>
        <w:t>6</w:t>
      </w:r>
      <w:r w:rsidR="00500B62">
        <w:t>]</w:t>
      </w:r>
      <w:r w:rsidR="003A50CE" w:rsidRPr="00422688">
        <w:t xml:space="preserve"> etc. It is therefore obvious that knowing the seabed and its variability is a fundamental requirement in </w:t>
      </w:r>
      <w:r w:rsidR="00A70B15" w:rsidRPr="00422688">
        <w:t>marine</w:t>
      </w:r>
      <w:r w:rsidR="003A50CE" w:rsidRPr="00422688">
        <w:t xml:space="preserve"> studies.</w:t>
      </w:r>
    </w:p>
    <w:p w14:paraId="322FA6C9" w14:textId="389FF85E" w:rsidR="00AE7DF8" w:rsidRPr="00422688" w:rsidRDefault="003A50CE" w:rsidP="00AE7DF8">
      <w:r w:rsidRPr="00422688">
        <w:t>The Hydrographic Institute of the Italian Navy (Istituto Idrografic</w:t>
      </w:r>
      <w:r w:rsidR="009F4FA4" w:rsidRPr="00422688">
        <w:t>o</w:t>
      </w:r>
      <w:r w:rsidRPr="00422688">
        <w:t xml:space="preserve"> della Marina Militare</w:t>
      </w:r>
      <w:r w:rsidR="009F4FA4" w:rsidRPr="00422688">
        <w:t xml:space="preserve"> </w:t>
      </w:r>
      <w:r w:rsidRPr="00422688">
        <w:t xml:space="preserve">- IIMM) represents the primary </w:t>
      </w:r>
      <w:r w:rsidR="009F4FA4" w:rsidRPr="00422688">
        <w:t>public authority</w:t>
      </w:r>
      <w:r w:rsidRPr="00422688">
        <w:t xml:space="preserve"> in the study and analysis of the sea depths surrounding the Italian peninsula</w:t>
      </w:r>
      <w:r w:rsidR="00F36097" w:rsidRPr="00422688">
        <w:t xml:space="preserve"> </w:t>
      </w:r>
      <w:r w:rsidR="006C0E40" w:rsidRPr="00422688">
        <w:t>[</w:t>
      </w:r>
      <w:r w:rsidR="00786A1F">
        <w:t>7</w:t>
      </w:r>
      <w:r w:rsidR="006C0E40" w:rsidRPr="00422688">
        <w:t>]</w:t>
      </w:r>
      <w:r w:rsidRPr="00422688">
        <w:t xml:space="preserve">. It is, in fact, the </w:t>
      </w:r>
      <w:r w:rsidRPr="00422688">
        <w:lastRenderedPageBreak/>
        <w:t xml:space="preserve">only </w:t>
      </w:r>
      <w:r w:rsidR="009F4FA4" w:rsidRPr="00422688">
        <w:t>institution</w:t>
      </w:r>
      <w:r w:rsidRPr="00422688">
        <w:t xml:space="preserve"> that can produce certified cartography for navigation</w:t>
      </w:r>
      <w:r w:rsidR="00511774" w:rsidRPr="00422688">
        <w:t xml:space="preserve"> in Italy</w:t>
      </w:r>
      <w:r w:rsidRPr="00422688">
        <w:t>.</w:t>
      </w:r>
    </w:p>
    <w:p w14:paraId="60317B67" w14:textId="666BCA03" w:rsidR="00820C44" w:rsidRDefault="009F4FA4" w:rsidP="00820C44">
      <w:r w:rsidRPr="00422688">
        <w:t>The IIMM conduces h</w:t>
      </w:r>
      <w:r w:rsidR="00AE7DF8" w:rsidRPr="00422688">
        <w:t>ydrographic survey</w:t>
      </w:r>
      <w:r w:rsidRPr="00422688">
        <w:t>s that</w:t>
      </w:r>
      <w:r w:rsidR="00AE7DF8" w:rsidRPr="00422688">
        <w:t xml:space="preserve"> permit to acquire water depth </w:t>
      </w:r>
      <w:r w:rsidR="0012715E" w:rsidRPr="00422688">
        <w:t>measurements</w:t>
      </w:r>
      <w:r w:rsidR="00AE7DF8" w:rsidRPr="00422688">
        <w:t>. Hydrographic survey can be carried out by using different techniques. Single beam sonar (SBS) and multi beam sonar (MBS) determine the depth of any waterbody by using sound beams. Particularly, they measure the time lag between transmitting and receiving a signal that travels through the water, springs back the seafloor, and returns to the sounder; the time lag is converted into a range using the known speed of sound [</w:t>
      </w:r>
      <w:r w:rsidR="00786A1F">
        <w:t>8</w:t>
      </w:r>
      <w:r w:rsidR="00AE7DF8" w:rsidRPr="00422688">
        <w:t xml:space="preserve">]. SBS is a less expansive system that </w:t>
      </w:r>
      <w:r w:rsidR="006C0E40" w:rsidRPr="00422688">
        <w:t>MBS but</w:t>
      </w:r>
      <w:r w:rsidR="00AE7DF8" w:rsidRPr="00422688">
        <w:t xml:space="preserve"> provides much lower spatial resolution [</w:t>
      </w:r>
      <w:r w:rsidR="00786A1F">
        <w:t>9</w:t>
      </w:r>
      <w:r w:rsidR="00AE7DF8" w:rsidRPr="00422688">
        <w:t>]. A good level of information about seabed morphology can be extract by multispectral satellite images, even if only in shallow water (depths less than 20 meters) [</w:t>
      </w:r>
      <w:r w:rsidR="00786A1F">
        <w:t>10-</w:t>
      </w:r>
      <w:r w:rsidR="00786A1F" w:rsidRPr="00786A1F">
        <w:rPr>
          <w:highlight w:val="yellow"/>
        </w:rPr>
        <w:t>11</w:t>
      </w:r>
      <w:r w:rsidR="00820C44">
        <w:t>]</w:t>
      </w:r>
      <w:r w:rsidR="00AE7DF8" w:rsidRPr="00422688">
        <w:t xml:space="preserve">. </w:t>
      </w:r>
    </w:p>
    <w:p w14:paraId="44C934CB" w14:textId="2A973FD9" w:rsidR="00AE7DF8" w:rsidRPr="00422688" w:rsidRDefault="00AE7DF8" w:rsidP="00AE7DF8">
      <w:r w:rsidRPr="00422688">
        <w:lastRenderedPageBreak/>
        <w:t>The results of bathymetric survey are used for nautical charts that provide seabed morphology through depth points and contours</w:t>
      </w:r>
      <w:r w:rsidR="008F126B" w:rsidRPr="00422688">
        <w:t xml:space="preserve"> [</w:t>
      </w:r>
      <w:r w:rsidR="00786A1F">
        <w:t>12</w:t>
      </w:r>
      <w:r w:rsidR="008F126B" w:rsidRPr="00422688">
        <w:t>]</w:t>
      </w:r>
      <w:r w:rsidRPr="00422688">
        <w:t>. Available in digital form (raster or vector), nautical charts are legible and manageable by information systems supporting ship navigation, i.e. Electronic Charting Systems (ECSs) and Electronic Chart Display and Information Systems (ECDISs) [</w:t>
      </w:r>
      <w:r w:rsidR="00786A1F" w:rsidRPr="00786A1F">
        <w:t>13</w:t>
      </w:r>
      <w:r w:rsidRPr="00786A1F">
        <w:t>].</w:t>
      </w:r>
      <w:r w:rsidR="005E33F7" w:rsidRPr="00422688">
        <w:t xml:space="preserve"> When they are in vector format and </w:t>
      </w:r>
      <w:r w:rsidR="00D015B4" w:rsidRPr="00422688">
        <w:t>comply</w:t>
      </w:r>
      <w:r w:rsidR="005E33F7" w:rsidRPr="00422688">
        <w:t xml:space="preserve"> specific standard established by the International Hydrographic Organization (IHO), digital nautical charts are named Electronic Navigational Charts (ENCs). </w:t>
      </w:r>
      <w:r w:rsidR="009F7351" w:rsidRPr="00422688">
        <w:t xml:space="preserve">ECDIS and ENC are the two fundamental components of the electronic navigation: the first </w:t>
      </w:r>
      <w:r w:rsidR="005E33F7" w:rsidRPr="00422688">
        <w:t>perform</w:t>
      </w:r>
      <w:r w:rsidR="007167EF" w:rsidRPr="00422688">
        <w:t>s</w:t>
      </w:r>
      <w:r w:rsidR="005E33F7" w:rsidRPr="00422688">
        <w:t xml:space="preserve"> the functions of the hardware, </w:t>
      </w:r>
      <w:r w:rsidR="009F7351" w:rsidRPr="00422688">
        <w:t>the second</w:t>
      </w:r>
      <w:r w:rsidR="005E33F7" w:rsidRPr="00422688">
        <w:t xml:space="preserve"> </w:t>
      </w:r>
      <w:r w:rsidR="007167EF" w:rsidRPr="00422688">
        <w:t xml:space="preserve">supplies </w:t>
      </w:r>
      <w:r w:rsidR="005E33F7" w:rsidRPr="00422688">
        <w:t>the relevant information for a voyage</w:t>
      </w:r>
      <w:r w:rsidR="007167EF" w:rsidRPr="00422688">
        <w:t xml:space="preserve">, including bathymetry in form of depth points and contour lines. </w:t>
      </w:r>
      <w:r w:rsidR="005E33F7" w:rsidRPr="00422688">
        <w:t xml:space="preserve"> </w:t>
      </w:r>
    </w:p>
    <w:p w14:paraId="75FB392B" w14:textId="68711779" w:rsidR="00AE7DF8" w:rsidRPr="00422688" w:rsidRDefault="00AE7DF8" w:rsidP="00AE7DF8">
      <w:r w:rsidRPr="00422688">
        <w:t>Regardless of the technique with which they are obtained and the source from which they are extracted, data concerning seabed morphology can be used to produce bathymetric model that, according to IHO, can be defined, as ‘‘a digital representation of the topography (bathymetry) of the seafloor by coordinates and depths’’ [</w:t>
      </w:r>
      <w:r w:rsidR="00786A1F">
        <w:t>14</w:t>
      </w:r>
      <w:r w:rsidRPr="00422688">
        <w:t xml:space="preserve">]. </w:t>
      </w:r>
    </w:p>
    <w:p w14:paraId="7C88CA7A" w14:textId="48B85321" w:rsidR="0016569A" w:rsidRDefault="00AE7DF8" w:rsidP="0016569A">
      <w:r w:rsidRPr="00422688">
        <w:t>When a point cloud dataset is available, i.e. single beam data or depth data derived from a nautical chart, a</w:t>
      </w:r>
      <w:r w:rsidR="006F0B29" w:rsidRPr="00422688">
        <w:t xml:space="preserve"> spatial</w:t>
      </w:r>
      <w:r w:rsidRPr="00422688">
        <w:t xml:space="preserve"> interpolation process is ne</w:t>
      </w:r>
      <w:r w:rsidR="0012715E" w:rsidRPr="00422688">
        <w:t>cessary to generate a 3D model.</w:t>
      </w:r>
      <w:r w:rsidR="002A58D8" w:rsidRPr="00422688">
        <w:t xml:space="preserve"> S</w:t>
      </w:r>
      <w:r w:rsidRPr="00422688">
        <w:t>tarting from irregular spaced measured points, the depths in un</w:t>
      </w:r>
      <w:r w:rsidR="00406E92" w:rsidRPr="00422688">
        <w:t>-</w:t>
      </w:r>
      <w:r w:rsidRPr="00422688">
        <w:t>sampled areas must be calculated, using appropriate grid spacing related to the accuracy of the input data</w:t>
      </w:r>
      <w:r w:rsidR="00E939D3" w:rsidRPr="00422688">
        <w:t xml:space="preserve"> [</w:t>
      </w:r>
      <w:r w:rsidR="00786A1F">
        <w:t>15</w:t>
      </w:r>
      <w:r w:rsidR="00E939D3" w:rsidRPr="00422688">
        <w:t>]</w:t>
      </w:r>
      <w:r w:rsidRPr="00422688">
        <w:t xml:space="preserve">. </w:t>
      </w:r>
      <w:r w:rsidR="0016569A" w:rsidRPr="0016569A">
        <w:rPr>
          <w:highlight w:val="yellow"/>
        </w:rPr>
        <w:t>The number of nodes which compose the grid is a variable which impacts on the accuracy of mode</w:t>
      </w:r>
      <w:r w:rsidR="0016569A">
        <w:rPr>
          <w:highlight w:val="yellow"/>
        </w:rPr>
        <w:t>l</w:t>
      </w:r>
      <w:r w:rsidR="0016569A" w:rsidRPr="0016569A">
        <w:rPr>
          <w:highlight w:val="yellow"/>
        </w:rPr>
        <w:t xml:space="preserve">: the more nodes there are, the better the accuracy will be </w:t>
      </w:r>
      <w:r w:rsidR="0016569A" w:rsidRPr="00786A1F">
        <w:rPr>
          <w:highlight w:val="yellow"/>
        </w:rPr>
        <w:t>[</w:t>
      </w:r>
      <w:r w:rsidR="00786A1F" w:rsidRPr="00786A1F">
        <w:rPr>
          <w:highlight w:val="yellow"/>
        </w:rPr>
        <w:t>16</w:t>
      </w:r>
      <w:r w:rsidR="0016569A" w:rsidRPr="00786A1F">
        <w:rPr>
          <w:highlight w:val="yellow"/>
        </w:rPr>
        <w:t>]</w:t>
      </w:r>
      <w:r w:rsidR="0016569A" w:rsidRPr="0016569A">
        <w:t>.</w:t>
      </w:r>
      <w:r w:rsidR="0016569A" w:rsidRPr="00422688">
        <w:t xml:space="preserve"> </w:t>
      </w:r>
    </w:p>
    <w:p w14:paraId="0BC7C888" w14:textId="5FE5B1C7" w:rsidR="006F0B29" w:rsidRPr="00422688" w:rsidRDefault="006F0B29" w:rsidP="0016569A">
      <w:r w:rsidRPr="00422688">
        <w:t xml:space="preserve">Spatial interpolation is a concept strongly linked with Digital Terrain Models (DTMs), introduced by Miller &amp; Laflamme </w:t>
      </w:r>
      <w:r w:rsidR="006C0E40" w:rsidRPr="00422688">
        <w:t>[</w:t>
      </w:r>
      <w:r w:rsidR="00786A1F">
        <w:t>17</w:t>
      </w:r>
      <w:r w:rsidR="006C0E40" w:rsidRPr="00422688">
        <w:t>]</w:t>
      </w:r>
      <w:r w:rsidRPr="00422688">
        <w:t xml:space="preserve">, or more generally with Digital Elevation Models (DEMs). DEMs can be defined as the digital representation of the Earth surface elevation referred to any given </w:t>
      </w:r>
      <w:r w:rsidR="0012715E" w:rsidRPr="00422688">
        <w:t>geodetic reference system</w:t>
      </w:r>
      <w:r w:rsidRPr="00422688">
        <w:t xml:space="preserve"> </w:t>
      </w:r>
      <w:r w:rsidR="00E939D3" w:rsidRPr="00422688">
        <w:t>[</w:t>
      </w:r>
      <w:r w:rsidR="00786A1F">
        <w:t>18-19</w:t>
      </w:r>
      <w:r w:rsidR="00EF50A1" w:rsidRPr="00422688">
        <w:t>]</w:t>
      </w:r>
      <w:r w:rsidR="00884959" w:rsidRPr="00422688">
        <w:t xml:space="preserve">: a 3-dimensional representation of a terrain surface consisting of </w:t>
      </w:r>
      <w:r w:rsidR="00422688" w:rsidRPr="00422688">
        <w:rPr>
          <w:highlight w:val="yellow"/>
        </w:rPr>
        <w:t xml:space="preserve">three-dimensional </w:t>
      </w:r>
      <w:r w:rsidR="00422688" w:rsidRPr="0015455D">
        <w:rPr>
          <w:highlight w:val="yellow"/>
        </w:rPr>
        <w:t xml:space="preserve">coordinates </w:t>
      </w:r>
      <w:r w:rsidR="002C454B" w:rsidRPr="0015455D">
        <w:rPr>
          <w:highlight w:val="yellow"/>
        </w:rPr>
        <w:t xml:space="preserve">(i.e. E, N, h or λ, </w:t>
      </w:r>
      <w:r w:rsidR="002C454B" w:rsidRPr="0015455D">
        <w:rPr>
          <w:rFonts w:ascii="Cambria" w:hAnsi="Cambria" w:cs="Cambria"/>
          <w:highlight w:val="yellow"/>
        </w:rPr>
        <w:t>ϕ</w:t>
      </w:r>
      <w:r w:rsidR="002C454B" w:rsidRPr="0015455D">
        <w:rPr>
          <w:highlight w:val="yellow"/>
        </w:rPr>
        <w:t>, H)</w:t>
      </w:r>
      <w:r w:rsidR="0015455D">
        <w:t xml:space="preserve"> </w:t>
      </w:r>
      <w:r w:rsidR="00884959" w:rsidRPr="00422688">
        <w:t>stored in digital form [</w:t>
      </w:r>
      <w:r w:rsidR="00786A1F">
        <w:t>20</w:t>
      </w:r>
      <w:r w:rsidR="00884959" w:rsidRPr="00422688">
        <w:t>]</w:t>
      </w:r>
      <w:r w:rsidRPr="00422688">
        <w:t xml:space="preserve">. </w:t>
      </w:r>
      <w:r w:rsidR="0015455D" w:rsidRPr="00786A1F">
        <w:rPr>
          <w:highlight w:val="yellow"/>
        </w:rPr>
        <w:t xml:space="preserve">They can be produced in different way, i.e. using 3D stereoscopic viewing </w:t>
      </w:r>
      <w:r w:rsidR="003A720E" w:rsidRPr="00786A1F">
        <w:rPr>
          <w:highlight w:val="yellow"/>
        </w:rPr>
        <w:t>p</w:t>
      </w:r>
      <w:r w:rsidR="0015455D" w:rsidRPr="00786A1F">
        <w:rPr>
          <w:highlight w:val="yellow"/>
        </w:rPr>
        <w:t xml:space="preserve">hotogrammetric methods </w:t>
      </w:r>
      <w:r w:rsidR="00786A1F" w:rsidRPr="00786A1F">
        <w:rPr>
          <w:highlight w:val="yellow"/>
        </w:rPr>
        <w:t>[21-22]</w:t>
      </w:r>
      <w:r w:rsidR="003A720E" w:rsidRPr="00786A1F">
        <w:rPr>
          <w:highlight w:val="yellow"/>
        </w:rPr>
        <w:t xml:space="preserve"> or interpolating height points and/or contour lines </w:t>
      </w:r>
      <w:r w:rsidR="00786A1F" w:rsidRPr="00786A1F">
        <w:rPr>
          <w:highlight w:val="yellow"/>
        </w:rPr>
        <w:t>[23-24].</w:t>
      </w:r>
    </w:p>
    <w:p w14:paraId="41CD1644" w14:textId="1A83FA5D" w:rsidR="00AE7DF8" w:rsidRPr="00422688" w:rsidRDefault="006F0B29" w:rsidP="00AE7DF8">
      <w:r w:rsidRPr="00422688">
        <w:t xml:space="preserve">Interpolation methods that support DEM generation can be used not only for terrain modelling, but for seabed modelling too. This can be indicated as Digital Depth Model (DDM) because describes the variability of the distance between the sea surface and sea bottom </w:t>
      </w:r>
      <w:r w:rsidR="00E939D3" w:rsidRPr="00422688">
        <w:t>[</w:t>
      </w:r>
      <w:r w:rsidR="00786A1F">
        <w:t>25</w:t>
      </w:r>
      <w:r w:rsidR="00E939D3" w:rsidRPr="00422688">
        <w:t>]</w:t>
      </w:r>
      <w:r w:rsidRPr="00422688">
        <w:t>.</w:t>
      </w:r>
      <w:r w:rsidR="008F126B" w:rsidRPr="00422688">
        <w:t xml:space="preserve"> </w:t>
      </w:r>
    </w:p>
    <w:p w14:paraId="1A43104F" w14:textId="457B5923" w:rsidR="00A27873" w:rsidRPr="00422688" w:rsidRDefault="00AE7DF8" w:rsidP="00101BDA">
      <w:r w:rsidRPr="00422688">
        <w:t xml:space="preserve">Several interpolation methods are offered by GIS software to interpolate depth values, </w:t>
      </w:r>
      <w:r w:rsidR="00101BDA" w:rsidRPr="00101BDA">
        <w:rPr>
          <w:highlight w:val="yellow"/>
        </w:rPr>
        <w:t xml:space="preserve">each of them has its own advantages and </w:t>
      </w:r>
      <w:r w:rsidR="00101BDA">
        <w:rPr>
          <w:highlight w:val="yellow"/>
        </w:rPr>
        <w:t>disadvantages</w:t>
      </w:r>
      <w:r w:rsidR="00101BDA" w:rsidRPr="00101BDA">
        <w:rPr>
          <w:highlight w:val="yellow"/>
        </w:rPr>
        <w:t xml:space="preserve"> </w:t>
      </w:r>
      <w:r w:rsidR="00101BDA" w:rsidRPr="00786A1F">
        <w:rPr>
          <w:highlight w:val="yellow"/>
        </w:rPr>
        <w:t>[</w:t>
      </w:r>
      <w:r w:rsidR="00786A1F" w:rsidRPr="00786A1F">
        <w:rPr>
          <w:highlight w:val="yellow"/>
        </w:rPr>
        <w:t>26</w:t>
      </w:r>
      <w:r w:rsidR="00101BDA" w:rsidRPr="00786A1F">
        <w:rPr>
          <w:highlight w:val="yellow"/>
        </w:rPr>
        <w:t>]</w:t>
      </w:r>
      <w:r w:rsidR="00101BDA" w:rsidRPr="00786A1F">
        <w:t>,</w:t>
      </w:r>
      <w:r w:rsidR="00101BDA" w:rsidRPr="00422688">
        <w:t xml:space="preserve"> </w:t>
      </w:r>
      <w:r w:rsidRPr="00422688">
        <w:t xml:space="preserve">but in many cases, the most performing ones result </w:t>
      </w:r>
      <w:r w:rsidR="003F5AB9" w:rsidRPr="00422688">
        <w:t>k</w:t>
      </w:r>
      <w:r w:rsidRPr="00422688">
        <w:t>riging interpolators</w:t>
      </w:r>
      <w:r w:rsidR="00E939D3" w:rsidRPr="00422688">
        <w:t xml:space="preserve"> [</w:t>
      </w:r>
      <w:r w:rsidR="00786A1F">
        <w:t>24</w:t>
      </w:r>
      <w:r w:rsidR="00E939D3" w:rsidRPr="00422688">
        <w:t>]</w:t>
      </w:r>
      <w:r w:rsidRPr="00422688">
        <w:t xml:space="preserve">. They cannot be applied in automatic </w:t>
      </w:r>
      <w:r w:rsidR="000661E5" w:rsidRPr="00422688">
        <w:t>way but</w:t>
      </w:r>
      <w:r w:rsidRPr="00422688">
        <w:t xml:space="preserve"> require </w:t>
      </w:r>
      <w:r w:rsidR="008F126B" w:rsidRPr="00422688">
        <w:t xml:space="preserve">to be tested, due to the </w:t>
      </w:r>
      <w:r w:rsidR="00EE2B3C" w:rsidRPr="00422688">
        <w:t xml:space="preserve">specificity of the </w:t>
      </w:r>
      <w:r w:rsidR="004D47ED" w:rsidRPr="00422688">
        <w:t>analysed</w:t>
      </w:r>
      <w:r w:rsidR="00EE2B3C" w:rsidRPr="00422688">
        <w:t xml:space="preserve"> surface</w:t>
      </w:r>
      <w:r w:rsidR="008F126B" w:rsidRPr="00422688">
        <w:t xml:space="preserve"> morphology that may influence the results [</w:t>
      </w:r>
      <w:r w:rsidR="00786A1F">
        <w:t>27</w:t>
      </w:r>
      <w:r w:rsidR="008F126B" w:rsidRPr="00422688">
        <w:t>], and to be</w:t>
      </w:r>
      <w:r w:rsidRPr="00422688">
        <w:t xml:space="preserve"> supervis</w:t>
      </w:r>
      <w:r w:rsidR="008F126B" w:rsidRPr="00422688">
        <w:t>ed</w:t>
      </w:r>
      <w:r w:rsidRPr="00422688">
        <w:t xml:space="preserve"> </w:t>
      </w:r>
      <w:r w:rsidR="008F126B" w:rsidRPr="00422688">
        <w:t>by</w:t>
      </w:r>
      <w:r w:rsidRPr="00422688">
        <w:t xml:space="preserve"> the user to set specific parameters. </w:t>
      </w:r>
      <w:r w:rsidR="00771449" w:rsidRPr="00422688">
        <w:t>One of these parameters is the semi</w:t>
      </w:r>
      <w:r w:rsidR="00A27873" w:rsidRPr="00422688">
        <w:t>-</w:t>
      </w:r>
      <w:r w:rsidR="00771449" w:rsidRPr="00422688">
        <w:t xml:space="preserve">variogram model, </w:t>
      </w:r>
      <w:r w:rsidR="001032D5" w:rsidRPr="00422688">
        <w:t>that is a graphical representation of the spatial correlation between the measurement points. A</w:t>
      </w:r>
      <w:r w:rsidR="00A27873" w:rsidRPr="00422688">
        <w:t>n approximating function is used instead of the experimental semi-variogram [</w:t>
      </w:r>
      <w:r w:rsidR="00786A1F">
        <w:t>28-29</w:t>
      </w:r>
      <w:r w:rsidR="00A27873" w:rsidRPr="00422688">
        <w:t>].</w:t>
      </w:r>
    </w:p>
    <w:p w14:paraId="593B2572" w14:textId="5BF0A2A7" w:rsidR="00AE7DF8" w:rsidRPr="00422688" w:rsidRDefault="00AE7DF8" w:rsidP="00AE7DF8">
      <w:r w:rsidRPr="00422688">
        <w:t xml:space="preserve">The aim of this article is to </w:t>
      </w:r>
      <w:r w:rsidR="001032D5" w:rsidRPr="00422688">
        <w:t xml:space="preserve">analyse </w:t>
      </w:r>
      <w:r w:rsidR="003F5AB9" w:rsidRPr="00422688">
        <w:t>k</w:t>
      </w:r>
      <w:r w:rsidR="00104619" w:rsidRPr="00422688">
        <w:t>riging approach, specifically O</w:t>
      </w:r>
      <w:r w:rsidR="001032D5" w:rsidRPr="00422688">
        <w:t xml:space="preserve">rdinary </w:t>
      </w:r>
      <w:r w:rsidR="003F5AB9" w:rsidRPr="00422688">
        <w:t>k</w:t>
      </w:r>
      <w:r w:rsidR="00104619" w:rsidRPr="00422688">
        <w:t xml:space="preserve">riging </w:t>
      </w:r>
      <w:r w:rsidR="001032D5" w:rsidRPr="00422688">
        <w:t xml:space="preserve">and </w:t>
      </w:r>
      <w:r w:rsidR="00104619" w:rsidRPr="00422688">
        <w:t>U</w:t>
      </w:r>
      <w:r w:rsidR="001032D5" w:rsidRPr="00422688">
        <w:t xml:space="preserve">niversal </w:t>
      </w:r>
      <w:r w:rsidR="003F5AB9" w:rsidRPr="00422688">
        <w:t>k</w:t>
      </w:r>
      <w:r w:rsidR="001032D5" w:rsidRPr="00422688">
        <w:t>riging methods</w:t>
      </w:r>
      <w:r w:rsidR="00104619" w:rsidRPr="00422688">
        <w:t>,</w:t>
      </w:r>
      <w:r w:rsidR="001032D5" w:rsidRPr="00422688">
        <w:t xml:space="preserve"> and </w:t>
      </w:r>
      <w:r w:rsidRPr="00422688">
        <w:t xml:space="preserve">demonstrate that the level of accuracy that can be achieved </w:t>
      </w:r>
      <w:r w:rsidRPr="00422688">
        <w:lastRenderedPageBreak/>
        <w:t>depends crucially on the choice of the mathematic</w:t>
      </w:r>
      <w:r w:rsidR="00EE2B3C" w:rsidRPr="00422688">
        <w:t>al model of the semi-variogram</w:t>
      </w:r>
      <w:r w:rsidRPr="00422688">
        <w:t xml:space="preserve">. </w:t>
      </w:r>
    </w:p>
    <w:p w14:paraId="7A6F6AFD" w14:textId="506BF3B4" w:rsidR="00B1079F" w:rsidRPr="00422688" w:rsidRDefault="00AE7DF8" w:rsidP="00AE7DF8">
      <w:r w:rsidRPr="00422688">
        <w:t xml:space="preserve">This paper is organized as follows. </w:t>
      </w:r>
      <w:r w:rsidR="009B5E83" w:rsidRPr="00422688">
        <w:t xml:space="preserve">Section 2 focuses on the study area and dataset. </w:t>
      </w:r>
      <w:r w:rsidRPr="00422688">
        <w:t xml:space="preserve">Section </w:t>
      </w:r>
      <w:r w:rsidR="009B5E83" w:rsidRPr="00422688">
        <w:t>3</w:t>
      </w:r>
      <w:r w:rsidRPr="00422688">
        <w:t xml:space="preserve"> describes</w:t>
      </w:r>
      <w:r w:rsidR="002A58D8" w:rsidRPr="00422688">
        <w:t>:</w:t>
      </w:r>
      <w:r w:rsidRPr="00422688">
        <w:t xml:space="preserve"> </w:t>
      </w:r>
      <w:r w:rsidR="002A58D8" w:rsidRPr="00422688">
        <w:t xml:space="preserve">firstly, </w:t>
      </w:r>
      <w:r w:rsidRPr="00422688">
        <w:t xml:space="preserve">the </w:t>
      </w:r>
      <w:r w:rsidR="002A58D8" w:rsidRPr="00422688">
        <w:t>main characteristics of the kriging approach based on semi-variance concept</w:t>
      </w:r>
      <w:r w:rsidR="005000E0" w:rsidRPr="00422688">
        <w:t xml:space="preserve">, </w:t>
      </w:r>
      <w:r w:rsidR="002A58D8" w:rsidRPr="00422688">
        <w:t xml:space="preserve">with particular attention to the methodological aspects of Ordinary and Universal </w:t>
      </w:r>
      <w:r w:rsidR="003F5AB9" w:rsidRPr="00422688">
        <w:t>k</w:t>
      </w:r>
      <w:r w:rsidR="002A58D8" w:rsidRPr="00422688">
        <w:t>riging</w:t>
      </w:r>
      <w:r w:rsidR="005000E0" w:rsidRPr="00422688">
        <w:t xml:space="preserve">, then </w:t>
      </w:r>
      <w:r w:rsidR="002A58D8" w:rsidRPr="00422688">
        <w:t xml:space="preserve">the </w:t>
      </w:r>
      <w:r w:rsidR="005000E0" w:rsidRPr="00422688">
        <w:t xml:space="preserve">analysis </w:t>
      </w:r>
      <w:r w:rsidR="002A58D8" w:rsidRPr="00422688">
        <w:t xml:space="preserve">process for </w:t>
      </w:r>
      <w:r w:rsidR="005000E0" w:rsidRPr="00422688">
        <w:t xml:space="preserve">DDM accuracy evaluation. </w:t>
      </w:r>
      <w:r w:rsidRPr="00422688">
        <w:t xml:space="preserve">Section </w:t>
      </w:r>
      <w:r w:rsidR="009B5E83" w:rsidRPr="00422688">
        <w:t>4</w:t>
      </w:r>
      <w:r w:rsidRPr="00422688">
        <w:t xml:space="preserve"> introduces and discusses the results</w:t>
      </w:r>
      <w:r w:rsidR="005000E0" w:rsidRPr="00422688">
        <w:t xml:space="preserve"> obtained in dependence of the choice of the mathematical function to fit the experimental semi-variogram (11 different models are compared)</w:t>
      </w:r>
      <w:r w:rsidRPr="00422688">
        <w:t xml:space="preserve">. Finally, Section </w:t>
      </w:r>
      <w:r w:rsidR="009B5E83" w:rsidRPr="00422688">
        <w:t>5</w:t>
      </w:r>
      <w:r w:rsidRPr="00422688">
        <w:t xml:space="preserve"> presents our conclusions.</w:t>
      </w:r>
    </w:p>
    <w:bookmarkEnd w:id="0"/>
    <w:p w14:paraId="1F6861ED" w14:textId="3F49A91C" w:rsidR="00100F6F" w:rsidRPr="00422688" w:rsidRDefault="009B5E83" w:rsidP="00802D34">
      <w:pPr>
        <w:pStyle w:val="Level1Title"/>
      </w:pPr>
      <w:r w:rsidRPr="00422688">
        <w:t>STUDY AREA AND DATASET</w:t>
      </w:r>
    </w:p>
    <w:p w14:paraId="3CC3C925" w14:textId="3B7FF5AA" w:rsidR="00406E92" w:rsidRPr="00422688" w:rsidRDefault="00406E92" w:rsidP="00406E92">
      <w:r w:rsidRPr="00422688">
        <w:t xml:space="preserve">The area considered for this study concerns the Bay of Pozzuoli, located </w:t>
      </w:r>
      <w:r w:rsidR="00722A31" w:rsidRPr="00422688">
        <w:t>north-</w:t>
      </w:r>
      <w:r w:rsidRPr="00422688">
        <w:t xml:space="preserve">west of Naples, in the Campania region (Italy), as shown in </w:t>
      </w:r>
      <w:r w:rsidR="00722A31" w:rsidRPr="00422688">
        <w:t>F</w:t>
      </w:r>
      <w:r w:rsidRPr="00422688">
        <w:t>igure 1.</w:t>
      </w:r>
    </w:p>
    <w:p w14:paraId="49B21CDD" w14:textId="77777777" w:rsidR="00722A31" w:rsidRPr="00422688" w:rsidRDefault="00525317" w:rsidP="00722A31">
      <w:pPr>
        <w:keepNext/>
        <w:spacing w:before="120"/>
        <w:ind w:firstLine="0"/>
        <w:jc w:val="center"/>
      </w:pPr>
      <w:r w:rsidRPr="00422688">
        <w:rPr>
          <w:noProof/>
          <w:lang w:val="it-IT" w:eastAsia="it-IT"/>
        </w:rPr>
        <w:drawing>
          <wp:inline distT="0" distB="0" distL="0" distR="0" wp14:anchorId="2C994885" wp14:editId="37ABB114">
            <wp:extent cx="3139607" cy="5169877"/>
            <wp:effectExtent l="0" t="0" r="381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quadraento 2.jpg"/>
                    <pic:cNvPicPr/>
                  </pic:nvPicPr>
                  <pic:blipFill rotWithShape="1">
                    <a:blip r:embed="rId11">
                      <a:extLst>
                        <a:ext uri="{28A0092B-C50C-407E-A947-70E740481C1C}">
                          <a14:useLocalDpi xmlns:a14="http://schemas.microsoft.com/office/drawing/2010/main" val="0"/>
                        </a:ext>
                      </a:extLst>
                    </a:blip>
                    <a:srcRect r="19032"/>
                    <a:stretch/>
                  </pic:blipFill>
                  <pic:spPr bwMode="auto">
                    <a:xfrm>
                      <a:off x="0" y="0"/>
                      <a:ext cx="3159236" cy="5202200"/>
                    </a:xfrm>
                    <a:prstGeom prst="rect">
                      <a:avLst/>
                    </a:prstGeom>
                    <a:ln>
                      <a:noFill/>
                    </a:ln>
                    <a:extLst>
                      <a:ext uri="{53640926-AAD7-44D8-BBD7-CCE9431645EC}">
                        <a14:shadowObscured xmlns:a14="http://schemas.microsoft.com/office/drawing/2010/main"/>
                      </a:ext>
                    </a:extLst>
                  </pic:spPr>
                </pic:pic>
              </a:graphicData>
            </a:graphic>
          </wp:inline>
        </w:drawing>
      </w:r>
    </w:p>
    <w:p w14:paraId="3E08584C" w14:textId="1001DCB0" w:rsidR="00406E92" w:rsidRPr="00422688" w:rsidRDefault="00722A31" w:rsidP="00722A31">
      <w:pPr>
        <w:pStyle w:val="Didascalia"/>
        <w:spacing w:before="120" w:after="120"/>
        <w:ind w:firstLine="0"/>
        <w:rPr>
          <w:rFonts w:asciiTheme="minorHAnsi" w:hAnsiTheme="minorHAnsi" w:cstheme="minorHAnsi"/>
          <w:b w:val="0"/>
          <w:sz w:val="16"/>
          <w:szCs w:val="16"/>
        </w:rPr>
      </w:pPr>
      <w:r w:rsidRPr="00422688">
        <w:rPr>
          <w:rFonts w:asciiTheme="minorHAnsi" w:hAnsiTheme="minorHAnsi" w:cstheme="minorHAnsi"/>
          <w:b w:val="0"/>
          <w:sz w:val="16"/>
          <w:szCs w:val="16"/>
        </w:rPr>
        <w:t xml:space="preserve">Figure </w:t>
      </w:r>
      <w:r w:rsidRPr="00422688">
        <w:rPr>
          <w:rFonts w:asciiTheme="minorHAnsi" w:hAnsiTheme="minorHAnsi" w:cstheme="minorHAnsi"/>
          <w:b w:val="0"/>
          <w:sz w:val="16"/>
          <w:szCs w:val="16"/>
        </w:rPr>
        <w:fldChar w:fldCharType="begin"/>
      </w:r>
      <w:r w:rsidRPr="00422688">
        <w:rPr>
          <w:rFonts w:asciiTheme="minorHAnsi" w:hAnsiTheme="minorHAnsi" w:cstheme="minorHAnsi"/>
          <w:b w:val="0"/>
          <w:sz w:val="16"/>
          <w:szCs w:val="16"/>
        </w:rPr>
        <w:instrText xml:space="preserve"> SEQ Figure \* ARABIC </w:instrText>
      </w:r>
      <w:r w:rsidRPr="00422688">
        <w:rPr>
          <w:rFonts w:asciiTheme="minorHAnsi" w:hAnsiTheme="minorHAnsi" w:cstheme="minorHAnsi"/>
          <w:b w:val="0"/>
          <w:sz w:val="16"/>
          <w:szCs w:val="16"/>
        </w:rPr>
        <w:fldChar w:fldCharType="separate"/>
      </w:r>
      <w:r w:rsidR="00C77DB6" w:rsidRPr="00422688">
        <w:rPr>
          <w:rFonts w:asciiTheme="minorHAnsi" w:hAnsiTheme="minorHAnsi" w:cstheme="minorHAnsi"/>
          <w:b w:val="0"/>
          <w:noProof/>
          <w:sz w:val="16"/>
          <w:szCs w:val="16"/>
        </w:rPr>
        <w:t>1</w:t>
      </w:r>
      <w:r w:rsidRPr="00422688">
        <w:rPr>
          <w:rFonts w:asciiTheme="minorHAnsi" w:hAnsiTheme="minorHAnsi" w:cstheme="minorHAnsi"/>
          <w:b w:val="0"/>
          <w:sz w:val="16"/>
          <w:szCs w:val="16"/>
        </w:rPr>
        <w:fldChar w:fldCharType="end"/>
      </w:r>
      <w:r w:rsidRPr="00422688">
        <w:rPr>
          <w:rFonts w:asciiTheme="minorHAnsi" w:hAnsiTheme="minorHAnsi" w:cstheme="minorHAnsi"/>
          <w:b w:val="0"/>
          <w:sz w:val="16"/>
          <w:szCs w:val="16"/>
        </w:rPr>
        <w:t>. Geo-localization of the Bay of Pozzuoli in the national context (upper) and a RGB composition from Sentinel-2 imagery of the Bay of Pozzuoli (lower).</w:t>
      </w:r>
    </w:p>
    <w:p w14:paraId="4D1CB3CC" w14:textId="6D45698A" w:rsidR="00AF7ABB" w:rsidRPr="00422688" w:rsidRDefault="00AF7ABB" w:rsidP="00AF7ABB">
      <w:r w:rsidRPr="00422688">
        <w:t xml:space="preserve">In the Bay of Pozzuoli, the inner continental shelf, that extends between 0 – 40 m below sea level (b.s.l.), varies </w:t>
      </w:r>
      <w:r w:rsidRPr="00422688">
        <w:lastRenderedPageBreak/>
        <w:t>significantly, from a few hundred meters at its western side (Baia) to 1.6 km at its eastern side (between Bagnoli and Nisida), reaching 1.8 km west of Pozzuoli [</w:t>
      </w:r>
      <w:r w:rsidR="00786A1F">
        <w:t>30</w:t>
      </w:r>
      <w:r w:rsidRPr="00422688">
        <w:t>]. In the seabed morphology, gentle slopes prevail, and several terraced surfaces mostly oriented N130°E occur: those terraced areas present widths up to 1.5 km in the easternmost side of the Bay and as small as 0.5 km in the west [</w:t>
      </w:r>
      <w:r w:rsidR="00786A1F">
        <w:t>31</w:t>
      </w:r>
      <w:r w:rsidRPr="00422688">
        <w:t>].</w:t>
      </w:r>
    </w:p>
    <w:p w14:paraId="5976C751" w14:textId="3F81BD32" w:rsidR="00F23F1B" w:rsidRPr="00422688" w:rsidRDefault="008B0A8A" w:rsidP="00406E92">
      <w:r w:rsidRPr="00422688">
        <w:t>The area is of great interest for many purpose</w:t>
      </w:r>
      <w:r w:rsidR="00EE2B3C" w:rsidRPr="00422688">
        <w:t>s</w:t>
      </w:r>
      <w:r w:rsidR="005B2884" w:rsidRPr="00422688">
        <w:t xml:space="preserve">: </w:t>
      </w:r>
      <w:r w:rsidR="00F23F1B" w:rsidRPr="00422688">
        <w:t>as a consequence of the overall subsidence starting at the end of the Roman period, the main part of the ancient coastal strip, including all the buildings and maritime structures, is nowadays submerged below the marine surface [</w:t>
      </w:r>
      <w:r w:rsidR="00786A1F">
        <w:t>32</w:t>
      </w:r>
      <w:r w:rsidR="00F23F1B" w:rsidRPr="00422688">
        <w:t xml:space="preserve">], giving life to </w:t>
      </w:r>
      <w:r w:rsidR="005B2884" w:rsidRPr="00422688">
        <w:t xml:space="preserve">the </w:t>
      </w:r>
      <w:r w:rsidR="006333D7" w:rsidRPr="00422688">
        <w:t>“</w:t>
      </w:r>
      <w:r w:rsidR="005B2884" w:rsidRPr="00422688">
        <w:t>underwater park of Baia”, which is the subject of numerous studies including those through underwater acoustics techniques [</w:t>
      </w:r>
      <w:r w:rsidR="00786A1F">
        <w:t>33-34</w:t>
      </w:r>
      <w:r w:rsidR="005B2884" w:rsidRPr="00422688">
        <w:t xml:space="preserve">]. </w:t>
      </w:r>
    </w:p>
    <w:p w14:paraId="0B03F8BF" w14:textId="7ACAFD19" w:rsidR="00857774" w:rsidRPr="00422688" w:rsidRDefault="006333D7" w:rsidP="00406E92">
      <w:r w:rsidRPr="00422688">
        <w:t>Moreover</w:t>
      </w:r>
      <w:r w:rsidR="005B2884" w:rsidRPr="00422688">
        <w:t>, Pozzuoli inland zone and Pozzuoli Bay are included in the active volcanic sector named “Campi Flegrei</w:t>
      </w:r>
      <w:r w:rsidR="004D47ED" w:rsidRPr="00422688">
        <w:t>”, corresponding</w:t>
      </w:r>
      <w:r w:rsidR="005B2884" w:rsidRPr="00422688">
        <w:t xml:space="preserve"> to a densely populated region with complex geological context</w:t>
      </w:r>
      <w:r w:rsidR="00B345D1" w:rsidRPr="00422688">
        <w:t xml:space="preserve"> [</w:t>
      </w:r>
      <w:r w:rsidR="00786A1F">
        <w:t>35</w:t>
      </w:r>
      <w:r w:rsidR="00B345D1" w:rsidRPr="00422688">
        <w:t>]</w:t>
      </w:r>
      <w:r w:rsidR="005B2884" w:rsidRPr="00422688">
        <w:t xml:space="preserve">. </w:t>
      </w:r>
      <w:r w:rsidR="00C068E2" w:rsidRPr="00422688">
        <w:t>As it u</w:t>
      </w:r>
      <w:r w:rsidR="005B2884" w:rsidRPr="00422688">
        <w:t xml:space="preserve">sually </w:t>
      </w:r>
      <w:r w:rsidR="00C068E2" w:rsidRPr="00422688">
        <w:t xml:space="preserve">happens in </w:t>
      </w:r>
      <w:r w:rsidR="005B2884" w:rsidRPr="00422688">
        <w:t xml:space="preserve">the case </w:t>
      </w:r>
      <w:r w:rsidR="00C068E2" w:rsidRPr="00422688">
        <w:t>of</w:t>
      </w:r>
      <w:r w:rsidR="005B2884" w:rsidRPr="00422688">
        <w:t xml:space="preserve"> volcanic areas, in addition to the calderas, several fault systems surround the craters in the Gulf of Pozzuoli [</w:t>
      </w:r>
      <w:r w:rsidR="00786A1F">
        <w:t>36</w:t>
      </w:r>
      <w:r w:rsidR="005B2884" w:rsidRPr="00422688">
        <w:t xml:space="preserve">]. </w:t>
      </w:r>
      <w:r w:rsidR="00B345D1" w:rsidRPr="00422688">
        <w:t>Particularly, it is characterized by at least one large caldera collapse structure which extends over an area of 8 km in diameter in the central sector and is associated with the eruption of the Neapolitan Yellow Tuff (NYT), an ignimbrite deposit dated 15 ka B.P [</w:t>
      </w:r>
      <w:r w:rsidR="00786A1F">
        <w:t>37</w:t>
      </w:r>
      <w:r w:rsidR="00B345D1" w:rsidRPr="00422688">
        <w:t xml:space="preserve">]. </w:t>
      </w:r>
      <w:r w:rsidR="00F23F1B" w:rsidRPr="00422688">
        <w:t>This exceptional environment, severely sacked over the years, has been included in a Marine Protected Area since 2001 [</w:t>
      </w:r>
      <w:r w:rsidR="00786A1F">
        <w:t>38</w:t>
      </w:r>
      <w:r w:rsidR="00F23F1B" w:rsidRPr="00422688">
        <w:t>].</w:t>
      </w:r>
    </w:p>
    <w:p w14:paraId="75950E11" w14:textId="2A85421C" w:rsidR="00B345D1" w:rsidRPr="00422688" w:rsidRDefault="00B345D1" w:rsidP="00FA005A">
      <w:r w:rsidRPr="00422688">
        <w:t>The seafloor of the Gulf of Pozzuoli has</w:t>
      </w:r>
      <w:r w:rsidR="00FA005A" w:rsidRPr="00422688">
        <w:t xml:space="preserve"> also</w:t>
      </w:r>
      <w:r w:rsidRPr="00422688">
        <w:t xml:space="preserve"> been largely studied for sedimentological </w:t>
      </w:r>
      <w:r w:rsidR="004D47ED" w:rsidRPr="00422688">
        <w:t>analysis</w:t>
      </w:r>
      <w:r w:rsidR="00FA005A" w:rsidRPr="00422688">
        <w:t xml:space="preserve"> [</w:t>
      </w:r>
      <w:r w:rsidR="00786A1F">
        <w:t>39</w:t>
      </w:r>
      <w:r w:rsidR="00FA005A" w:rsidRPr="00422688">
        <w:t xml:space="preserve">], biological </w:t>
      </w:r>
      <w:r w:rsidR="004D47ED" w:rsidRPr="00422688">
        <w:t>research</w:t>
      </w:r>
      <w:r w:rsidR="00FA005A" w:rsidRPr="00422688">
        <w:t xml:space="preserve"> [</w:t>
      </w:r>
      <w:r w:rsidR="00786A1F">
        <w:t>40</w:t>
      </w:r>
      <w:r w:rsidR="00FA005A" w:rsidRPr="00422688">
        <w:t>], gravimetric measurements [</w:t>
      </w:r>
      <w:r w:rsidR="00786A1F">
        <w:t>41</w:t>
      </w:r>
      <w:r w:rsidR="00FA005A" w:rsidRPr="00422688">
        <w:t>], sea-level changes [</w:t>
      </w:r>
      <w:r w:rsidR="00786A1F">
        <w:t>42</w:t>
      </w:r>
      <w:r w:rsidR="00FA005A" w:rsidRPr="00422688">
        <w:t>]</w:t>
      </w:r>
      <w:r w:rsidR="006333D7" w:rsidRPr="00422688">
        <w:t>, marine circulation [</w:t>
      </w:r>
      <w:r w:rsidR="00786A1F">
        <w:t>43</w:t>
      </w:r>
      <w:r w:rsidR="006333D7" w:rsidRPr="00422688">
        <w:t xml:space="preserve">], etc. </w:t>
      </w:r>
      <w:r w:rsidR="004D47ED" w:rsidRPr="00422688">
        <w:t>Furthermore,</w:t>
      </w:r>
      <w:r w:rsidR="006333D7" w:rsidRPr="00422688">
        <w:t xml:space="preserve"> several bathymetric surveys have been conducted in the Gulf of Pozzuoli [</w:t>
      </w:r>
      <w:r w:rsidR="00786A1F">
        <w:t>31, 44</w:t>
      </w:r>
      <w:r w:rsidR="00C068E2" w:rsidRPr="00422688">
        <w:t>];</w:t>
      </w:r>
      <w:r w:rsidR="006333D7" w:rsidRPr="00422688">
        <w:t xml:space="preserve"> </w:t>
      </w:r>
      <w:r w:rsidR="00E04AB4" w:rsidRPr="00422688">
        <w:t>therefore,</w:t>
      </w:r>
      <w:r w:rsidR="00F23F1B" w:rsidRPr="00422688">
        <w:t xml:space="preserve"> the area presents excellent conditions for 3D modelling.</w:t>
      </w:r>
    </w:p>
    <w:p w14:paraId="1D3BF2EB" w14:textId="6E2D73BA" w:rsidR="005E6580" w:rsidRPr="00AD529B" w:rsidRDefault="005E6580" w:rsidP="00AD529B">
      <w:pPr>
        <w:rPr>
          <w:highlight w:val="yellow"/>
        </w:rPr>
      </w:pPr>
      <w:r w:rsidRPr="00422688">
        <w:t xml:space="preserve">Depth data for this work are extracted from two ENCs produced by the IIMM, in scale 1:30.000, identified as n° 129 and n° 130. The two sources are necessary as the area falls half in one and half in the other nautical chart. The original files are formed in accordance </w:t>
      </w:r>
      <w:r w:rsidR="0025430A" w:rsidRPr="00422688">
        <w:t>with</w:t>
      </w:r>
      <w:r w:rsidRPr="00422688">
        <w:t xml:space="preserve"> the official standards established by the International Hydrographic Organization (S-57 IHO) [</w:t>
      </w:r>
      <w:r w:rsidR="00786A1F">
        <w:t>14</w:t>
      </w:r>
      <w:r w:rsidRPr="00422688">
        <w:t>]. They are transformed in shape file for using them in ArcGIS</w:t>
      </w:r>
      <w:r w:rsidR="003770AA" w:rsidRPr="00422688">
        <w:t xml:space="preserve"> version 10.3.1 (ESRI) [</w:t>
      </w:r>
      <w:r w:rsidR="00786A1F">
        <w:t>45</w:t>
      </w:r>
      <w:r w:rsidR="003770AA" w:rsidRPr="00422688">
        <w:t>]</w:t>
      </w:r>
      <w:r w:rsidRPr="00422688">
        <w:t>. ENCs are georefe</w:t>
      </w:r>
      <w:r w:rsidR="00181D3C" w:rsidRPr="00422688">
        <w:t>r</w:t>
      </w:r>
      <w:r w:rsidRPr="00422688">
        <w:t xml:space="preserve">red </w:t>
      </w:r>
      <w:r w:rsidR="00181D3C" w:rsidRPr="00422688">
        <w:t>in</w:t>
      </w:r>
      <w:r w:rsidRPr="00422688">
        <w:t xml:space="preserve"> WGS84 geodetic datum</w:t>
      </w:r>
      <w:r w:rsidR="009F53CF">
        <w:t xml:space="preserve">. </w:t>
      </w:r>
      <w:r w:rsidR="00AD529B">
        <w:rPr>
          <w:highlight w:val="yellow"/>
        </w:rPr>
        <w:t xml:space="preserve">The depths </w:t>
      </w:r>
      <w:r w:rsidR="00AD529B" w:rsidRPr="00AD529B">
        <w:rPr>
          <w:highlight w:val="yellow"/>
        </w:rPr>
        <w:t xml:space="preserve">are referred to the </w:t>
      </w:r>
      <w:r w:rsidR="00AD529B" w:rsidRPr="00AD529B">
        <w:rPr>
          <w:highlight w:val="yellow"/>
          <w:lang w:val="en"/>
        </w:rPr>
        <w:t xml:space="preserve">Mean Lower Low Water (MLLW), which is the average height of the lowest tide recorded at a tide station each day during a recording period </w:t>
      </w:r>
      <w:r w:rsidR="00786A1F">
        <w:rPr>
          <w:highlight w:val="yellow"/>
          <w:lang w:val="en"/>
        </w:rPr>
        <w:t>[46]</w:t>
      </w:r>
      <w:r w:rsidR="00AD529B" w:rsidRPr="00AD529B">
        <w:rPr>
          <w:highlight w:val="yellow"/>
          <w:lang w:val="en"/>
        </w:rPr>
        <w:t xml:space="preserve">. </w:t>
      </w:r>
      <w:r w:rsidR="00AD529B" w:rsidRPr="00AD529B">
        <w:rPr>
          <w:highlight w:val="yellow"/>
        </w:rPr>
        <w:t xml:space="preserve">ENCs are classified in six categories or </w:t>
      </w:r>
      <w:r w:rsidR="00AD529B" w:rsidRPr="00AD529B">
        <w:rPr>
          <w:highlight w:val="yellow"/>
          <w:lang w:val="en"/>
        </w:rPr>
        <w:t xml:space="preserve">“Zones of Confidence”, ranging from high accuracy to poor accuracy at the other end of the spectrum, and one category of “Unassessed” </w:t>
      </w:r>
      <w:r w:rsidR="00786A1F">
        <w:rPr>
          <w:highlight w:val="yellow"/>
          <w:lang w:val="en"/>
        </w:rPr>
        <w:t>[47]</w:t>
      </w:r>
      <w:r w:rsidR="00AD529B" w:rsidRPr="00AD529B">
        <w:rPr>
          <w:highlight w:val="yellow"/>
          <w:lang w:val="en"/>
        </w:rPr>
        <w:t>. The considered ENCs are classified D: it means that soundings are similarly sourced from historic surveys, but in this case those conducted with large distances between adjacent survey lines, or simply soundings collected on an opportunity basis by ships undertaking routine passage</w:t>
      </w:r>
      <w:r w:rsidR="00786A1F">
        <w:rPr>
          <w:highlight w:val="yellow"/>
          <w:lang w:val="en"/>
        </w:rPr>
        <w:t xml:space="preserve"> [48]</w:t>
      </w:r>
      <w:r w:rsidR="00AD529B" w:rsidRPr="00AD529B">
        <w:rPr>
          <w:highlight w:val="yellow"/>
          <w:lang w:val="en"/>
        </w:rPr>
        <w:t>. In absence of specific indications, we assume this dataset as characterized by nominal scale accuracy. This assumption is not in contradiction with our purpose, that is to establish the effectiveness of the kriging interpolators for bathymetric data in consideration of the map scale.</w:t>
      </w:r>
    </w:p>
    <w:p w14:paraId="6F52E97C" w14:textId="2A215D15" w:rsidR="003770AA" w:rsidRPr="00422688" w:rsidRDefault="005E6580" w:rsidP="005E6580">
      <w:r w:rsidRPr="00422688">
        <w:t xml:space="preserve">Firstly, we </w:t>
      </w:r>
      <w:r w:rsidR="00AD529B" w:rsidRPr="00AD529B">
        <w:t xml:space="preserve">projected </w:t>
      </w:r>
      <w:r w:rsidR="009F53CF">
        <w:t xml:space="preserve">the dataset </w:t>
      </w:r>
      <w:r w:rsidR="00AD529B" w:rsidRPr="00AD529B">
        <w:t>in the Universal Transverse of Mercator (UTM)/WGS84 Zone 33 N (EPSG code: 32633)</w:t>
      </w:r>
      <w:r w:rsidR="009F53CF">
        <w:t xml:space="preserve">, </w:t>
      </w:r>
      <w:r w:rsidR="009F53CF">
        <w:lastRenderedPageBreak/>
        <w:t xml:space="preserve">and </w:t>
      </w:r>
      <w:r w:rsidRPr="00422688">
        <w:t>group the vertices of contour lines and the depth points in one shape file; formerly we select from them only ones that fall in the area shown in Fig</w:t>
      </w:r>
      <w:r w:rsidR="003770AA" w:rsidRPr="00422688">
        <w:t>ure 2</w:t>
      </w:r>
      <w:r w:rsidRPr="00422688">
        <w:t xml:space="preserve">. </w:t>
      </w:r>
    </w:p>
    <w:p w14:paraId="2937233D" w14:textId="268AEF11" w:rsidR="003770AA" w:rsidRPr="00422688" w:rsidRDefault="008C3150" w:rsidP="003770AA">
      <w:pPr>
        <w:spacing w:before="120"/>
        <w:ind w:firstLine="0"/>
        <w:jc w:val="center"/>
      </w:pPr>
      <w:r w:rsidRPr="00422688">
        <w:rPr>
          <w:noProof/>
          <w:lang w:val="it-IT" w:eastAsia="it-IT"/>
        </w:rPr>
        <w:drawing>
          <wp:inline distT="0" distB="0" distL="0" distR="0" wp14:anchorId="3B02308C" wp14:editId="258D98BD">
            <wp:extent cx="3156172" cy="1875692"/>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a2.jpg"/>
                    <pic:cNvPicPr/>
                  </pic:nvPicPr>
                  <pic:blipFill rotWithShape="1">
                    <a:blip r:embed="rId12" cstate="print">
                      <a:extLst>
                        <a:ext uri="{28A0092B-C50C-407E-A947-70E740481C1C}">
                          <a14:useLocalDpi xmlns:a14="http://schemas.microsoft.com/office/drawing/2010/main" val="0"/>
                        </a:ext>
                      </a:extLst>
                    </a:blip>
                    <a:srcRect l="1666" t="9841" r="1515" b="8780"/>
                    <a:stretch/>
                  </pic:blipFill>
                  <pic:spPr bwMode="auto">
                    <a:xfrm>
                      <a:off x="0" y="0"/>
                      <a:ext cx="3166332" cy="1881730"/>
                    </a:xfrm>
                    <a:prstGeom prst="rect">
                      <a:avLst/>
                    </a:prstGeom>
                    <a:ln>
                      <a:noFill/>
                    </a:ln>
                    <a:extLst>
                      <a:ext uri="{53640926-AAD7-44D8-BBD7-CCE9431645EC}">
                        <a14:shadowObscured xmlns:a14="http://schemas.microsoft.com/office/drawing/2010/main"/>
                      </a:ext>
                    </a:extLst>
                  </pic:spPr>
                </pic:pic>
              </a:graphicData>
            </a:graphic>
          </wp:inline>
        </w:drawing>
      </w:r>
    </w:p>
    <w:p w14:paraId="5F8A0497" w14:textId="1C34C3D8" w:rsidR="003770AA" w:rsidRPr="00422688" w:rsidRDefault="003770AA" w:rsidP="003770AA">
      <w:pPr>
        <w:spacing w:before="120" w:after="120"/>
        <w:ind w:firstLine="0"/>
        <w:rPr>
          <w:rFonts w:asciiTheme="minorHAnsi" w:hAnsiTheme="minorHAnsi" w:cstheme="minorHAnsi"/>
          <w:sz w:val="16"/>
          <w:szCs w:val="16"/>
        </w:rPr>
      </w:pPr>
      <w:r w:rsidRPr="00422688">
        <w:rPr>
          <w:rFonts w:asciiTheme="minorHAnsi" w:hAnsiTheme="minorHAnsi" w:cstheme="minorHAnsi"/>
          <w:sz w:val="16"/>
          <w:szCs w:val="16"/>
        </w:rPr>
        <w:t>Figure 2. The selected point dataset (in the green rectangle), extracted from ENC depth information of the Bay of Pozzuoli, submitted to Kriging interpolation</w:t>
      </w:r>
      <w:r w:rsidR="004840FB" w:rsidRPr="00422688">
        <w:rPr>
          <w:rFonts w:asciiTheme="minorHAnsi" w:hAnsiTheme="minorHAnsi" w:cstheme="minorHAnsi"/>
          <w:sz w:val="16"/>
          <w:szCs w:val="16"/>
        </w:rPr>
        <w:t>s</w:t>
      </w:r>
      <w:r w:rsidRPr="00422688">
        <w:rPr>
          <w:rFonts w:asciiTheme="minorHAnsi" w:hAnsiTheme="minorHAnsi" w:cstheme="minorHAnsi"/>
          <w:sz w:val="16"/>
          <w:szCs w:val="16"/>
        </w:rPr>
        <w:t>.</w:t>
      </w:r>
    </w:p>
    <w:p w14:paraId="479F0076" w14:textId="3654EAEF" w:rsidR="0025430A" w:rsidRPr="00422688" w:rsidRDefault="005E6580" w:rsidP="005E6580">
      <w:r w:rsidRPr="00422688">
        <w:t>This area extends within the following UTM/WGS84 plane coordinates - 33T zone: E</w:t>
      </w:r>
      <w:r w:rsidRPr="00422688">
        <w:rPr>
          <w:vertAlign w:val="subscript"/>
        </w:rPr>
        <w:t>1</w:t>
      </w:r>
      <w:r w:rsidRPr="00422688">
        <w:t xml:space="preserve"> = </w:t>
      </w:r>
      <w:r w:rsidR="00293AA6" w:rsidRPr="00422688">
        <w:t>42</w:t>
      </w:r>
      <w:r w:rsidR="008C3150" w:rsidRPr="00422688">
        <w:t>2,6</w:t>
      </w:r>
      <w:r w:rsidR="007B16F3" w:rsidRPr="00422688">
        <w:t>0</w:t>
      </w:r>
      <w:r w:rsidR="00293AA6" w:rsidRPr="00422688">
        <w:t xml:space="preserve">0 </w:t>
      </w:r>
      <w:r w:rsidRPr="00422688">
        <w:t>m, E</w:t>
      </w:r>
      <w:r w:rsidRPr="00422688">
        <w:rPr>
          <w:vertAlign w:val="subscript"/>
        </w:rPr>
        <w:t>2</w:t>
      </w:r>
      <w:r w:rsidRPr="00422688">
        <w:t xml:space="preserve"> = </w:t>
      </w:r>
      <w:r w:rsidR="008C3150" w:rsidRPr="00422688">
        <w:t xml:space="preserve">430,400 </w:t>
      </w:r>
      <w:r w:rsidRPr="00422688">
        <w:t>m, N</w:t>
      </w:r>
      <w:r w:rsidRPr="00422688">
        <w:rPr>
          <w:vertAlign w:val="subscript"/>
        </w:rPr>
        <w:t>1</w:t>
      </w:r>
      <w:r w:rsidRPr="00422688">
        <w:t xml:space="preserve"> = </w:t>
      </w:r>
      <w:r w:rsidR="00293AA6" w:rsidRPr="00422688">
        <w:t>4</w:t>
      </w:r>
      <w:r w:rsidR="007B16F3" w:rsidRPr="00422688">
        <w:t>,</w:t>
      </w:r>
      <w:r w:rsidR="00293AA6" w:rsidRPr="00422688">
        <w:t>514</w:t>
      </w:r>
      <w:r w:rsidR="007B16F3" w:rsidRPr="00422688">
        <w:t>,</w:t>
      </w:r>
      <w:r w:rsidR="00293AA6" w:rsidRPr="00422688">
        <w:t>2</w:t>
      </w:r>
      <w:r w:rsidR="007B16F3" w:rsidRPr="00422688">
        <w:t>0</w:t>
      </w:r>
      <w:r w:rsidR="00293AA6" w:rsidRPr="00422688">
        <w:t xml:space="preserve">0 </w:t>
      </w:r>
      <w:r w:rsidRPr="00422688">
        <w:t>m, N</w:t>
      </w:r>
      <w:r w:rsidRPr="00422688">
        <w:rPr>
          <w:vertAlign w:val="subscript"/>
        </w:rPr>
        <w:t>2</w:t>
      </w:r>
      <w:r w:rsidRPr="00422688">
        <w:t xml:space="preserve"> = </w:t>
      </w:r>
      <w:r w:rsidR="00293AA6" w:rsidRPr="00422688">
        <w:t>4</w:t>
      </w:r>
      <w:r w:rsidR="007B16F3" w:rsidRPr="00422688">
        <w:t>,</w:t>
      </w:r>
      <w:r w:rsidR="00293AA6" w:rsidRPr="00422688">
        <w:t>520</w:t>
      </w:r>
      <w:r w:rsidR="007B16F3" w:rsidRPr="00422688">
        <w:t>,</w:t>
      </w:r>
      <w:r w:rsidR="008C3150" w:rsidRPr="00422688">
        <w:t>5</w:t>
      </w:r>
      <w:r w:rsidR="007B16F3" w:rsidRPr="00422688">
        <w:t>0</w:t>
      </w:r>
      <w:r w:rsidR="00293AA6" w:rsidRPr="00422688">
        <w:t>0</w:t>
      </w:r>
      <w:r w:rsidRPr="00422688">
        <w:t xml:space="preserve"> m. Depth values range between 0 m and -1</w:t>
      </w:r>
      <w:r w:rsidR="008C3150" w:rsidRPr="00422688">
        <w:t>42</w:t>
      </w:r>
      <w:r w:rsidRPr="00422688">
        <w:t xml:space="preserve"> m</w:t>
      </w:r>
      <w:r w:rsidR="00AD529B">
        <w:t xml:space="preserve">. </w:t>
      </w:r>
      <w:r w:rsidR="0025430A" w:rsidRPr="00422688">
        <w:t>However, from the same ENCs a</w:t>
      </w:r>
      <w:r w:rsidR="004D47ED" w:rsidRPr="00422688">
        <w:t xml:space="preserve"> less</w:t>
      </w:r>
      <w:r w:rsidR="0025430A" w:rsidRPr="00422688">
        <w:t xml:space="preserve"> </w:t>
      </w:r>
      <w:r w:rsidR="004D47ED" w:rsidRPr="00422688">
        <w:t>extend</w:t>
      </w:r>
      <w:r w:rsidR="0025430A" w:rsidRPr="00422688">
        <w:t>ed area was considered</w:t>
      </w:r>
      <w:r w:rsidR="004D47ED" w:rsidRPr="00422688">
        <w:t xml:space="preserve"> </w:t>
      </w:r>
      <w:r w:rsidR="0025430A" w:rsidRPr="00422688">
        <w:t xml:space="preserve">in a previous step of our research and </w:t>
      </w:r>
      <w:r w:rsidR="004D47ED" w:rsidRPr="00422688">
        <w:t xml:space="preserve">a more limited dataset was extracted for bathymetric modelling applications; the first results were published in </w:t>
      </w:r>
      <w:r w:rsidR="0025430A" w:rsidRPr="00422688">
        <w:t>[</w:t>
      </w:r>
      <w:r w:rsidR="00786A1F">
        <w:t>49</w:t>
      </w:r>
      <w:r w:rsidR="0025430A" w:rsidRPr="00422688">
        <w:t>]</w:t>
      </w:r>
      <w:r w:rsidR="004D47ED" w:rsidRPr="00422688">
        <w:t>.</w:t>
      </w:r>
    </w:p>
    <w:p w14:paraId="5C9B7412" w14:textId="78E3459F" w:rsidR="00F23F1B" w:rsidRPr="00422688" w:rsidRDefault="004D47ED" w:rsidP="005E6580">
      <w:r w:rsidRPr="00422688">
        <w:t>In this study, t</w:t>
      </w:r>
      <w:r w:rsidR="005E6580" w:rsidRPr="00422688">
        <w:t>h</w:t>
      </w:r>
      <w:r w:rsidR="00FB420C" w:rsidRPr="00422688">
        <w:t xml:space="preserve">e resulting </w:t>
      </w:r>
      <w:r w:rsidR="008C3150" w:rsidRPr="00422688">
        <w:t>3181</w:t>
      </w:r>
      <w:r w:rsidR="00FB420C" w:rsidRPr="00422688">
        <w:t xml:space="preserve"> </w:t>
      </w:r>
      <w:r w:rsidR="005E6580" w:rsidRPr="00422688">
        <w:t>points are used as dataset for the application of the Ordinary</w:t>
      </w:r>
      <w:r w:rsidR="003770AA" w:rsidRPr="00422688">
        <w:t xml:space="preserve"> and Universal</w:t>
      </w:r>
      <w:r w:rsidR="005E6580" w:rsidRPr="00422688">
        <w:t xml:space="preserve"> </w:t>
      </w:r>
      <w:r w:rsidR="003F5AB9" w:rsidRPr="00422688">
        <w:t>k</w:t>
      </w:r>
      <w:r w:rsidR="005E6580" w:rsidRPr="00422688">
        <w:t>riging interpolation method</w:t>
      </w:r>
      <w:r w:rsidR="004840FB" w:rsidRPr="00422688">
        <w:t>s</w:t>
      </w:r>
      <w:r w:rsidR="005E6580" w:rsidRPr="00422688">
        <w:t xml:space="preserve"> available in Geostatistical Analyst [</w:t>
      </w:r>
      <w:r w:rsidR="00786A1F">
        <w:t>50</w:t>
      </w:r>
      <w:r w:rsidR="005E6580" w:rsidRPr="00422688">
        <w:t>], an extension included i</w:t>
      </w:r>
      <w:r w:rsidR="003770AA" w:rsidRPr="00422688">
        <w:t>n ArcGIS software.</w:t>
      </w:r>
      <w:r w:rsidR="00500B62">
        <w:t xml:space="preserve"> </w:t>
      </w:r>
    </w:p>
    <w:p w14:paraId="09065659" w14:textId="77777777" w:rsidR="00405CC8" w:rsidRPr="00422688" w:rsidRDefault="00405CC8" w:rsidP="00405CC8">
      <w:pPr>
        <w:keepNext/>
        <w:keepLines/>
        <w:numPr>
          <w:ilvl w:val="0"/>
          <w:numId w:val="15"/>
        </w:numPr>
        <w:spacing w:before="240" w:after="120"/>
        <w:jc w:val="left"/>
        <w:rPr>
          <w:rFonts w:ascii="Calibri" w:hAnsi="Calibri"/>
          <w:b/>
          <w:bCs/>
          <w:caps/>
          <w:kern w:val="32"/>
          <w:szCs w:val="32"/>
        </w:rPr>
      </w:pPr>
      <w:r w:rsidRPr="00422688">
        <w:rPr>
          <w:rFonts w:ascii="Calibri" w:hAnsi="Calibri"/>
          <w:b/>
          <w:bCs/>
          <w:caps/>
          <w:kern w:val="32"/>
          <w:szCs w:val="32"/>
        </w:rPr>
        <w:t>Methodology</w:t>
      </w:r>
    </w:p>
    <w:p w14:paraId="2584C8A8" w14:textId="76A66FA3" w:rsidR="00115A45" w:rsidRPr="00422688" w:rsidRDefault="00405CC8" w:rsidP="00115A45">
      <w:r w:rsidRPr="00422688">
        <w:t>Kriging is founded on the first law of Geography introduced by Waldo R. Tobler's in 1969: "everything is related to everything else, but near things are more related than distant things" [</w:t>
      </w:r>
      <w:r w:rsidR="00786A1F">
        <w:t>51</w:t>
      </w:r>
      <w:r w:rsidRPr="00422688">
        <w:t>]. In other words, things closer together are more similar than things further away</w:t>
      </w:r>
      <w:r w:rsidR="002A0D01" w:rsidRPr="00422688">
        <w:t>, so observations made on nearby points actually show less variability than observations made between distant points [</w:t>
      </w:r>
      <w:r w:rsidR="00786A1F">
        <w:t>52</w:t>
      </w:r>
      <w:r w:rsidR="002A0D01" w:rsidRPr="00422688">
        <w:t>].</w:t>
      </w:r>
      <w:r w:rsidRPr="00422688">
        <w:t xml:space="preserve"> Unlike to deterministic methods, </w:t>
      </w:r>
      <w:r w:rsidR="003F5AB9" w:rsidRPr="00422688">
        <w:t>k</w:t>
      </w:r>
      <w:r w:rsidRPr="00422688">
        <w:t xml:space="preserve">riging applies the geo-statistical model which includes the spatial correlation between sampled </w:t>
      </w:r>
      <w:r w:rsidR="00E04AB4" w:rsidRPr="00422688">
        <w:t>points and</w:t>
      </w:r>
      <w:r w:rsidRPr="00422688">
        <w:t xml:space="preserve"> uses it to estimate the value at an unknown point [</w:t>
      </w:r>
      <w:r w:rsidR="00786A1F">
        <w:t>53</w:t>
      </w:r>
      <w:r w:rsidRPr="00422688">
        <w:t>].</w:t>
      </w:r>
      <w:r w:rsidR="002A0D01" w:rsidRPr="00422688">
        <w:t xml:space="preserve"> </w:t>
      </w:r>
    </w:p>
    <w:p w14:paraId="4DBABBAC" w14:textId="274CA9C2" w:rsidR="001A6FFE" w:rsidRPr="00422688" w:rsidRDefault="00405CC8" w:rsidP="00405CC8">
      <w:r w:rsidRPr="00422688">
        <w:t>Kriging interpolation method assumes that the spatial variation of any continuous attribute is often too irregular to be modelled by a simple mathematical function. The variation can instead be better described by a stochastic surface [</w:t>
      </w:r>
      <w:r w:rsidR="00786A1F">
        <w:t>54</w:t>
      </w:r>
      <w:r w:rsidR="0040352C" w:rsidRPr="00422688">
        <w:t xml:space="preserve">]. </w:t>
      </w:r>
      <w:r w:rsidR="001A6FFE" w:rsidRPr="00422688">
        <w:t>In fact, kriging is included in stochastic interpolation approach, that is funded on the assumption that the link between the neighbouring points can be expressed by a statistical relationship, which may have no physical significance [</w:t>
      </w:r>
      <w:r w:rsidR="00786A1F">
        <w:t>55</w:t>
      </w:r>
      <w:r w:rsidR="001A6FFE" w:rsidRPr="00422688">
        <w:t>]. As a result, kriging approach can supply models that better represent and describe the territory variability: t</w:t>
      </w:r>
      <w:r w:rsidR="0040352C" w:rsidRPr="00422688">
        <w:t>he method usually</w:t>
      </w:r>
      <w:r w:rsidRPr="00422688">
        <w:t xml:space="preserve"> </w:t>
      </w:r>
      <w:r w:rsidR="0040352C" w:rsidRPr="00422688">
        <w:t xml:space="preserve">ensures a more reliable prediction of </w:t>
      </w:r>
      <w:r w:rsidRPr="00422688">
        <w:t xml:space="preserve">the values in the non-sampled points. </w:t>
      </w:r>
    </w:p>
    <w:p w14:paraId="7968FB9C" w14:textId="64D1AD99" w:rsidR="00405CC8" w:rsidRPr="00422688" w:rsidRDefault="00405CC8" w:rsidP="00405CC8">
      <w:r w:rsidRPr="00422688">
        <w:t xml:space="preserve">In order to evaluate the variability of the points with increasing distances, the semi-variogram is adopted. The semi-variogram is the diagram resulting from the representation of </w:t>
      </w:r>
      <w:r w:rsidRPr="00422688">
        <w:lastRenderedPageBreak/>
        <w:t>the semi-variance as a function of the distance between two points [</w:t>
      </w:r>
      <w:r w:rsidR="00786A1F">
        <w:t>56</w:t>
      </w:r>
      <w:r w:rsidRPr="00422688">
        <w:t>]. Mathematically the semi-variance is given by [</w:t>
      </w:r>
      <w:r w:rsidR="00786A1F">
        <w:t>57</w:t>
      </w:r>
      <w:r w:rsidRPr="0042268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66"/>
      </w:tblGrid>
      <w:tr w:rsidR="00405CC8" w:rsidRPr="00422688" w14:paraId="2DBDE751" w14:textId="77777777" w:rsidTr="000D45BF">
        <w:tc>
          <w:tcPr>
            <w:tcW w:w="4710" w:type="dxa"/>
            <w:vAlign w:val="center"/>
          </w:tcPr>
          <w:p w14:paraId="4B8978DF" w14:textId="77777777" w:rsidR="00405CC8" w:rsidRPr="00422688" w:rsidRDefault="00405CC8" w:rsidP="00405CC8">
            <w:pPr>
              <w:spacing w:before="60" w:after="60"/>
            </w:pPr>
            <m:oMathPara>
              <m:oMath>
                <m:r>
                  <w:rPr>
                    <w:rFonts w:ascii="Cambria Math" w:hAnsi="Cambria Math"/>
                  </w:rPr>
                  <m:t>γ</m:t>
                </m:r>
                <m:d>
                  <m:dPr>
                    <m:ctrlPr>
                      <w:rPr>
                        <w:rFonts w:ascii="Cambria Math" w:hAnsi="Cambria Math"/>
                        <w:i/>
                      </w:rPr>
                    </m:ctrlPr>
                  </m:dPr>
                  <m:e>
                    <m:r>
                      <w:rPr>
                        <w:rFonts w:ascii="Cambria Math" w:hAnsi="Cambria Math"/>
                      </w:rPr>
                      <m:t>h</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+h</m:t>
                                </m:r>
                              </m:e>
                            </m:d>
                          </m:e>
                        </m:d>
                      </m:e>
                      <m:sup>
                        <m:r>
                          <w:rPr>
                            <w:rFonts w:ascii="Cambria Math" w:hAnsi="Cambria Math"/>
                          </w:rPr>
                          <m:t>2</m:t>
                        </m:r>
                      </m:sup>
                    </m:sSup>
                  </m:e>
                </m:nary>
              </m:oMath>
            </m:oMathPara>
          </w:p>
        </w:tc>
        <w:tc>
          <w:tcPr>
            <w:tcW w:w="466" w:type="dxa"/>
            <w:vAlign w:val="center"/>
          </w:tcPr>
          <w:p w14:paraId="73EEDDBF" w14:textId="77777777" w:rsidR="00405CC8" w:rsidRPr="00422688" w:rsidRDefault="00405CC8" w:rsidP="00405CC8">
            <w:pPr>
              <w:spacing w:before="60" w:after="60"/>
              <w:ind w:firstLine="0"/>
            </w:pPr>
            <w:r w:rsidRPr="00422688">
              <w:t>(1)</w:t>
            </w:r>
          </w:p>
        </w:tc>
      </w:tr>
    </w:tbl>
    <w:p w14:paraId="695FDCE0" w14:textId="045F9A9A" w:rsidR="00405CC8" w:rsidRPr="00422688" w:rsidRDefault="00620441" w:rsidP="00405CC8">
      <w:r w:rsidRPr="00422688">
        <w:t>w</w:t>
      </w:r>
      <w:r w:rsidR="00405CC8" w:rsidRPr="00422688">
        <w:t>here: γ(h) is the value of the semi-variance at the distance h; n is the number of couples of points separated by h; z is the value of the depth; x</w:t>
      </w:r>
      <w:r w:rsidR="00405CC8" w:rsidRPr="00422688">
        <w:rPr>
          <w:vertAlign w:val="subscript"/>
        </w:rPr>
        <w:t>i</w:t>
      </w:r>
      <w:r w:rsidR="00405CC8" w:rsidRPr="00422688">
        <w:t xml:space="preserve"> and x</w:t>
      </w:r>
      <w:r w:rsidR="00405CC8" w:rsidRPr="00422688">
        <w:rPr>
          <w:vertAlign w:val="subscript"/>
        </w:rPr>
        <w:t>i</w:t>
      </w:r>
      <w:r w:rsidR="00405CC8" w:rsidRPr="00422688">
        <w:t>+h indicate the positions of each couple of points.</w:t>
      </w:r>
    </w:p>
    <w:p w14:paraId="1DA95E09" w14:textId="5059AAF7" w:rsidR="00405CC8" w:rsidRPr="00422688" w:rsidRDefault="00405CC8" w:rsidP="00405CC8">
      <w:r w:rsidRPr="00422688">
        <w:t xml:space="preserve">To facilitate the procedure and make it faster, the </w:t>
      </w:r>
      <w:r w:rsidR="0048121B" w:rsidRPr="00422688">
        <w:t>pairs are grouped into lag bins. A good lag size has to be determined for grouping semi</w:t>
      </w:r>
      <w:r w:rsidR="00D015B4" w:rsidRPr="00422688">
        <w:t>-</w:t>
      </w:r>
      <w:r w:rsidR="0048121B" w:rsidRPr="00422688">
        <w:t>variogram values. In this way, the size of a distance class into which pairs of locations are grouped permits to reduce the large number of possible combinations</w:t>
      </w:r>
      <w:r w:rsidR="00D015B4" w:rsidRPr="00422688">
        <w:t xml:space="preserve"> [</w:t>
      </w:r>
      <w:r w:rsidR="00786A1F">
        <w:t>58</w:t>
      </w:r>
      <w:r w:rsidR="00D015B4" w:rsidRPr="00422688">
        <w:t>]</w:t>
      </w:r>
      <w:r w:rsidR="0048121B" w:rsidRPr="00422688">
        <w:t xml:space="preserve">. </w:t>
      </w:r>
      <w:r w:rsidR="008A3A03" w:rsidRPr="00422688">
        <w:t xml:space="preserve">Consequently, </w:t>
      </w:r>
      <w:r w:rsidRPr="00422688">
        <w:t xml:space="preserve">the semi-variance is calculated for all pairs of points that present distance </w:t>
      </w:r>
      <w:r w:rsidR="008A3A03" w:rsidRPr="00422688">
        <w:t>within</w:t>
      </w:r>
      <w:r w:rsidRPr="00422688">
        <w:t xml:space="preserve"> </w:t>
      </w:r>
      <w:r w:rsidR="008A3A03" w:rsidRPr="00422688">
        <w:t xml:space="preserve">a specific range (e.g. </w:t>
      </w:r>
      <w:r w:rsidRPr="00422688">
        <w:t>10 meters and 20 meters</w:t>
      </w:r>
      <w:r w:rsidR="008A3A03" w:rsidRPr="00422688">
        <w:t>)</w:t>
      </w:r>
      <w:r w:rsidRPr="00422688">
        <w:t>.</w:t>
      </w:r>
      <w:r w:rsidR="0048121B" w:rsidRPr="00422688">
        <w:t xml:space="preserve"> </w:t>
      </w:r>
    </w:p>
    <w:p w14:paraId="05893EE3" w14:textId="345C0513" w:rsidR="00405CC8" w:rsidRPr="00422688" w:rsidRDefault="00405CC8" w:rsidP="00405CC8">
      <w:r w:rsidRPr="00422688">
        <w:t xml:space="preserve">Mathematical models can be used to substitute the empirical </w:t>
      </w:r>
      <w:r w:rsidR="008A3A03" w:rsidRPr="00422688">
        <w:t>semi</w:t>
      </w:r>
      <w:r w:rsidR="003F5AB9" w:rsidRPr="00422688">
        <w:t>-</w:t>
      </w:r>
      <w:r w:rsidR="008A3A03" w:rsidRPr="00422688">
        <w:t>variogram</w:t>
      </w:r>
      <w:r w:rsidRPr="00422688">
        <w:t xml:space="preserve">, fitting the data in the best way: the standard model that </w:t>
      </w:r>
      <w:r w:rsidR="00C52742" w:rsidRPr="00422688">
        <w:t>finest</w:t>
      </w:r>
      <w:r w:rsidRPr="00422688">
        <w:t xml:space="preserve"> approximates the empirical one has to be selected</w:t>
      </w:r>
      <w:r w:rsidR="005858B9" w:rsidRPr="00422688">
        <w:t>,</w:t>
      </w:r>
      <w:r w:rsidRPr="00422688">
        <w:t xml:space="preserve"> in order to obtain a law that describes the trend of the random variable on the territory throughout the area covered by the samples [</w:t>
      </w:r>
      <w:r w:rsidR="00786A1F">
        <w:t>59</w:t>
      </w:r>
      <w:r w:rsidRPr="00422688">
        <w:t>]. This substitution permits to introduce in the kriging process semi-variogram values for lag distances that are not used in the empirical semi-variogram [</w:t>
      </w:r>
      <w:r w:rsidR="00786A1F">
        <w:t>60</w:t>
      </w:r>
      <w:r w:rsidRPr="00422688">
        <w:t>].</w:t>
      </w:r>
    </w:p>
    <w:p w14:paraId="4D153B23" w14:textId="0F617F8F" w:rsidR="00F54855" w:rsidRPr="00422688" w:rsidRDefault="005858B9" w:rsidP="005858B9">
      <w:r w:rsidRPr="00422688">
        <w:t>In kriging interpolation process, different weights are attributed to the measured values and chosen in such a way as to optimize the interpolating function [</w:t>
      </w:r>
      <w:r w:rsidR="00786A1F">
        <w:t>61</w:t>
      </w:r>
      <w:r w:rsidRPr="00422688">
        <w:t xml:space="preserve">]. To determine the weights, various approaches are adopted: this is a peculiar aspect that distinguishes different methods to </w:t>
      </w:r>
      <w:r w:rsidR="00F54855" w:rsidRPr="00422688">
        <w:t xml:space="preserve">implement </w:t>
      </w:r>
      <w:r w:rsidRPr="00422688">
        <w:t>kriging interpolation</w:t>
      </w:r>
      <w:r w:rsidR="00F54855" w:rsidRPr="00422688">
        <w:t>, as remarked in the sub-section 3.1 and 3.2</w:t>
      </w:r>
      <w:r w:rsidR="007F2DFD" w:rsidRPr="00422688">
        <w:t xml:space="preserve"> for the considered Ordinary kriging and Universal </w:t>
      </w:r>
      <w:r w:rsidR="003F5AB9" w:rsidRPr="00422688">
        <w:t>k</w:t>
      </w:r>
      <w:r w:rsidR="007F2DFD" w:rsidRPr="00422688">
        <w:t>riging</w:t>
      </w:r>
      <w:r w:rsidR="00F54855" w:rsidRPr="00422688">
        <w:t xml:space="preserve">. </w:t>
      </w:r>
      <w:r w:rsidR="007F2DFD" w:rsidRPr="00422688">
        <w:t>The application of these methods requires to define some parameters as illustrated in sub-section</w:t>
      </w:r>
      <w:r w:rsidR="008D667D" w:rsidRPr="00422688">
        <w:t xml:space="preserve"> </w:t>
      </w:r>
      <w:r w:rsidR="007F2DFD" w:rsidRPr="00422688">
        <w:t>3.3.</w:t>
      </w:r>
    </w:p>
    <w:p w14:paraId="1E046489" w14:textId="469093ED" w:rsidR="00F54855" w:rsidRPr="00422688" w:rsidRDefault="00F54855" w:rsidP="00F54855">
      <w:r w:rsidRPr="00422688">
        <w:t xml:space="preserve">Because this article is aimed to analyse the role of the semi-variogram model in Ordinary </w:t>
      </w:r>
      <w:r w:rsidR="007F2DFD" w:rsidRPr="00422688">
        <w:t xml:space="preserve">kriging </w:t>
      </w:r>
      <w:r w:rsidRPr="00422688">
        <w:t>as well as in Universal kriging, in sub-section 3.</w:t>
      </w:r>
      <w:r w:rsidR="00072A5A" w:rsidRPr="00422688">
        <w:t>4</w:t>
      </w:r>
      <w:r w:rsidRPr="00422688">
        <w:t xml:space="preserve"> the adopted approach to evaluate the accuracy of the resulting models is illustrated. </w:t>
      </w:r>
    </w:p>
    <w:p w14:paraId="59146A20" w14:textId="77777777" w:rsidR="00405CC8" w:rsidRPr="00422688" w:rsidRDefault="00405CC8" w:rsidP="00405CC8">
      <w:pPr>
        <w:numPr>
          <w:ilvl w:val="1"/>
          <w:numId w:val="15"/>
        </w:numPr>
        <w:spacing w:before="120" w:after="60"/>
        <w:ind w:left="578" w:hanging="578"/>
        <w:jc w:val="left"/>
        <w:rPr>
          <w:rFonts w:ascii="Calibri" w:hAnsi="Calibri"/>
          <w:b/>
          <w:sz w:val="18"/>
        </w:rPr>
      </w:pPr>
      <w:r w:rsidRPr="00422688">
        <w:rPr>
          <w:rFonts w:ascii="Calibri" w:hAnsi="Calibri"/>
          <w:b/>
          <w:sz w:val="18"/>
        </w:rPr>
        <w:t>Ordinary Kriging</w:t>
      </w:r>
    </w:p>
    <w:p w14:paraId="7F383240" w14:textId="3420D0E9" w:rsidR="00405CC8" w:rsidRPr="00422688" w:rsidRDefault="00F54855" w:rsidP="00405CC8">
      <w:r w:rsidRPr="00422688">
        <w:t>Ordinary kriging</w:t>
      </w:r>
      <w:r w:rsidR="00405CC8" w:rsidRPr="00422688">
        <w:t xml:space="preserve"> is the most widely used kriging method. It assumes the model [</w:t>
      </w:r>
      <w:r w:rsidR="00786A1F">
        <w:t>62</w:t>
      </w:r>
      <w:r w:rsidR="00405CC8" w:rsidRPr="0042268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22688" w14:paraId="2722D5DE" w14:textId="77777777" w:rsidTr="000D45BF">
        <w:tc>
          <w:tcPr>
            <w:tcW w:w="4748" w:type="dxa"/>
          </w:tcPr>
          <w:p w14:paraId="29ECBF48" w14:textId="77777777" w:rsidR="00405CC8" w:rsidRPr="00422688" w:rsidRDefault="00405CC8" w:rsidP="00405CC8">
            <w:pPr>
              <w:spacing w:before="60" w:after="60"/>
              <w:ind w:firstLine="0"/>
            </w:pPr>
            <m:oMathPara>
              <m:oMathParaPr>
                <m:jc m:val="center"/>
              </m:oMathParaPr>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0</m:t>
                        </m:r>
                      </m:sub>
                    </m:sSub>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λ</m:t>
                        </m:r>
                      </m:e>
                      <m:sub>
                        <m:r>
                          <w:rPr>
                            <w:rFonts w:ascii="Cambria Math" w:hAnsi="Cambria Math"/>
                          </w:rPr>
                          <m:t>i</m:t>
                        </m:r>
                      </m:sub>
                    </m:sSub>
                    <m:r>
                      <w:rPr>
                        <w:rFonts w:ascii="Cambria Math" w:hAnsi="Cambria Math"/>
                      </w:rPr>
                      <m:t>z(</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e>
                </m:nary>
              </m:oMath>
            </m:oMathPara>
          </w:p>
        </w:tc>
        <w:tc>
          <w:tcPr>
            <w:tcW w:w="427" w:type="dxa"/>
            <w:vAlign w:val="center"/>
          </w:tcPr>
          <w:p w14:paraId="7A72F4B6" w14:textId="77777777" w:rsidR="00405CC8" w:rsidRPr="00422688" w:rsidRDefault="00405CC8" w:rsidP="00405CC8">
            <w:pPr>
              <w:spacing w:before="60" w:after="60"/>
              <w:ind w:firstLine="0"/>
              <w:jc w:val="center"/>
            </w:pPr>
            <w:r w:rsidRPr="00422688">
              <w:t>(2)</w:t>
            </w:r>
          </w:p>
        </w:tc>
      </w:tr>
    </w:tbl>
    <w:p w14:paraId="7E7360EA" w14:textId="77777777" w:rsidR="00405CC8" w:rsidRPr="00422688" w:rsidRDefault="00405CC8" w:rsidP="00405CC8">
      <w:r w:rsidRPr="00422688">
        <w:t xml:space="preserve">where </w:t>
      </w:r>
      <m:oMath>
        <m:sSub>
          <m:sSubPr>
            <m:ctrlPr>
              <w:rPr>
                <w:rFonts w:ascii="Cambria Math" w:hAnsi="Cambria Math"/>
                <w:i/>
              </w:rPr>
            </m:ctrlPr>
          </m:sSubPr>
          <m:e>
            <m:r>
              <w:rPr>
                <w:rFonts w:ascii="Cambria Math" w:hAnsi="Cambria Math"/>
              </w:rPr>
              <m:t>λ</m:t>
            </m:r>
          </m:e>
          <m:sub>
            <m:r>
              <w:rPr>
                <w:rFonts w:ascii="Cambria Math" w:hAnsi="Cambria Math"/>
              </w:rPr>
              <m:t>i</m:t>
            </m:r>
          </m:sub>
        </m:sSub>
      </m:oMath>
      <w:r w:rsidRPr="00422688">
        <w:t xml:space="preserve"> are the kriging weights computed from a normal system of equations derived by minimization of the error variance. </w:t>
      </w:r>
    </w:p>
    <w:p w14:paraId="2B59E4D9" w14:textId="0E4BA873" w:rsidR="00405CC8" w:rsidRPr="00422688" w:rsidRDefault="00405CC8" w:rsidP="00405CC8">
      <w:r w:rsidRPr="00422688">
        <w:t xml:space="preserve">The function </w:t>
      </w:r>
      <m:oMath>
        <m:r>
          <w:rPr>
            <w:rFonts w:ascii="Cambria Math" w:hAnsi="Cambria Math"/>
          </w:rPr>
          <m:t>z(</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Pr="00422688">
        <w:t xml:space="preserve"> is composed of a deterministic component µ and a random function </w:t>
      </w:r>
      <m:oMath>
        <m:r>
          <w:rPr>
            <w:rFonts w:ascii="Cambria Math" w:hAnsi="Cambria Math"/>
          </w:rPr>
          <m:t>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w:r w:rsidRPr="00422688">
        <w:t xml:space="preserve"> [</w:t>
      </w:r>
      <w:r w:rsidR="00786A1F">
        <w:t>63</w:t>
      </w:r>
      <w:r w:rsidRPr="0042268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22688" w14:paraId="074043FC" w14:textId="77777777" w:rsidTr="000D45BF">
        <w:tc>
          <w:tcPr>
            <w:tcW w:w="4748" w:type="dxa"/>
          </w:tcPr>
          <w:p w14:paraId="32AD2BC7" w14:textId="77777777" w:rsidR="00405CC8" w:rsidRPr="00422688" w:rsidRDefault="00405CC8" w:rsidP="00405CC8">
            <w:pPr>
              <w:spacing w:before="60" w:after="60"/>
            </w:pPr>
            <m:oMathPara>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=µ+ɛ(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tc>
        <w:tc>
          <w:tcPr>
            <w:tcW w:w="427" w:type="dxa"/>
          </w:tcPr>
          <w:p w14:paraId="38754E0E" w14:textId="77777777" w:rsidR="00405CC8" w:rsidRPr="00422688" w:rsidRDefault="00405CC8" w:rsidP="00405CC8">
            <w:pPr>
              <w:spacing w:before="60" w:after="60"/>
              <w:ind w:firstLine="0"/>
              <w:jc w:val="right"/>
            </w:pPr>
            <w:r w:rsidRPr="00422688">
              <w:t>(3)</w:t>
            </w:r>
          </w:p>
        </w:tc>
      </w:tr>
    </w:tbl>
    <w:p w14:paraId="477CC64E" w14:textId="52AB8825" w:rsidR="00405CC8" w:rsidRPr="00422688" w:rsidRDefault="00405CC8" w:rsidP="00405CC8">
      <w:r w:rsidRPr="00422688">
        <w:t xml:space="preserve">The deterministic component is a constant value for each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422688">
        <w:t xml:space="preserve"> </w:t>
      </w:r>
      <w:r w:rsidR="008E5614" w:rsidRPr="00422688">
        <w:t>location in each search area</w:t>
      </w:r>
      <w:r w:rsidRPr="00422688">
        <w:t>.</w:t>
      </w:r>
    </w:p>
    <w:p w14:paraId="18D07B2D" w14:textId="77777777" w:rsidR="00405CC8" w:rsidRPr="00422688" w:rsidRDefault="00405CC8" w:rsidP="00405CC8">
      <w:pPr>
        <w:numPr>
          <w:ilvl w:val="1"/>
          <w:numId w:val="15"/>
        </w:numPr>
        <w:spacing w:before="120" w:after="60"/>
        <w:ind w:left="578" w:hanging="578"/>
        <w:jc w:val="left"/>
        <w:rPr>
          <w:rFonts w:ascii="Calibri" w:hAnsi="Calibri"/>
          <w:b/>
          <w:sz w:val="18"/>
        </w:rPr>
      </w:pPr>
      <w:r w:rsidRPr="00422688">
        <w:rPr>
          <w:rFonts w:ascii="Calibri" w:hAnsi="Calibri"/>
          <w:b/>
          <w:sz w:val="18"/>
        </w:rPr>
        <w:t>Universal Kriging</w:t>
      </w:r>
    </w:p>
    <w:p w14:paraId="111222DA" w14:textId="2852D4D8" w:rsidR="00405CC8" w:rsidRPr="00422688" w:rsidRDefault="00405CC8" w:rsidP="00405CC8">
      <w:r w:rsidRPr="00422688">
        <w:t xml:space="preserve">The </w:t>
      </w:r>
      <w:r w:rsidR="003F5AB9" w:rsidRPr="00422688">
        <w:t>U</w:t>
      </w:r>
      <w:r w:rsidRPr="00422688">
        <w:t xml:space="preserve">niversal kriging model assumes that the deterministic component can be expressed locally as a linear combination </w:t>
      </w:r>
      <m:oMath>
        <m:nary>
          <m:naryPr>
            <m:chr m:val="∑"/>
            <m:limLoc m:val="undOvr"/>
            <m:supHide m:val="1"/>
            <m:ctrlPr>
              <w:rPr>
                <w:rFonts w:ascii="Cambria Math" w:hAnsi="Cambria Math"/>
                <w:i/>
              </w:rPr>
            </m:ctrlPr>
          </m:naryPr>
          <m:sub>
            <m:r>
              <w:rPr>
                <w:rFonts w:ascii="Cambria Math" w:hAnsi="Cambria Math"/>
              </w:rPr>
              <m:t>l</m:t>
            </m:r>
          </m:sub>
          <m:sup/>
          <m:e>
            <m:sSub>
              <m:sSubPr>
                <m:ctrlPr>
                  <w:rPr>
                    <w:rFonts w:ascii="Cambria Math" w:hAnsi="Cambria Math"/>
                    <w:i/>
                  </w:rPr>
                </m:ctrlPr>
              </m:sSubPr>
              <m:e>
                <m:r>
                  <w:rPr>
                    <w:rFonts w:ascii="Cambria Math" w:hAnsi="Cambria Math"/>
                  </w:rPr>
                  <m:t>a</m:t>
                </m:r>
              </m:e>
              <m:sub>
                <m:r>
                  <w:rPr>
                    <w:rFonts w:ascii="Cambria Math" w:hAnsi="Cambria Math"/>
                  </w:rPr>
                  <m:t>l</m:t>
                </m:r>
              </m:sub>
            </m:sSub>
            <m:sSup>
              <m:sSupPr>
                <m:ctrlPr>
                  <w:rPr>
                    <w:rFonts w:ascii="Cambria Math" w:hAnsi="Cambria Math"/>
                    <w:i/>
                  </w:rPr>
                </m:ctrlPr>
              </m:sSupPr>
              <m:e>
                <m:r>
                  <w:rPr>
                    <w:rFonts w:ascii="Cambria Math" w:hAnsi="Cambria Math"/>
                  </w:rPr>
                  <m:t>f</m:t>
                </m:r>
              </m:e>
              <m:sup>
                <m:r>
                  <w:rPr>
                    <w:rFonts w:ascii="Cambria Math" w:hAnsi="Cambria Math"/>
                  </w:rPr>
                  <m:t>l</m:t>
                </m:r>
              </m:sup>
            </m:sSup>
            <m:r>
              <w:rPr>
                <w:rFonts w:ascii="Cambria Math" w:hAnsi="Cambria Math"/>
              </w:rPr>
              <m:t>(x)</m:t>
            </m:r>
          </m:e>
        </m:nary>
      </m:oMath>
      <w:r w:rsidRPr="00422688">
        <w:t xml:space="preserve"> of k known basis functions </w:t>
      </w:r>
      <m:oMath>
        <m:sSup>
          <m:sSupPr>
            <m:ctrlPr>
              <w:rPr>
                <w:rFonts w:ascii="Cambria Math" w:hAnsi="Cambria Math"/>
                <w:i/>
              </w:rPr>
            </m:ctrlPr>
          </m:sSupPr>
          <m:e>
            <m:r>
              <w:rPr>
                <w:rFonts w:ascii="Cambria Math" w:hAnsi="Cambria Math"/>
              </w:rPr>
              <m:t>f</m:t>
            </m:r>
          </m:e>
          <m:sup>
            <m:r>
              <w:rPr>
                <w:rFonts w:ascii="Cambria Math" w:hAnsi="Cambria Math"/>
              </w:rPr>
              <m:t>l</m:t>
            </m:r>
          </m:sup>
        </m:sSup>
        <m:r>
          <w:rPr>
            <w:rFonts w:ascii="Cambria Math" w:hAnsi="Cambria Math"/>
          </w:rPr>
          <m:t>(x)</m:t>
        </m:r>
      </m:oMath>
      <w:r w:rsidRPr="00422688">
        <w:t xml:space="preserve"> (generally </w:t>
      </w:r>
      <w:r w:rsidRPr="00422688">
        <w:lastRenderedPageBreak/>
        <w:t xml:space="preserve">polynomials) with unknown coefficients </w:t>
      </w:r>
      <m:oMath>
        <m:sSub>
          <m:sSubPr>
            <m:ctrlPr>
              <w:rPr>
                <w:rFonts w:ascii="Cambria Math" w:hAnsi="Cambria Math"/>
                <w:i/>
              </w:rPr>
            </m:ctrlPr>
          </m:sSubPr>
          <m:e>
            <m:r>
              <w:rPr>
                <w:rFonts w:ascii="Cambria Math" w:hAnsi="Cambria Math"/>
              </w:rPr>
              <m:t>a</m:t>
            </m:r>
          </m:e>
          <m:sub>
            <m:r>
              <w:rPr>
                <w:rFonts w:ascii="Cambria Math" w:hAnsi="Cambria Math"/>
              </w:rPr>
              <m:t>l</m:t>
            </m:r>
          </m:sub>
        </m:sSub>
      </m:oMath>
      <w:r w:rsidRPr="00422688">
        <w:t xml:space="preserve"> [</w:t>
      </w:r>
      <w:r w:rsidR="00786A1F">
        <w:t>64</w:t>
      </w:r>
      <w:r w:rsidRPr="00422688">
        <w:t>]. Equation 3 can be re-</w:t>
      </w:r>
      <w:r w:rsidR="00E04AB4" w:rsidRPr="00422688">
        <w:t>written</w:t>
      </w:r>
      <w:r w:rsidRPr="00422688">
        <w:t xml:space="preserve"> </w:t>
      </w:r>
      <w:r w:rsidR="009C345E" w:rsidRPr="00422688">
        <w:t xml:space="preserve">for this method </w:t>
      </w:r>
      <w:r w:rsidRPr="00422688">
        <w:t xml:space="preserve">as follow </w:t>
      </w:r>
      <w:r w:rsidRPr="00786A1F">
        <w:t>[</w:t>
      </w:r>
      <w:r w:rsidR="00786A1F">
        <w:t>65</w:t>
      </w:r>
      <w:r w:rsidRPr="00422688">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405CC8" w:rsidRPr="00422688" w14:paraId="20222D33" w14:textId="77777777" w:rsidTr="000D45BF">
        <w:tc>
          <w:tcPr>
            <w:tcW w:w="4748" w:type="dxa"/>
          </w:tcPr>
          <w:p w14:paraId="7FCFACD4" w14:textId="77777777" w:rsidR="00405CC8" w:rsidRPr="00422688" w:rsidRDefault="00405CC8" w:rsidP="00405CC8">
            <w:pPr>
              <w:spacing w:before="60" w:after="60"/>
            </w:pPr>
            <m:oMathPara>
              <m:oMath>
                <m:r>
                  <w:rPr>
                    <w:rFonts w:ascii="Cambria Math" w:hAnsi="Cambria Math"/>
                  </w:rPr>
                  <m:t>z</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=µ(</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)+ɛ(</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oMath>
            </m:oMathPara>
          </w:p>
        </w:tc>
        <w:tc>
          <w:tcPr>
            <w:tcW w:w="427" w:type="dxa"/>
          </w:tcPr>
          <w:p w14:paraId="5D264497" w14:textId="77777777" w:rsidR="00405CC8" w:rsidRPr="00422688" w:rsidRDefault="00405CC8" w:rsidP="00405CC8">
            <w:pPr>
              <w:spacing w:before="60" w:after="60"/>
              <w:ind w:firstLine="0"/>
              <w:jc w:val="right"/>
            </w:pPr>
            <w:r w:rsidRPr="00422688">
              <w:t>(4)</w:t>
            </w:r>
          </w:p>
        </w:tc>
      </w:tr>
    </w:tbl>
    <w:p w14:paraId="5A2CB6EC" w14:textId="469D2AC1" w:rsidR="00405CC8" w:rsidRPr="00422688" w:rsidRDefault="00C52742" w:rsidP="00405CC8">
      <w:bookmarkStart w:id="1" w:name="_Hlk66110215"/>
      <w:r w:rsidRPr="00422688">
        <w:t>If compared with Ordinary kriging t</w:t>
      </w:r>
      <w:r w:rsidR="00405CC8" w:rsidRPr="00422688">
        <w:t xml:space="preserve">his model is in general </w:t>
      </w:r>
      <w:r w:rsidRPr="00422688">
        <w:t xml:space="preserve">more </w:t>
      </w:r>
      <w:r w:rsidR="00405CC8" w:rsidRPr="00422688">
        <w:t xml:space="preserve">difficult to implement </w:t>
      </w:r>
      <w:bookmarkEnd w:id="1"/>
      <w:r w:rsidR="00405CC8" w:rsidRPr="00422688">
        <w:t>[</w:t>
      </w:r>
      <w:r w:rsidR="00786A1F">
        <w:t>66</w:t>
      </w:r>
      <w:r w:rsidR="00405CC8" w:rsidRPr="00422688">
        <w:t>].</w:t>
      </w:r>
    </w:p>
    <w:p w14:paraId="54A5B182" w14:textId="55E02B43" w:rsidR="00E5457B" w:rsidRPr="00422688" w:rsidRDefault="00E5457B" w:rsidP="00E5457B">
      <w:pPr>
        <w:pStyle w:val="Level2Title"/>
      </w:pPr>
      <w:r w:rsidRPr="00422688">
        <w:t>Parameter settings</w:t>
      </w:r>
    </w:p>
    <w:p w14:paraId="5BFF7676" w14:textId="3697E2AF" w:rsidR="0086280D" w:rsidRPr="00422688" w:rsidRDefault="00E5457B" w:rsidP="00E5457B">
      <w:r w:rsidRPr="00422688">
        <w:t xml:space="preserve">To apply Ordinary kriging as well as Universal </w:t>
      </w:r>
      <w:r w:rsidR="003F5AB9" w:rsidRPr="00422688">
        <w:t>k</w:t>
      </w:r>
      <w:r w:rsidRPr="00422688">
        <w:t xml:space="preserve">riging, the user must define some parameters. First of all, </w:t>
      </w:r>
      <w:r w:rsidR="00072A5A" w:rsidRPr="00422688">
        <w:t>the</w:t>
      </w:r>
      <w:r w:rsidRPr="00422688">
        <w:t xml:space="preserve"> points involved in the estimation of depth value in each prediction location </w:t>
      </w:r>
      <w:r w:rsidR="00072A5A" w:rsidRPr="00422688">
        <w:t>have</w:t>
      </w:r>
      <w:r w:rsidRPr="00422688">
        <w:t xml:space="preserve"> to be established. According to the first law of Geogra</w:t>
      </w:r>
      <w:r w:rsidR="0081749B" w:rsidRPr="00422688">
        <w:t>p</w:t>
      </w:r>
      <w:r w:rsidRPr="00422688">
        <w:t xml:space="preserve">hy, the user can </w:t>
      </w:r>
      <w:r w:rsidR="00072A5A" w:rsidRPr="00422688">
        <w:t>take into account</w:t>
      </w:r>
      <w:r w:rsidRPr="00422688">
        <w:t xml:space="preserve"> that the correlation of the measured values with the prediction </w:t>
      </w:r>
      <w:r w:rsidR="0081749B" w:rsidRPr="00422688">
        <w:t>value</w:t>
      </w:r>
      <w:r w:rsidRPr="00422688">
        <w:t xml:space="preserve"> </w:t>
      </w:r>
      <w:r w:rsidR="0081749B" w:rsidRPr="00422688">
        <w:t xml:space="preserve">depends on the distance that separates dataset points from grid node and </w:t>
      </w:r>
      <w:r w:rsidRPr="00422688">
        <w:t xml:space="preserve">decreases </w:t>
      </w:r>
      <w:r w:rsidR="0081749B" w:rsidRPr="00422688">
        <w:t>as the distance increase</w:t>
      </w:r>
      <w:r w:rsidR="007F2DFD" w:rsidRPr="00422688">
        <w:t>s</w:t>
      </w:r>
      <w:r w:rsidRPr="00422688">
        <w:t xml:space="preserve">. </w:t>
      </w:r>
      <w:r w:rsidR="007F2DFD" w:rsidRPr="00422688">
        <w:t>Consequently</w:t>
      </w:r>
      <w:r w:rsidRPr="00422688">
        <w:t xml:space="preserve">, </w:t>
      </w:r>
      <w:r w:rsidR="007F2DFD" w:rsidRPr="00422688">
        <w:t xml:space="preserve">a search </w:t>
      </w:r>
      <w:r w:rsidR="00422688" w:rsidRPr="00422688">
        <w:t>neighbourhood</w:t>
      </w:r>
      <w:r w:rsidR="007F2DFD" w:rsidRPr="00422688">
        <w:t xml:space="preserve"> is necessary to exclude </w:t>
      </w:r>
      <w:r w:rsidRPr="00422688">
        <w:t xml:space="preserve">far points from the </w:t>
      </w:r>
      <w:r w:rsidR="007F2DFD" w:rsidRPr="00422688">
        <w:t xml:space="preserve">interpolation process to predict </w:t>
      </w:r>
      <w:r w:rsidR="00072A5A" w:rsidRPr="00422688">
        <w:t xml:space="preserve">the </w:t>
      </w:r>
      <w:r w:rsidR="007F2DFD" w:rsidRPr="00422688">
        <w:t>depth at a</w:t>
      </w:r>
      <w:r w:rsidR="006D69EE" w:rsidRPr="00422688">
        <w:t xml:space="preserve"> specific location</w:t>
      </w:r>
      <w:r w:rsidRPr="00422688">
        <w:t xml:space="preserve">. </w:t>
      </w:r>
      <w:r w:rsidR="00072A5A" w:rsidRPr="00422688">
        <w:t xml:space="preserve">The user defines shape and dimensions of the </w:t>
      </w:r>
      <w:r w:rsidR="00422688" w:rsidRPr="00422688">
        <w:t>neighbourhood</w:t>
      </w:r>
      <w:r w:rsidR="00072A5A" w:rsidRPr="00422688">
        <w:t xml:space="preserve">: </w:t>
      </w:r>
      <w:r w:rsidR="00EE7F5C" w:rsidRPr="00422688">
        <w:t>i</w:t>
      </w:r>
      <w:r w:rsidRPr="00422688">
        <w:t xml:space="preserve">n our </w:t>
      </w:r>
      <w:r w:rsidR="00EE7F5C" w:rsidRPr="00422688">
        <w:t>experiments</w:t>
      </w:r>
      <w:r w:rsidRPr="00422688">
        <w:t>, a</w:t>
      </w:r>
      <w:r w:rsidR="00EE7F5C" w:rsidRPr="00422688">
        <w:t xml:space="preserve">n equal influence on the grid node is attributed to the surrounding points, so the same dimension of search is fixed for both semi-axis (isotropic model). </w:t>
      </w:r>
      <w:r w:rsidRPr="00422688">
        <w:t xml:space="preserve">The </w:t>
      </w:r>
      <w:r w:rsidR="00EE7F5C" w:rsidRPr="00422688">
        <w:t xml:space="preserve">fixed value for the search radius </w:t>
      </w:r>
      <w:r w:rsidRPr="00422688">
        <w:t xml:space="preserve">defines the number of the </w:t>
      </w:r>
      <w:r w:rsidR="00EE7F5C" w:rsidRPr="00422688">
        <w:t>points included in the</w:t>
      </w:r>
      <w:r w:rsidR="00D015B4" w:rsidRPr="00422688">
        <w:t xml:space="preserve"> </w:t>
      </w:r>
      <w:r w:rsidR="00422688" w:rsidRPr="00422688">
        <w:t>neighbourhood</w:t>
      </w:r>
      <w:r w:rsidRPr="00422688">
        <w:t xml:space="preserve">. </w:t>
      </w:r>
    </w:p>
    <w:p w14:paraId="653099FD" w14:textId="57A4A75A" w:rsidR="00E5457B" w:rsidRPr="00422688" w:rsidRDefault="0086280D" w:rsidP="00E5457B">
      <w:r w:rsidRPr="00422688">
        <w:t>The search radius is not the only parameter to define. In addition, the user can divide the search area into sectors and ensure a minimum and a maximum number of surrounding points to be included in the interpolation process</w:t>
      </w:r>
      <w:r w:rsidR="00220C1E" w:rsidRPr="00422688">
        <w:t>. H</w:t>
      </w:r>
      <w:r w:rsidRPr="00422688">
        <w:t xml:space="preserve">owever, the definition of the range of the surrounding point number is possible also in the case of a unique </w:t>
      </w:r>
      <w:r w:rsidR="00422688" w:rsidRPr="00422688">
        <w:t>neighbourhood</w:t>
      </w:r>
      <w:r w:rsidRPr="00422688">
        <w:t xml:space="preserve"> </w:t>
      </w:r>
      <w:r w:rsidR="00220C1E" w:rsidRPr="00422688">
        <w:t xml:space="preserve">without sector division </w:t>
      </w:r>
      <w:r w:rsidR="00E5457B" w:rsidRPr="00422688">
        <w:t>[</w:t>
      </w:r>
      <w:r w:rsidR="00786A1F">
        <w:t>67</w:t>
      </w:r>
      <w:r w:rsidR="00E5457B" w:rsidRPr="00422688">
        <w:t>]. I</w:t>
      </w:r>
      <w:r w:rsidR="00A177A2" w:rsidRPr="00422688">
        <w:t xml:space="preserve">n our study, four sectors </w:t>
      </w:r>
      <w:r w:rsidR="00E5457B" w:rsidRPr="00422688">
        <w:t>with</w:t>
      </w:r>
      <w:r w:rsidR="00A177A2" w:rsidRPr="00422688">
        <w:t xml:space="preserve"> an offset of 45° </w:t>
      </w:r>
      <w:r w:rsidR="00E5457B" w:rsidRPr="00422688">
        <w:t>are used</w:t>
      </w:r>
      <w:r w:rsidR="00A177A2" w:rsidRPr="00422688">
        <w:t xml:space="preserve">. </w:t>
      </w:r>
      <w:r w:rsidR="00220C1E" w:rsidRPr="00422688">
        <w:t>An example of s</w:t>
      </w:r>
      <w:r w:rsidR="00E5457B" w:rsidRPr="00422688">
        <w:t xml:space="preserve">earching </w:t>
      </w:r>
      <w:r w:rsidR="00422688" w:rsidRPr="00422688">
        <w:t>neighbourhood</w:t>
      </w:r>
      <w:r w:rsidR="00E5457B" w:rsidRPr="00422688">
        <w:t xml:space="preserve"> step </w:t>
      </w:r>
      <w:r w:rsidR="00220C1E" w:rsidRPr="00422688">
        <w:t xml:space="preserve">for Ordinary kriging application </w:t>
      </w:r>
      <w:r w:rsidR="00E5457B" w:rsidRPr="00422688">
        <w:t xml:space="preserve">is </w:t>
      </w:r>
      <w:r w:rsidR="00220C1E" w:rsidRPr="00422688">
        <w:t>shown</w:t>
      </w:r>
      <w:r w:rsidR="00E5457B" w:rsidRPr="00422688">
        <w:t xml:space="preserve"> in </w:t>
      </w:r>
      <w:r w:rsidR="00AF7ABB" w:rsidRPr="00422688">
        <w:t>F</w:t>
      </w:r>
      <w:r w:rsidR="00E5457B" w:rsidRPr="00422688">
        <w:t xml:space="preserve">igure </w:t>
      </w:r>
      <w:r w:rsidR="00D015B4" w:rsidRPr="00422688">
        <w:t>3</w:t>
      </w:r>
      <w:r w:rsidR="00220C1E" w:rsidRPr="00422688">
        <w:t>.</w:t>
      </w:r>
    </w:p>
    <w:p w14:paraId="27169259" w14:textId="436D2F38" w:rsidR="00220C1E" w:rsidRPr="00422688" w:rsidRDefault="00D015B4" w:rsidP="00D015B4">
      <w:pPr>
        <w:spacing w:before="120"/>
        <w:ind w:firstLine="0"/>
        <w:jc w:val="center"/>
      </w:pPr>
      <w:r w:rsidRPr="00422688">
        <w:rPr>
          <w:noProof/>
          <w:lang w:val="it-IT" w:eastAsia="it-IT"/>
        </w:rPr>
        <w:drawing>
          <wp:inline distT="0" distB="0" distL="0" distR="0" wp14:anchorId="4EB95D9F" wp14:editId="29198B9B">
            <wp:extent cx="3170675" cy="2461846"/>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420" r="33802" b="28512"/>
                    <a:stretch/>
                  </pic:blipFill>
                  <pic:spPr bwMode="auto">
                    <a:xfrm>
                      <a:off x="0" y="0"/>
                      <a:ext cx="3184141" cy="2472301"/>
                    </a:xfrm>
                    <a:prstGeom prst="rect">
                      <a:avLst/>
                    </a:prstGeom>
                    <a:ln>
                      <a:noFill/>
                    </a:ln>
                    <a:extLst>
                      <a:ext uri="{53640926-AAD7-44D8-BBD7-CCE9431645EC}">
                        <a14:shadowObscured xmlns:a14="http://schemas.microsoft.com/office/drawing/2010/main"/>
                      </a:ext>
                    </a:extLst>
                  </pic:spPr>
                </pic:pic>
              </a:graphicData>
            </a:graphic>
          </wp:inline>
        </w:drawing>
      </w:r>
    </w:p>
    <w:p w14:paraId="1F141D57" w14:textId="7EC1E24F" w:rsidR="00220C1E" w:rsidRPr="00422688" w:rsidRDefault="00D015B4" w:rsidP="00D015B4">
      <w:pPr>
        <w:spacing w:before="120" w:after="120"/>
        <w:ind w:firstLine="0"/>
        <w:rPr>
          <w:rFonts w:asciiTheme="minorHAnsi" w:hAnsiTheme="minorHAnsi" w:cstheme="minorHAnsi"/>
          <w:sz w:val="16"/>
          <w:szCs w:val="16"/>
        </w:rPr>
      </w:pPr>
      <w:r w:rsidRPr="00422688">
        <w:rPr>
          <w:rFonts w:asciiTheme="minorHAnsi" w:hAnsiTheme="minorHAnsi" w:cstheme="minorHAnsi"/>
          <w:sz w:val="16"/>
          <w:szCs w:val="16"/>
        </w:rPr>
        <w:t xml:space="preserve">Figure </w:t>
      </w:r>
      <w:r w:rsidR="00AF7ABB" w:rsidRPr="00422688">
        <w:rPr>
          <w:rFonts w:asciiTheme="minorHAnsi" w:hAnsiTheme="minorHAnsi" w:cstheme="minorHAnsi"/>
          <w:sz w:val="16"/>
          <w:szCs w:val="16"/>
        </w:rPr>
        <w:t>3</w:t>
      </w:r>
      <w:r w:rsidRPr="00422688">
        <w:rPr>
          <w:rFonts w:asciiTheme="minorHAnsi" w:hAnsiTheme="minorHAnsi" w:cstheme="minorHAnsi"/>
          <w:sz w:val="16"/>
          <w:szCs w:val="16"/>
        </w:rPr>
        <w:t xml:space="preserve">. Searching </w:t>
      </w:r>
      <w:r w:rsidR="00422688" w:rsidRPr="00422688">
        <w:rPr>
          <w:rFonts w:asciiTheme="minorHAnsi" w:hAnsiTheme="minorHAnsi" w:cstheme="minorHAnsi"/>
          <w:sz w:val="16"/>
          <w:szCs w:val="16"/>
        </w:rPr>
        <w:t>neighbourhood</w:t>
      </w:r>
      <w:r w:rsidRPr="00422688">
        <w:rPr>
          <w:rFonts w:asciiTheme="minorHAnsi" w:hAnsiTheme="minorHAnsi" w:cstheme="minorHAnsi"/>
          <w:sz w:val="16"/>
          <w:szCs w:val="16"/>
        </w:rPr>
        <w:t xml:space="preserve"> step for </w:t>
      </w:r>
      <w:r w:rsidR="007B3420" w:rsidRPr="00422688">
        <w:rPr>
          <w:rFonts w:asciiTheme="minorHAnsi" w:hAnsiTheme="minorHAnsi" w:cstheme="minorHAnsi"/>
          <w:sz w:val="16"/>
          <w:szCs w:val="16"/>
        </w:rPr>
        <w:t>Ordinary kriging</w:t>
      </w:r>
      <w:r w:rsidRPr="00422688">
        <w:rPr>
          <w:rFonts w:asciiTheme="minorHAnsi" w:hAnsiTheme="minorHAnsi" w:cstheme="minorHAnsi"/>
          <w:sz w:val="16"/>
          <w:szCs w:val="16"/>
        </w:rPr>
        <w:t xml:space="preserve"> application</w:t>
      </w:r>
      <w:r w:rsidR="003F5AB9" w:rsidRPr="00422688">
        <w:rPr>
          <w:rFonts w:asciiTheme="minorHAnsi" w:hAnsiTheme="minorHAnsi" w:cstheme="minorHAnsi"/>
          <w:sz w:val="16"/>
          <w:szCs w:val="16"/>
        </w:rPr>
        <w:t>.</w:t>
      </w:r>
    </w:p>
    <w:p w14:paraId="50C00709" w14:textId="2FF28B86" w:rsidR="00220C1E" w:rsidRPr="00422688" w:rsidRDefault="008A3A03" w:rsidP="00E5457B">
      <w:r w:rsidRPr="00422688">
        <w:t xml:space="preserve">The dialog box of the software for kriging application, usually </w:t>
      </w:r>
      <w:r w:rsidR="00CB415D" w:rsidRPr="00422688">
        <w:t xml:space="preserve">permits to </w:t>
      </w:r>
      <w:r w:rsidRPr="00422688">
        <w:t xml:space="preserve">set </w:t>
      </w:r>
      <w:r w:rsidR="00CB415D" w:rsidRPr="00422688">
        <w:t xml:space="preserve">also </w:t>
      </w:r>
      <w:r w:rsidRPr="00422688">
        <w:t>number and size of the lags to group semi</w:t>
      </w:r>
      <w:r w:rsidR="00CB415D" w:rsidRPr="00422688">
        <w:t>-</w:t>
      </w:r>
      <w:r w:rsidRPr="00422688">
        <w:t xml:space="preserve">variogram values. </w:t>
      </w:r>
    </w:p>
    <w:p w14:paraId="13AD00D5" w14:textId="77777777" w:rsidR="00405CC8" w:rsidRPr="00422688" w:rsidRDefault="00405CC8" w:rsidP="00405CC8">
      <w:pPr>
        <w:numPr>
          <w:ilvl w:val="1"/>
          <w:numId w:val="15"/>
        </w:numPr>
        <w:spacing w:before="120" w:after="60"/>
        <w:jc w:val="left"/>
        <w:rPr>
          <w:rFonts w:ascii="Calibri" w:hAnsi="Calibri"/>
          <w:b/>
          <w:sz w:val="18"/>
        </w:rPr>
      </w:pPr>
      <w:r w:rsidRPr="00422688">
        <w:rPr>
          <w:rFonts w:ascii="Calibri" w:hAnsi="Calibri"/>
          <w:b/>
          <w:sz w:val="18"/>
        </w:rPr>
        <w:t>Cross-Validation</w:t>
      </w:r>
    </w:p>
    <w:p w14:paraId="6F0596C3" w14:textId="0C496BAD" w:rsidR="00405CC8" w:rsidRPr="00422688" w:rsidRDefault="00405CC8" w:rsidP="00405CC8">
      <w:r w:rsidRPr="00422688">
        <w:t xml:space="preserve">In order to evaluate the accuracy of each method, cross-validation is adopted. It allows to define the level of accuracy of the predicted values by distinguishing between training set and </w:t>
      </w:r>
      <w:r w:rsidRPr="00422688">
        <w:lastRenderedPageBreak/>
        <w:t>validation set, the first used for model generation, the second for model evaluation [</w:t>
      </w:r>
      <w:r w:rsidR="00786A1F">
        <w:t>68</w:t>
      </w:r>
      <w:r w:rsidRPr="00422688">
        <w:t>]. There are several cross-validation approaches, among which one of the most adopted is the leave-one-out method. Leave-one-out method is based on the removal of a point from the data to be interpolated, the use of the other points to estimate a value at the location of the removed point, and the performance test by means of the removed data [</w:t>
      </w:r>
      <w:r w:rsidR="00786A1F">
        <w:t>69</w:t>
      </w:r>
      <w:r w:rsidRPr="00422688">
        <w:t>]. To evaluate the performance of the selected interpolation method, the difference between the known value and the estimated value in each removed point is calculated [</w:t>
      </w:r>
      <w:r w:rsidR="00786A1F">
        <w:t>70</w:t>
      </w:r>
      <w:r w:rsidRPr="00422688">
        <w:t>].</w:t>
      </w:r>
    </w:p>
    <w:p w14:paraId="44759733" w14:textId="222A90E3" w:rsidR="00405CC8" w:rsidRPr="00422688" w:rsidRDefault="00EF7A3B" w:rsidP="00405CC8">
      <w:r w:rsidRPr="00422688">
        <w:t>For the experiments carried out in this study, t</w:t>
      </w:r>
      <w:r w:rsidR="00405CC8" w:rsidRPr="00422688">
        <w:t>he residuals are treated with a statistical approach, obtaining minimum, maximum, mean, standard deviation and root mean square error (RMSE).</w:t>
      </w:r>
    </w:p>
    <w:p w14:paraId="6E3649C7" w14:textId="77777777" w:rsidR="00405CC8" w:rsidRPr="00422688" w:rsidRDefault="00405CC8" w:rsidP="00405CC8">
      <w:pPr>
        <w:keepNext/>
        <w:keepLines/>
        <w:numPr>
          <w:ilvl w:val="0"/>
          <w:numId w:val="15"/>
        </w:numPr>
        <w:spacing w:before="240" w:after="120"/>
        <w:jc w:val="left"/>
        <w:rPr>
          <w:rFonts w:ascii="Calibri" w:hAnsi="Calibri"/>
          <w:b/>
          <w:bCs/>
          <w:caps/>
          <w:kern w:val="32"/>
          <w:szCs w:val="32"/>
        </w:rPr>
      </w:pPr>
      <w:r w:rsidRPr="00422688">
        <w:rPr>
          <w:rFonts w:ascii="Calibri" w:hAnsi="Calibri"/>
          <w:b/>
          <w:bCs/>
          <w:caps/>
          <w:kern w:val="32"/>
          <w:szCs w:val="32"/>
        </w:rPr>
        <w:t>RESULTS AND DISCUSSION</w:t>
      </w:r>
    </w:p>
    <w:p w14:paraId="33B957B9" w14:textId="735DEE80" w:rsidR="00405CC8" w:rsidRPr="00422688" w:rsidRDefault="005E65DB" w:rsidP="00405CC8">
      <w:pPr>
        <w:keepNext/>
        <w:keepLines/>
        <w:ind w:firstLine="245"/>
        <w:rPr>
          <w:noProof/>
          <w:lang w:eastAsia="it-IT"/>
        </w:rPr>
      </w:pPr>
      <w:r w:rsidRPr="00422688">
        <w:rPr>
          <w:noProof/>
          <w:lang w:eastAsia="it-IT"/>
        </w:rPr>
        <w:t xml:space="preserve">In this study, Ordinary and Universal </w:t>
      </w:r>
      <w:r w:rsidR="003F5AB9" w:rsidRPr="00422688">
        <w:rPr>
          <w:noProof/>
          <w:lang w:eastAsia="it-IT"/>
        </w:rPr>
        <w:t>k</w:t>
      </w:r>
      <w:r w:rsidRPr="00422688">
        <w:rPr>
          <w:noProof/>
          <w:lang w:eastAsia="it-IT"/>
        </w:rPr>
        <w:t>riging ar</w:t>
      </w:r>
      <w:r w:rsidR="00E00613">
        <w:rPr>
          <w:noProof/>
          <w:lang w:eastAsia="it-IT"/>
        </w:rPr>
        <w:t xml:space="preserve">e applied to the chosen dataset </w:t>
      </w:r>
      <w:r w:rsidRPr="00422688">
        <w:rPr>
          <w:noProof/>
          <w:lang w:eastAsia="it-IT"/>
        </w:rPr>
        <w:t>by varying all mathematical semi-variogram models available in Geostatistical Analyst. Specifically, the following models are a</w:t>
      </w:r>
      <w:r w:rsidR="00892DF6" w:rsidRPr="00422688">
        <w:rPr>
          <w:noProof/>
          <w:lang w:eastAsia="it-IT"/>
        </w:rPr>
        <w:t>dopte</w:t>
      </w:r>
      <w:r w:rsidRPr="00422688">
        <w:rPr>
          <w:noProof/>
          <w:lang w:eastAsia="it-IT"/>
        </w:rPr>
        <w:t>d:</w:t>
      </w:r>
    </w:p>
    <w:p w14:paraId="2CE8628C" w14:textId="77777777" w:rsidR="005E65DB" w:rsidRPr="00422688" w:rsidRDefault="005E65DB" w:rsidP="005E65DB">
      <w:pPr>
        <w:numPr>
          <w:ilvl w:val="0"/>
          <w:numId w:val="31"/>
        </w:numPr>
      </w:pPr>
      <w:r w:rsidRPr="00422688">
        <w:t xml:space="preserve">Gaussian Model (GAM), </w:t>
      </w:r>
    </w:p>
    <w:p w14:paraId="6A194F61" w14:textId="77777777" w:rsidR="005E65DB" w:rsidRPr="00422688" w:rsidRDefault="005E65DB" w:rsidP="005E65DB">
      <w:pPr>
        <w:numPr>
          <w:ilvl w:val="0"/>
          <w:numId w:val="31"/>
        </w:numPr>
      </w:pPr>
      <w:r w:rsidRPr="00422688">
        <w:t xml:space="preserve">Circular Model (CIM), </w:t>
      </w:r>
    </w:p>
    <w:p w14:paraId="68071C42" w14:textId="77777777" w:rsidR="005E65DB" w:rsidRPr="00422688" w:rsidRDefault="005E65DB" w:rsidP="005E65DB">
      <w:pPr>
        <w:numPr>
          <w:ilvl w:val="0"/>
          <w:numId w:val="31"/>
        </w:numPr>
      </w:pPr>
      <w:r w:rsidRPr="00422688">
        <w:t xml:space="preserve">Exponential Model (EXM), </w:t>
      </w:r>
    </w:p>
    <w:p w14:paraId="73D3F43A" w14:textId="77777777" w:rsidR="005E65DB" w:rsidRPr="00422688" w:rsidRDefault="005E65DB" w:rsidP="005E65DB">
      <w:pPr>
        <w:numPr>
          <w:ilvl w:val="0"/>
          <w:numId w:val="31"/>
        </w:numPr>
      </w:pPr>
      <w:r w:rsidRPr="00422688">
        <w:t xml:space="preserve">Spherical Model (SPM), </w:t>
      </w:r>
    </w:p>
    <w:p w14:paraId="254D56A0" w14:textId="77777777" w:rsidR="005E65DB" w:rsidRPr="00422688" w:rsidRDefault="005E65DB" w:rsidP="005E65DB">
      <w:pPr>
        <w:numPr>
          <w:ilvl w:val="0"/>
          <w:numId w:val="31"/>
        </w:numPr>
      </w:pPr>
      <w:r w:rsidRPr="00422688">
        <w:t xml:space="preserve">Tetraspherical Model (TEM), </w:t>
      </w:r>
    </w:p>
    <w:p w14:paraId="2300EDDA" w14:textId="77777777" w:rsidR="005E65DB" w:rsidRPr="00422688" w:rsidRDefault="005E65DB" w:rsidP="005E65DB">
      <w:pPr>
        <w:numPr>
          <w:ilvl w:val="0"/>
          <w:numId w:val="31"/>
        </w:numPr>
      </w:pPr>
      <w:r w:rsidRPr="00422688">
        <w:t xml:space="preserve">Pentaspherical Model (PEM), </w:t>
      </w:r>
    </w:p>
    <w:p w14:paraId="75B180BC" w14:textId="77777777" w:rsidR="005E65DB" w:rsidRPr="00422688" w:rsidRDefault="005E65DB" w:rsidP="005E65DB">
      <w:pPr>
        <w:numPr>
          <w:ilvl w:val="0"/>
          <w:numId w:val="31"/>
        </w:numPr>
      </w:pPr>
      <w:r w:rsidRPr="00422688">
        <w:t xml:space="preserve">Stable Model (STM), </w:t>
      </w:r>
    </w:p>
    <w:p w14:paraId="35A4A382" w14:textId="77777777" w:rsidR="005E65DB" w:rsidRPr="00422688" w:rsidRDefault="005E65DB" w:rsidP="005E65DB">
      <w:pPr>
        <w:numPr>
          <w:ilvl w:val="0"/>
          <w:numId w:val="31"/>
        </w:numPr>
      </w:pPr>
      <w:r w:rsidRPr="00422688">
        <w:t xml:space="preserve">J-Bessel Model (JBM), </w:t>
      </w:r>
    </w:p>
    <w:p w14:paraId="08218BC5" w14:textId="77777777" w:rsidR="005E65DB" w:rsidRPr="00422688" w:rsidRDefault="005E65DB" w:rsidP="005E65DB">
      <w:pPr>
        <w:numPr>
          <w:ilvl w:val="0"/>
          <w:numId w:val="31"/>
        </w:numPr>
      </w:pPr>
      <w:r w:rsidRPr="00422688">
        <w:t xml:space="preserve">K-Bessel Model (KBM), </w:t>
      </w:r>
    </w:p>
    <w:p w14:paraId="09FBBA5E" w14:textId="77777777" w:rsidR="005E65DB" w:rsidRPr="00422688" w:rsidRDefault="005E65DB" w:rsidP="005E65DB">
      <w:pPr>
        <w:numPr>
          <w:ilvl w:val="0"/>
          <w:numId w:val="31"/>
        </w:numPr>
      </w:pPr>
      <w:r w:rsidRPr="00422688">
        <w:t xml:space="preserve">Rational Quadratic Model (RQM), </w:t>
      </w:r>
    </w:p>
    <w:p w14:paraId="19296BA9" w14:textId="77777777" w:rsidR="005E65DB" w:rsidRPr="00422688" w:rsidRDefault="005E65DB" w:rsidP="005E65DB">
      <w:pPr>
        <w:numPr>
          <w:ilvl w:val="0"/>
          <w:numId w:val="31"/>
        </w:numPr>
      </w:pPr>
      <w:r w:rsidRPr="00422688">
        <w:t xml:space="preserve">Hole Effect Model (HEM). </w:t>
      </w:r>
    </w:p>
    <w:p w14:paraId="7DCDB244" w14:textId="16EAF941" w:rsidR="00B416C5" w:rsidRDefault="005E65DB" w:rsidP="00B416C5">
      <w:r w:rsidRPr="00422688">
        <w:t>Those models are described in literature and some of them are very recurrent in kriging applications, so the readers could referrer to specific papers on this matter, e.g. [</w:t>
      </w:r>
      <w:r w:rsidR="00786A1F">
        <w:t>71-74</w:t>
      </w:r>
      <w:r w:rsidR="002A4797" w:rsidRPr="00422688">
        <w:t>].</w:t>
      </w:r>
      <w:r w:rsidR="00B416C5" w:rsidRPr="00422688">
        <w:t xml:space="preserve"> </w:t>
      </w:r>
    </w:p>
    <w:p w14:paraId="71F98E7B" w14:textId="5C728A9A" w:rsidR="00A033B3" w:rsidRDefault="00E00613" w:rsidP="00E00613">
      <w:pPr>
        <w:rPr>
          <w:highlight w:val="yellow"/>
        </w:rPr>
      </w:pPr>
      <w:r w:rsidRPr="00803DE7">
        <w:rPr>
          <w:highlight w:val="yellow"/>
        </w:rPr>
        <w:t xml:space="preserve">To define the cell size of each model, the ENC scale is considered. </w:t>
      </w:r>
      <w:r w:rsidR="0085579F" w:rsidRPr="00803DE7">
        <w:rPr>
          <w:highlight w:val="yellow"/>
        </w:rPr>
        <w:t>On this aspect several suggestions are available in literature. On the question of cell size definition for each raster map, Waldo Tobler [75]</w:t>
      </w:r>
      <w:r w:rsidR="00EF433B" w:rsidRPr="00803DE7">
        <w:rPr>
          <w:highlight w:val="yellow"/>
        </w:rPr>
        <w:t xml:space="preserve"> advised that </w:t>
      </w:r>
      <w:r w:rsidR="0085579F" w:rsidRPr="00803DE7">
        <w:rPr>
          <w:highlight w:val="yellow"/>
        </w:rPr>
        <w:t xml:space="preserve">the </w:t>
      </w:r>
      <w:r w:rsidRPr="00803DE7">
        <w:rPr>
          <w:highlight w:val="yellow"/>
        </w:rPr>
        <w:t>rule is:</w:t>
      </w:r>
      <w:r w:rsidRPr="00803DE7">
        <w:rPr>
          <w:bCs/>
          <w:highlight w:val="yellow"/>
        </w:rPr>
        <w:t xml:space="preserve"> divide the denominator of the map scale by 1,000 </w:t>
      </w:r>
      <w:r w:rsidRPr="00803DE7">
        <w:rPr>
          <w:highlight w:val="yellow"/>
        </w:rPr>
        <w:t>to get the detectable size in meters</w:t>
      </w:r>
      <w:r w:rsidR="0085579F" w:rsidRPr="00803DE7">
        <w:rPr>
          <w:highlight w:val="yellow"/>
        </w:rPr>
        <w:t xml:space="preserve">; the resolution is one half of this amount. </w:t>
      </w:r>
      <w:r w:rsidR="00EF433B" w:rsidRPr="00803DE7">
        <w:rPr>
          <w:highlight w:val="yellow"/>
        </w:rPr>
        <w:t>Valenzuela and Baumgardner recommended c</w:t>
      </w:r>
      <w:r w:rsidR="0085579F" w:rsidRPr="00803DE7">
        <w:rPr>
          <w:highlight w:val="yellow"/>
        </w:rPr>
        <w:t>ell sizes ranging from 0.5 mm × 0.5 mm to 3 mm × 3 mm on the map when dealing with thematic maps in a raster-based GIS</w:t>
      </w:r>
      <w:r w:rsidR="00394166" w:rsidRPr="00803DE7">
        <w:rPr>
          <w:highlight w:val="yellow"/>
        </w:rPr>
        <w:t xml:space="preserve"> [76]</w:t>
      </w:r>
      <w:r w:rsidR="0085579F" w:rsidRPr="00803DE7">
        <w:rPr>
          <w:highlight w:val="yellow"/>
        </w:rPr>
        <w:t xml:space="preserve">. </w:t>
      </w:r>
      <w:r w:rsidR="008F4FE9" w:rsidRPr="00803DE7">
        <w:rPr>
          <w:highlight w:val="yellow"/>
        </w:rPr>
        <w:t xml:space="preserve">Relating grid resolution to cartographic concepts, </w:t>
      </w:r>
      <w:r w:rsidR="00A033B3" w:rsidRPr="00803DE7">
        <w:rPr>
          <w:highlight w:val="yellow"/>
        </w:rPr>
        <w:t xml:space="preserve">Tomislav Hengl </w:t>
      </w:r>
      <w:r w:rsidR="00D32AB6" w:rsidRPr="00803DE7">
        <w:rPr>
          <w:noProof/>
          <w:highlight w:val="yellow"/>
          <w:lang w:eastAsia="it-IT"/>
        </w:rPr>
        <w:t xml:space="preserve">[77] </w:t>
      </w:r>
      <w:r w:rsidR="00A033B3" w:rsidRPr="00803DE7">
        <w:rPr>
          <w:highlight w:val="yellow"/>
        </w:rPr>
        <w:t>proposed the follo</w:t>
      </w:r>
      <w:r w:rsidR="00D32AB6" w:rsidRPr="00803DE7">
        <w:rPr>
          <w:highlight w:val="yellow"/>
        </w:rPr>
        <w:t>w</w:t>
      </w:r>
      <w:r w:rsidR="00A033B3" w:rsidRPr="00803DE7">
        <w:rPr>
          <w:highlight w:val="yellow"/>
        </w:rPr>
        <w:t xml:space="preserve">ing formulas for finding the right pixel </w:t>
      </w:r>
      <w:r w:rsidR="005E28D8" w:rsidRPr="00803DE7">
        <w:rPr>
          <w:highlight w:val="yellow"/>
        </w:rPr>
        <w:t>size</w:t>
      </w:r>
      <w:r w:rsidR="00A033B3" w:rsidRPr="00803DE7">
        <w:rPr>
          <w:highlight w:val="yellow"/>
        </w:rPr>
        <w:t xml:space="preserve"> </w:t>
      </w:r>
      <w:r w:rsidR="00D32AB6" w:rsidRPr="00803DE7">
        <w:rPr>
          <w:i/>
          <w:highlight w:val="yellow"/>
        </w:rPr>
        <w:t xml:space="preserve">p </w:t>
      </w:r>
      <w:r w:rsidR="00D32AB6" w:rsidRPr="00803DE7">
        <w:rPr>
          <w:highlight w:val="yellow"/>
        </w:rPr>
        <w:t xml:space="preserve">(in meters) </w:t>
      </w:r>
      <w:r w:rsidR="00A033B3" w:rsidRPr="00803DE7">
        <w:rPr>
          <w:highlight w:val="yellow"/>
        </w:rPr>
        <w:t>for DTM:</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803DE7" w:rsidRPr="00422688" w14:paraId="15C832A8" w14:textId="77777777" w:rsidTr="00846091">
        <w:tc>
          <w:tcPr>
            <w:tcW w:w="4748" w:type="dxa"/>
          </w:tcPr>
          <w:p w14:paraId="34F9611E" w14:textId="0611759E" w:rsidR="00803DE7" w:rsidRPr="00422688" w:rsidRDefault="00803DE7" w:rsidP="00803DE7">
            <w:pPr>
              <w:spacing w:before="60" w:after="60"/>
              <w:jc w:val="center"/>
            </w:pPr>
            <m:oMathPara>
              <m:oMath>
                <m:r>
                  <w:rPr>
                    <w:rFonts w:ascii="Cambria Math" w:hAnsi="Cambria Math"/>
                    <w:highlight w:val="yellow"/>
                  </w:rPr>
                  <m:t>p≤SN*0.0025 m</m:t>
                </m:r>
              </m:oMath>
            </m:oMathPara>
          </w:p>
        </w:tc>
        <w:tc>
          <w:tcPr>
            <w:tcW w:w="427" w:type="dxa"/>
          </w:tcPr>
          <w:p w14:paraId="5E0F8E05" w14:textId="6083F31C" w:rsidR="00803DE7" w:rsidRPr="00422688" w:rsidRDefault="00803DE7" w:rsidP="00846091">
            <w:pPr>
              <w:spacing w:before="60" w:after="60"/>
              <w:ind w:firstLine="0"/>
              <w:jc w:val="right"/>
            </w:pPr>
            <w:r>
              <w:t>(5</w:t>
            </w:r>
            <w:r w:rsidRPr="00422688">
              <w:t>)</w:t>
            </w:r>
          </w:p>
        </w:tc>
      </w:tr>
      <w:tr w:rsidR="00803DE7" w:rsidRPr="00422688" w14:paraId="2B4B62EB" w14:textId="77777777" w:rsidTr="00846091">
        <w:tc>
          <w:tcPr>
            <w:tcW w:w="4748" w:type="dxa"/>
          </w:tcPr>
          <w:p w14:paraId="555F08D0" w14:textId="081162C9" w:rsidR="00803DE7" w:rsidRPr="00422688" w:rsidRDefault="00803DE7" w:rsidP="00846091">
            <w:pPr>
              <w:spacing w:before="60" w:after="60"/>
              <w:jc w:val="center"/>
            </w:pPr>
            <m:oMathPara>
              <m:oMath>
                <m:r>
                  <w:rPr>
                    <w:rFonts w:ascii="Cambria Math" w:hAnsi="Cambria Math"/>
                    <w:highlight w:val="yellow"/>
                  </w:rPr>
                  <m:t>p≥SN*0.0001 m</m:t>
                </m:r>
              </m:oMath>
            </m:oMathPara>
          </w:p>
        </w:tc>
        <w:tc>
          <w:tcPr>
            <w:tcW w:w="427" w:type="dxa"/>
          </w:tcPr>
          <w:p w14:paraId="39E1ECEF" w14:textId="1F21C711" w:rsidR="00803DE7" w:rsidRPr="00422688" w:rsidRDefault="00803DE7" w:rsidP="00846091">
            <w:pPr>
              <w:spacing w:before="60" w:after="60"/>
              <w:ind w:firstLine="0"/>
              <w:jc w:val="right"/>
            </w:pPr>
            <w:r>
              <w:t>(6</w:t>
            </w:r>
            <w:r w:rsidRPr="00422688">
              <w:t>)</w:t>
            </w:r>
          </w:p>
        </w:tc>
      </w:tr>
    </w:tbl>
    <w:p w14:paraId="7E252C6C" w14:textId="537E1B80" w:rsidR="00D32AB6" w:rsidRPr="00803DE7" w:rsidRDefault="005E28D8" w:rsidP="00E00613">
      <w:pPr>
        <w:rPr>
          <w:highlight w:val="yellow"/>
        </w:rPr>
      </w:pPr>
      <w:r w:rsidRPr="00803DE7">
        <w:rPr>
          <w:highlight w:val="yellow"/>
        </w:rPr>
        <w:t>w</w:t>
      </w:r>
      <w:r w:rsidR="00D32AB6" w:rsidRPr="00803DE7">
        <w:rPr>
          <w:highlight w:val="yellow"/>
        </w:rPr>
        <w:t xml:space="preserve">here </w:t>
      </w:r>
      <w:r w:rsidR="00D32AB6" w:rsidRPr="00803DE7">
        <w:rPr>
          <w:i/>
          <w:highlight w:val="yellow"/>
        </w:rPr>
        <w:t xml:space="preserve">SN </w:t>
      </w:r>
      <w:r w:rsidR="00D32AB6" w:rsidRPr="00803DE7">
        <w:rPr>
          <w:highlight w:val="yellow"/>
        </w:rPr>
        <w:t>is scale factor.</w:t>
      </w:r>
    </w:p>
    <w:p w14:paraId="3C9C02DC" w14:textId="291FF8EC" w:rsidR="00D32AB6" w:rsidRPr="00803DE7" w:rsidRDefault="00D32AB6" w:rsidP="00E00613">
      <w:pPr>
        <w:rPr>
          <w:highlight w:val="yellow"/>
        </w:rPr>
      </w:pPr>
      <w:r w:rsidRPr="00803DE7">
        <w:rPr>
          <w:highlight w:val="yellow"/>
        </w:rPr>
        <w:t>He also suggested the following formula as a good compromise: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27"/>
      </w:tblGrid>
      <w:tr w:rsidR="00803DE7" w:rsidRPr="00422688" w14:paraId="2CDC584B" w14:textId="77777777" w:rsidTr="00846091">
        <w:tc>
          <w:tcPr>
            <w:tcW w:w="4748" w:type="dxa"/>
          </w:tcPr>
          <w:p w14:paraId="583079B3" w14:textId="787676F9" w:rsidR="00803DE7" w:rsidRPr="00422688" w:rsidRDefault="00803DE7" w:rsidP="00803DE7">
            <w:pPr>
              <w:spacing w:before="60" w:after="60"/>
              <w:jc w:val="center"/>
            </w:pPr>
            <m:oMathPara>
              <m:oMath>
                <m:r>
                  <w:rPr>
                    <w:rFonts w:ascii="Cambria Math" w:hAnsi="Cambria Math"/>
                    <w:highlight w:val="yellow"/>
                  </w:rPr>
                  <m:t>p=SN*0.0005 m</m:t>
                </m:r>
              </m:oMath>
            </m:oMathPara>
          </w:p>
        </w:tc>
        <w:tc>
          <w:tcPr>
            <w:tcW w:w="427" w:type="dxa"/>
          </w:tcPr>
          <w:p w14:paraId="56B9B186" w14:textId="04EA3AA1" w:rsidR="00803DE7" w:rsidRPr="00422688" w:rsidRDefault="00803DE7" w:rsidP="00803DE7">
            <w:pPr>
              <w:spacing w:before="60" w:after="60"/>
              <w:ind w:firstLine="0"/>
              <w:jc w:val="right"/>
            </w:pPr>
            <w:r w:rsidRPr="00422688">
              <w:t>(</w:t>
            </w:r>
            <w:r>
              <w:t>7</w:t>
            </w:r>
            <w:r w:rsidRPr="00422688">
              <w:t>)</w:t>
            </w:r>
          </w:p>
        </w:tc>
      </w:tr>
    </w:tbl>
    <w:p w14:paraId="3B0E6B8E" w14:textId="2459EAB7" w:rsidR="00E00613" w:rsidRPr="00E00613" w:rsidRDefault="0015455D" w:rsidP="00E00613">
      <w:r w:rsidRPr="00803DE7">
        <w:rPr>
          <w:highlight w:val="yellow"/>
        </w:rPr>
        <w:t>In this application</w:t>
      </w:r>
      <w:r w:rsidR="007924BF" w:rsidRPr="00803DE7">
        <w:rPr>
          <w:highlight w:val="yellow"/>
        </w:rPr>
        <w:t xml:space="preserve">, </w:t>
      </w:r>
      <w:r w:rsidR="00D32AB6" w:rsidRPr="00803DE7">
        <w:rPr>
          <w:highlight w:val="yellow"/>
        </w:rPr>
        <w:t xml:space="preserve">considering also the ENC poor accuracy (ZOC=D) </w:t>
      </w:r>
      <w:r w:rsidR="007924BF" w:rsidRPr="00803DE7">
        <w:rPr>
          <w:highlight w:val="yellow"/>
        </w:rPr>
        <w:t xml:space="preserve">we fixed the cell at 30 meters for </w:t>
      </w:r>
      <w:r w:rsidR="00E00613" w:rsidRPr="00803DE7">
        <w:rPr>
          <w:highlight w:val="yellow"/>
        </w:rPr>
        <w:t xml:space="preserve">the </w:t>
      </w:r>
      <w:r w:rsidR="007924BF" w:rsidRPr="00803DE7">
        <w:rPr>
          <w:highlight w:val="yellow"/>
        </w:rPr>
        <w:t>generated DDMs.</w:t>
      </w:r>
      <w:r w:rsidR="007924BF">
        <w:t xml:space="preserve">  </w:t>
      </w:r>
    </w:p>
    <w:p w14:paraId="69495112" w14:textId="04014F69" w:rsidR="005A6C97" w:rsidRPr="00422688" w:rsidRDefault="002A4797" w:rsidP="00884959">
      <w:pPr>
        <w:rPr>
          <w:noProof/>
          <w:lang w:eastAsia="it-IT"/>
        </w:rPr>
      </w:pPr>
      <w:r w:rsidRPr="00422688">
        <w:rPr>
          <w:noProof/>
          <w:lang w:eastAsia="it-IT"/>
        </w:rPr>
        <w:lastRenderedPageBreak/>
        <w:t xml:space="preserve">Using all semi-variogram models available, eleven </w:t>
      </w:r>
      <w:r w:rsidR="00892DF6" w:rsidRPr="00422688">
        <w:rPr>
          <w:noProof/>
          <w:lang w:eastAsia="it-IT"/>
        </w:rPr>
        <w:t>grids</w:t>
      </w:r>
      <w:r w:rsidRPr="00422688">
        <w:rPr>
          <w:noProof/>
          <w:lang w:eastAsia="it-IT"/>
        </w:rPr>
        <w:t xml:space="preserve"> are generated for </w:t>
      </w:r>
      <w:r w:rsidR="00892DF6" w:rsidRPr="00422688">
        <w:rPr>
          <w:noProof/>
          <w:lang w:eastAsia="it-IT"/>
        </w:rPr>
        <w:t>each kriging method</w:t>
      </w:r>
      <w:r w:rsidRPr="00422688">
        <w:rPr>
          <w:noProof/>
          <w:lang w:eastAsia="it-IT"/>
        </w:rPr>
        <w:t>.</w:t>
      </w:r>
      <w:r w:rsidR="00B416C5" w:rsidRPr="00422688">
        <w:rPr>
          <w:noProof/>
          <w:lang w:eastAsia="it-IT"/>
        </w:rPr>
        <w:t xml:space="preserve"> </w:t>
      </w:r>
      <w:r w:rsidRPr="00422688">
        <w:rPr>
          <w:noProof/>
          <w:lang w:eastAsia="it-IT"/>
        </w:rPr>
        <w:t>In the case of the O</w:t>
      </w:r>
      <w:r w:rsidR="009C345E" w:rsidRPr="00422688">
        <w:rPr>
          <w:noProof/>
          <w:lang w:eastAsia="it-IT"/>
        </w:rPr>
        <w:t>rdinary kriging,</w:t>
      </w:r>
      <w:r w:rsidRPr="00422688">
        <w:rPr>
          <w:noProof/>
          <w:lang w:eastAsia="it-IT"/>
        </w:rPr>
        <w:t xml:space="preserve"> a number of lag equal to 12 is chosen with a lag size of 290 m </w:t>
      </w:r>
      <w:r w:rsidR="00F840FD" w:rsidRPr="00803DE7">
        <w:rPr>
          <w:noProof/>
          <w:lang w:eastAsia="it-IT"/>
        </w:rPr>
        <w:t>[</w:t>
      </w:r>
      <w:r w:rsidR="00DB3D53" w:rsidRPr="00803DE7">
        <w:rPr>
          <w:noProof/>
          <w:lang w:eastAsia="it-IT"/>
        </w:rPr>
        <w:t>7</w:t>
      </w:r>
      <w:r w:rsidR="00D32AB6" w:rsidRPr="00803DE7">
        <w:rPr>
          <w:noProof/>
          <w:lang w:eastAsia="it-IT"/>
        </w:rPr>
        <w:t>8</w:t>
      </w:r>
      <w:r w:rsidR="00F840FD" w:rsidRPr="00803DE7">
        <w:rPr>
          <w:noProof/>
          <w:lang w:eastAsia="it-IT"/>
        </w:rPr>
        <w:t>]</w:t>
      </w:r>
      <w:r w:rsidR="00F840FD" w:rsidRPr="00422688">
        <w:rPr>
          <w:noProof/>
          <w:lang w:eastAsia="it-IT"/>
        </w:rPr>
        <w:t xml:space="preserve"> </w:t>
      </w:r>
      <w:r w:rsidRPr="00422688">
        <w:rPr>
          <w:noProof/>
          <w:lang w:eastAsia="it-IT"/>
        </w:rPr>
        <w:t>and an isotropic search radius of 2300 m</w:t>
      </w:r>
      <w:r w:rsidR="008E5614" w:rsidRPr="00422688">
        <w:rPr>
          <w:noProof/>
          <w:lang w:eastAsia="it-IT"/>
        </w:rPr>
        <w:t xml:space="preserve"> [</w:t>
      </w:r>
      <w:r w:rsidR="00DB3D53">
        <w:rPr>
          <w:noProof/>
          <w:lang w:eastAsia="it-IT"/>
        </w:rPr>
        <w:t>67</w:t>
      </w:r>
      <w:r w:rsidR="008E5614" w:rsidRPr="00422688">
        <w:rPr>
          <w:noProof/>
          <w:lang w:eastAsia="it-IT"/>
        </w:rPr>
        <w:t>]</w:t>
      </w:r>
      <w:r w:rsidRPr="00422688">
        <w:rPr>
          <w:noProof/>
          <w:lang w:eastAsia="it-IT"/>
        </w:rPr>
        <w:t>. In the case of the U</w:t>
      </w:r>
      <w:r w:rsidR="009C345E" w:rsidRPr="00422688">
        <w:rPr>
          <w:noProof/>
          <w:lang w:eastAsia="it-IT"/>
        </w:rPr>
        <w:t xml:space="preserve">niversal kriging, </w:t>
      </w:r>
      <w:r w:rsidRPr="00422688">
        <w:rPr>
          <w:noProof/>
          <w:lang w:eastAsia="it-IT"/>
        </w:rPr>
        <w:t xml:space="preserve">a number of lag equal to 12 is chosen with a lag size of </w:t>
      </w:r>
      <w:r w:rsidR="00F840FD" w:rsidRPr="00422688">
        <w:rPr>
          <w:noProof/>
          <w:lang w:eastAsia="it-IT"/>
        </w:rPr>
        <w:t>72</w:t>
      </w:r>
      <w:r w:rsidRPr="00422688">
        <w:rPr>
          <w:noProof/>
          <w:lang w:eastAsia="it-IT"/>
        </w:rPr>
        <w:t xml:space="preserve"> m and an isotropic search radius of 570 m.</w:t>
      </w:r>
      <w:r w:rsidR="00884959" w:rsidRPr="00422688">
        <w:rPr>
          <w:noProof/>
          <w:lang w:eastAsia="it-IT"/>
        </w:rPr>
        <w:t xml:space="preserve"> </w:t>
      </w:r>
      <w:r w:rsidR="00F840FD" w:rsidRPr="00422688">
        <w:rPr>
          <w:noProof/>
          <w:lang w:eastAsia="it-IT"/>
        </w:rPr>
        <w:t xml:space="preserve">In </w:t>
      </w:r>
      <w:r w:rsidR="00953E73" w:rsidRPr="00422688">
        <w:rPr>
          <w:noProof/>
          <w:lang w:eastAsia="it-IT"/>
        </w:rPr>
        <w:t>F</w:t>
      </w:r>
      <w:r w:rsidR="00F840FD" w:rsidRPr="00422688">
        <w:rPr>
          <w:noProof/>
          <w:lang w:eastAsia="it-IT"/>
        </w:rPr>
        <w:t>ig</w:t>
      </w:r>
      <w:r w:rsidR="000D45BF" w:rsidRPr="00422688">
        <w:rPr>
          <w:noProof/>
          <w:lang w:eastAsia="it-IT"/>
        </w:rPr>
        <w:t>ure</w:t>
      </w:r>
      <w:r w:rsidR="00F840FD" w:rsidRPr="00422688">
        <w:rPr>
          <w:noProof/>
          <w:lang w:eastAsia="it-IT"/>
        </w:rPr>
        <w:t xml:space="preserve"> </w:t>
      </w:r>
      <w:r w:rsidR="004871FF" w:rsidRPr="00422688">
        <w:rPr>
          <w:noProof/>
          <w:lang w:eastAsia="it-IT"/>
        </w:rPr>
        <w:t>4</w:t>
      </w:r>
      <w:r w:rsidR="009C345E" w:rsidRPr="00422688">
        <w:rPr>
          <w:noProof/>
          <w:lang w:eastAsia="it-IT"/>
        </w:rPr>
        <w:t>,</w:t>
      </w:r>
      <w:r w:rsidR="00F840FD" w:rsidRPr="00422688">
        <w:rPr>
          <w:noProof/>
          <w:lang w:eastAsia="it-IT"/>
        </w:rPr>
        <w:t xml:space="preserve"> 2D representation</w:t>
      </w:r>
      <w:r w:rsidR="00892DF6" w:rsidRPr="00422688">
        <w:rPr>
          <w:noProof/>
          <w:lang w:eastAsia="it-IT"/>
        </w:rPr>
        <w:t>s</w:t>
      </w:r>
      <w:r w:rsidR="00B416C5" w:rsidRPr="00422688">
        <w:rPr>
          <w:noProof/>
          <w:lang w:eastAsia="it-IT"/>
        </w:rPr>
        <w:t xml:space="preserve"> </w:t>
      </w:r>
      <w:r w:rsidR="009351CF" w:rsidRPr="00422688">
        <w:rPr>
          <w:noProof/>
          <w:lang w:eastAsia="it-IT"/>
        </w:rPr>
        <w:t xml:space="preserve">of </w:t>
      </w:r>
      <w:r w:rsidR="00704620" w:rsidRPr="00422688">
        <w:rPr>
          <w:noProof/>
          <w:lang w:eastAsia="it-IT"/>
        </w:rPr>
        <w:t>2</w:t>
      </w:r>
      <w:r w:rsidR="009351CF" w:rsidRPr="00422688">
        <w:rPr>
          <w:noProof/>
          <w:lang w:eastAsia="it-IT"/>
        </w:rPr>
        <w:t xml:space="preserve"> bathymetric models </w:t>
      </w:r>
      <w:r w:rsidR="00F840FD" w:rsidRPr="00422688">
        <w:rPr>
          <w:noProof/>
          <w:lang w:eastAsia="it-IT"/>
        </w:rPr>
        <w:t xml:space="preserve">georeferred in </w:t>
      </w:r>
      <w:r w:rsidR="000D45BF" w:rsidRPr="00422688">
        <w:rPr>
          <w:noProof/>
          <w:lang w:eastAsia="it-IT"/>
        </w:rPr>
        <w:t>UTM-WGS84 plane coordinates,</w:t>
      </w:r>
      <w:r w:rsidR="00F840FD" w:rsidRPr="00422688">
        <w:rPr>
          <w:noProof/>
          <w:lang w:eastAsia="it-IT"/>
        </w:rPr>
        <w:t xml:space="preserve"> </w:t>
      </w:r>
      <w:r w:rsidR="009C345E" w:rsidRPr="00422688">
        <w:rPr>
          <w:noProof/>
          <w:lang w:eastAsia="it-IT"/>
        </w:rPr>
        <w:t xml:space="preserve">concerning the </w:t>
      </w:r>
      <w:r w:rsidR="00F840FD" w:rsidRPr="00422688">
        <w:rPr>
          <w:noProof/>
          <w:lang w:eastAsia="it-IT"/>
        </w:rPr>
        <w:t>O</w:t>
      </w:r>
      <w:r w:rsidR="009C345E" w:rsidRPr="00422688">
        <w:rPr>
          <w:noProof/>
          <w:lang w:eastAsia="it-IT"/>
        </w:rPr>
        <w:t xml:space="preserve">rdinary kriging </w:t>
      </w:r>
      <w:r w:rsidR="00F840FD" w:rsidRPr="00422688">
        <w:rPr>
          <w:noProof/>
          <w:lang w:eastAsia="it-IT"/>
        </w:rPr>
        <w:t>application</w:t>
      </w:r>
      <w:r w:rsidR="00892DF6" w:rsidRPr="00422688">
        <w:rPr>
          <w:noProof/>
          <w:lang w:eastAsia="it-IT"/>
        </w:rPr>
        <w:t>s</w:t>
      </w:r>
      <w:r w:rsidR="00F840FD" w:rsidRPr="00422688">
        <w:rPr>
          <w:noProof/>
          <w:lang w:eastAsia="it-IT"/>
        </w:rPr>
        <w:t xml:space="preserve"> </w:t>
      </w:r>
      <w:r w:rsidR="004871FF" w:rsidRPr="00422688">
        <w:rPr>
          <w:noProof/>
          <w:lang w:eastAsia="it-IT"/>
        </w:rPr>
        <w:t xml:space="preserve">are reported. Particularly, the upper concerns the most performing model resulting from STM application, the lower concerns the worst performing model resulting from HEM application. </w:t>
      </w:r>
    </w:p>
    <w:p w14:paraId="00C5F568" w14:textId="25B4DD93" w:rsidR="004871FF" w:rsidRPr="00422688" w:rsidRDefault="007B3420" w:rsidP="007B3420">
      <w:pPr>
        <w:spacing w:before="120"/>
        <w:ind w:firstLine="0"/>
        <w:jc w:val="center"/>
        <w:rPr>
          <w:noProof/>
          <w:lang w:eastAsia="it-IT"/>
        </w:rPr>
      </w:pPr>
      <w:r w:rsidRPr="00422688">
        <w:rPr>
          <w:noProof/>
          <w:lang w:val="it-IT" w:eastAsia="it-IT"/>
        </w:rPr>
        <w:drawing>
          <wp:inline distT="0" distB="0" distL="0" distR="0" wp14:anchorId="26A52320" wp14:editId="6F5DADD5">
            <wp:extent cx="3122748" cy="2144781"/>
            <wp:effectExtent l="0" t="0" r="1905" b="825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le Ordinary.jpg"/>
                    <pic:cNvPicPr/>
                  </pic:nvPicPr>
                  <pic:blipFill rotWithShape="1">
                    <a:blip r:embed="rId14" cstate="print">
                      <a:extLst>
                        <a:ext uri="{28A0092B-C50C-407E-A947-70E740481C1C}">
                          <a14:useLocalDpi xmlns:a14="http://schemas.microsoft.com/office/drawing/2010/main" val="0"/>
                        </a:ext>
                      </a:extLst>
                    </a:blip>
                    <a:srcRect r="25323" b="27459"/>
                    <a:stretch/>
                  </pic:blipFill>
                  <pic:spPr bwMode="auto">
                    <a:xfrm>
                      <a:off x="0" y="0"/>
                      <a:ext cx="3124714" cy="2146131"/>
                    </a:xfrm>
                    <a:prstGeom prst="rect">
                      <a:avLst/>
                    </a:prstGeom>
                    <a:ln>
                      <a:noFill/>
                    </a:ln>
                    <a:extLst>
                      <a:ext uri="{53640926-AAD7-44D8-BBD7-CCE9431645EC}">
                        <a14:shadowObscured xmlns:a14="http://schemas.microsoft.com/office/drawing/2010/main"/>
                      </a:ext>
                    </a:extLst>
                  </pic:spPr>
                </pic:pic>
              </a:graphicData>
            </a:graphic>
          </wp:inline>
        </w:drawing>
      </w:r>
    </w:p>
    <w:p w14:paraId="45643A13" w14:textId="0E046C1E" w:rsidR="004871FF" w:rsidRPr="00422688" w:rsidRDefault="007B3420" w:rsidP="007B3420">
      <w:pPr>
        <w:ind w:firstLine="0"/>
        <w:jc w:val="center"/>
        <w:rPr>
          <w:noProof/>
          <w:lang w:eastAsia="it-IT"/>
        </w:rPr>
      </w:pPr>
      <w:r w:rsidRPr="00422688">
        <w:rPr>
          <w:noProof/>
          <w:lang w:val="it-IT" w:eastAsia="it-IT"/>
        </w:rPr>
        <w:drawing>
          <wp:inline distT="0" distB="0" distL="0" distR="0" wp14:anchorId="5AB482AE" wp14:editId="7ECF0F40">
            <wp:extent cx="3111409" cy="2139516"/>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e Ordinary.jpg"/>
                    <pic:cNvPicPr/>
                  </pic:nvPicPr>
                  <pic:blipFill rotWithShape="1">
                    <a:blip r:embed="rId15" cstate="print">
                      <a:extLst>
                        <a:ext uri="{28A0092B-C50C-407E-A947-70E740481C1C}">
                          <a14:useLocalDpi xmlns:a14="http://schemas.microsoft.com/office/drawing/2010/main" val="0"/>
                        </a:ext>
                      </a:extLst>
                    </a:blip>
                    <a:srcRect r="25645" b="27687"/>
                    <a:stretch/>
                  </pic:blipFill>
                  <pic:spPr bwMode="auto">
                    <a:xfrm>
                      <a:off x="0" y="0"/>
                      <a:ext cx="3114236" cy="2141460"/>
                    </a:xfrm>
                    <a:prstGeom prst="rect">
                      <a:avLst/>
                    </a:prstGeom>
                    <a:ln>
                      <a:noFill/>
                    </a:ln>
                    <a:extLst>
                      <a:ext uri="{53640926-AAD7-44D8-BBD7-CCE9431645EC}">
                        <a14:shadowObscured xmlns:a14="http://schemas.microsoft.com/office/drawing/2010/main"/>
                      </a:ext>
                    </a:extLst>
                  </pic:spPr>
                </pic:pic>
              </a:graphicData>
            </a:graphic>
          </wp:inline>
        </w:drawing>
      </w:r>
    </w:p>
    <w:p w14:paraId="3114B396" w14:textId="7EE0E919" w:rsidR="004871FF" w:rsidRPr="00422688" w:rsidRDefault="007B3420" w:rsidP="007B3420">
      <w:pPr>
        <w:spacing w:before="120" w:after="120"/>
        <w:ind w:firstLine="0"/>
        <w:rPr>
          <w:noProof/>
          <w:lang w:eastAsia="it-IT"/>
        </w:rPr>
      </w:pPr>
      <w:r w:rsidRPr="00422688">
        <w:rPr>
          <w:rFonts w:asciiTheme="minorHAnsi" w:hAnsiTheme="minorHAnsi" w:cstheme="minorHAnsi"/>
          <w:noProof/>
          <w:sz w:val="16"/>
          <w:szCs w:val="16"/>
          <w:lang w:eastAsia="it-IT"/>
        </w:rPr>
        <w:t>Figure 4.  2D bathymetric models resulting for Oridnay kriging approach from the application of Stable Semi-Variogram Model (upper) and Hole Effect Semi-Variogram Model (lower).</w:t>
      </w:r>
    </w:p>
    <w:p w14:paraId="11BBE446" w14:textId="46DB5D7D" w:rsidR="004871FF" w:rsidRDefault="004871FF" w:rsidP="004871FF">
      <w:pPr>
        <w:rPr>
          <w:noProof/>
          <w:lang w:eastAsia="it-IT"/>
        </w:rPr>
      </w:pPr>
      <w:r w:rsidRPr="00422688">
        <w:rPr>
          <w:noProof/>
          <w:lang w:eastAsia="it-IT"/>
        </w:rPr>
        <w:t xml:space="preserve">In the same way, in </w:t>
      </w:r>
      <w:r w:rsidR="00953E73" w:rsidRPr="00422688">
        <w:rPr>
          <w:noProof/>
          <w:lang w:eastAsia="it-IT"/>
        </w:rPr>
        <w:t>F</w:t>
      </w:r>
      <w:r w:rsidRPr="00422688">
        <w:rPr>
          <w:noProof/>
          <w:lang w:eastAsia="it-IT"/>
        </w:rPr>
        <w:t xml:space="preserve">igure 5, 2D representations of 2 bathymetric models georeferred in UTM-WGS84 plane coordinates, concerning the Universal kriging applications are reported. Also in this case, the upper concerns the most performing model resulting from STM application, the lower concerns the worst performing model resulting from HEM application. </w:t>
      </w:r>
    </w:p>
    <w:p w14:paraId="689E5209" w14:textId="1CBE0401" w:rsidR="00DB3D53" w:rsidRDefault="00DB3D53" w:rsidP="004871FF">
      <w:pPr>
        <w:rPr>
          <w:noProof/>
          <w:lang w:eastAsia="it-IT"/>
        </w:rPr>
      </w:pPr>
    </w:p>
    <w:p w14:paraId="40AC60F2" w14:textId="301001CD" w:rsidR="00DB3D53" w:rsidRDefault="00DB3D53" w:rsidP="004871FF">
      <w:pPr>
        <w:rPr>
          <w:noProof/>
          <w:lang w:eastAsia="it-IT"/>
        </w:rPr>
      </w:pPr>
    </w:p>
    <w:p w14:paraId="7121DFCD" w14:textId="3B939C81" w:rsidR="00DB3D53" w:rsidRDefault="00DB3D53" w:rsidP="004871FF">
      <w:pPr>
        <w:rPr>
          <w:noProof/>
          <w:lang w:eastAsia="it-IT"/>
        </w:rPr>
      </w:pPr>
    </w:p>
    <w:p w14:paraId="28E7E365" w14:textId="630B6E0F" w:rsidR="00DB3D53" w:rsidRDefault="00DB3D53" w:rsidP="004871FF">
      <w:pPr>
        <w:rPr>
          <w:noProof/>
          <w:lang w:eastAsia="it-IT"/>
        </w:rPr>
      </w:pPr>
    </w:p>
    <w:p w14:paraId="488A2385" w14:textId="77777777" w:rsidR="00DB3D53" w:rsidRPr="00422688" w:rsidRDefault="00DB3D53" w:rsidP="004871FF">
      <w:pPr>
        <w:rPr>
          <w:noProof/>
          <w:lang w:eastAsia="it-IT"/>
        </w:rPr>
      </w:pPr>
    </w:p>
    <w:p w14:paraId="2B6052AF" w14:textId="34992CB8" w:rsidR="007B3420" w:rsidRPr="00422688" w:rsidRDefault="007B3420" w:rsidP="007B3420">
      <w:pPr>
        <w:spacing w:before="120"/>
        <w:ind w:firstLine="0"/>
        <w:jc w:val="center"/>
        <w:rPr>
          <w:noProof/>
          <w:lang w:eastAsia="it-IT"/>
        </w:rPr>
      </w:pPr>
      <w:r w:rsidRPr="00422688">
        <w:rPr>
          <w:noProof/>
          <w:lang w:val="it-IT" w:eastAsia="it-IT"/>
        </w:rPr>
        <w:lastRenderedPageBreak/>
        <w:drawing>
          <wp:inline distT="0" distB="0" distL="0" distR="0" wp14:anchorId="10BDDCB1" wp14:editId="26D023D5">
            <wp:extent cx="3123226" cy="2109016"/>
            <wp:effectExtent l="0" t="0" r="1270" b="571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ble Universal.jpg"/>
                    <pic:cNvPicPr/>
                  </pic:nvPicPr>
                  <pic:blipFill rotWithShape="1">
                    <a:blip r:embed="rId16" cstate="print">
                      <a:extLst>
                        <a:ext uri="{28A0092B-C50C-407E-A947-70E740481C1C}">
                          <a14:useLocalDpi xmlns:a14="http://schemas.microsoft.com/office/drawing/2010/main" val="0"/>
                        </a:ext>
                      </a:extLst>
                    </a:blip>
                    <a:srcRect r="25000" b="28372"/>
                    <a:stretch/>
                  </pic:blipFill>
                  <pic:spPr bwMode="auto">
                    <a:xfrm>
                      <a:off x="0" y="0"/>
                      <a:ext cx="3128417" cy="2112522"/>
                    </a:xfrm>
                    <a:prstGeom prst="rect">
                      <a:avLst/>
                    </a:prstGeom>
                    <a:ln>
                      <a:noFill/>
                    </a:ln>
                    <a:extLst>
                      <a:ext uri="{53640926-AAD7-44D8-BBD7-CCE9431645EC}">
                        <a14:shadowObscured xmlns:a14="http://schemas.microsoft.com/office/drawing/2010/main"/>
                      </a:ext>
                    </a:extLst>
                  </pic:spPr>
                </pic:pic>
              </a:graphicData>
            </a:graphic>
          </wp:inline>
        </w:drawing>
      </w:r>
    </w:p>
    <w:p w14:paraId="73556EE6" w14:textId="0F9D1ACF" w:rsidR="007B3420" w:rsidRPr="00422688" w:rsidRDefault="007B3420" w:rsidP="007B3420">
      <w:pPr>
        <w:ind w:firstLine="0"/>
        <w:jc w:val="center"/>
        <w:rPr>
          <w:noProof/>
          <w:lang w:eastAsia="it-IT"/>
        </w:rPr>
      </w:pPr>
      <w:r w:rsidRPr="00422688">
        <w:rPr>
          <w:noProof/>
          <w:lang w:val="it-IT" w:eastAsia="it-IT"/>
        </w:rPr>
        <w:drawing>
          <wp:inline distT="0" distB="0" distL="0" distR="0" wp14:anchorId="1A3E3FFD" wp14:editId="1ECEF412">
            <wp:extent cx="3102901" cy="2139043"/>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le Universal.jpg"/>
                    <pic:cNvPicPr/>
                  </pic:nvPicPr>
                  <pic:blipFill rotWithShape="1">
                    <a:blip r:embed="rId17" cstate="print">
                      <a:extLst>
                        <a:ext uri="{28A0092B-C50C-407E-A947-70E740481C1C}">
                          <a14:useLocalDpi xmlns:a14="http://schemas.microsoft.com/office/drawing/2010/main" val="0"/>
                        </a:ext>
                      </a:extLst>
                    </a:blip>
                    <a:srcRect r="25051" b="28548"/>
                    <a:stretch/>
                  </pic:blipFill>
                  <pic:spPr bwMode="auto">
                    <a:xfrm>
                      <a:off x="0" y="0"/>
                      <a:ext cx="3109183" cy="2143374"/>
                    </a:xfrm>
                    <a:prstGeom prst="rect">
                      <a:avLst/>
                    </a:prstGeom>
                    <a:ln>
                      <a:noFill/>
                    </a:ln>
                    <a:extLst>
                      <a:ext uri="{53640926-AAD7-44D8-BBD7-CCE9431645EC}">
                        <a14:shadowObscured xmlns:a14="http://schemas.microsoft.com/office/drawing/2010/main"/>
                      </a:ext>
                    </a:extLst>
                  </pic:spPr>
                </pic:pic>
              </a:graphicData>
            </a:graphic>
          </wp:inline>
        </w:drawing>
      </w:r>
    </w:p>
    <w:p w14:paraId="728551DA" w14:textId="6088BF88" w:rsidR="007B3420" w:rsidRPr="00422688" w:rsidRDefault="007B3420" w:rsidP="007B3420">
      <w:pPr>
        <w:spacing w:before="120" w:after="120"/>
        <w:ind w:firstLine="0"/>
        <w:rPr>
          <w:noProof/>
          <w:lang w:eastAsia="it-IT"/>
        </w:rPr>
      </w:pPr>
      <w:bookmarkStart w:id="2" w:name="_Hlk66053216"/>
      <w:r w:rsidRPr="00422688">
        <w:rPr>
          <w:rFonts w:asciiTheme="minorHAnsi" w:hAnsiTheme="minorHAnsi" w:cstheme="minorHAnsi"/>
          <w:noProof/>
          <w:sz w:val="16"/>
          <w:szCs w:val="16"/>
          <w:lang w:eastAsia="it-IT"/>
        </w:rPr>
        <w:t xml:space="preserve">Figure 5.  2D bathymetric models resulting </w:t>
      </w:r>
      <w:bookmarkEnd w:id="2"/>
      <w:r w:rsidRPr="00422688">
        <w:rPr>
          <w:rFonts w:asciiTheme="minorHAnsi" w:hAnsiTheme="minorHAnsi" w:cstheme="minorHAnsi"/>
          <w:noProof/>
          <w:sz w:val="16"/>
          <w:szCs w:val="16"/>
          <w:lang w:eastAsia="it-IT"/>
        </w:rPr>
        <w:t>for Oridnay kriging approach from the application of Stable Semi-Variogram Model (upper) and Hole Effect Semi-Variogram Model (lower).</w:t>
      </w:r>
    </w:p>
    <w:p w14:paraId="191A3C49" w14:textId="47D579F3" w:rsidR="007B3420" w:rsidRPr="00422688" w:rsidRDefault="007B3420" w:rsidP="007B3420">
      <w:pPr>
        <w:keepNext/>
        <w:keepLines/>
        <w:spacing w:before="120" w:after="120"/>
        <w:ind w:firstLine="0"/>
        <w:rPr>
          <w:noProof/>
          <w:lang w:eastAsia="it-IT"/>
        </w:rPr>
      </w:pPr>
      <w:r w:rsidRPr="00422688">
        <w:rPr>
          <w:noProof/>
          <w:lang w:eastAsia="it-IT"/>
        </w:rPr>
        <w:t xml:space="preserve">In </w:t>
      </w:r>
      <w:r w:rsidR="00953E73" w:rsidRPr="00422688">
        <w:rPr>
          <w:noProof/>
          <w:lang w:eastAsia="it-IT"/>
        </w:rPr>
        <w:t>F</w:t>
      </w:r>
      <w:r w:rsidRPr="00422688">
        <w:rPr>
          <w:noProof/>
          <w:lang w:eastAsia="it-IT"/>
        </w:rPr>
        <w:t>igures 6 to 9, four examples of semi-variogram generated for Ordinary kriging applications, respectively by STM (first), HEM (second), EXM (third), SPM (forth) are shown.</w:t>
      </w:r>
    </w:p>
    <w:p w14:paraId="3661EE2E" w14:textId="48963629" w:rsidR="007B3420" w:rsidRPr="00422688" w:rsidRDefault="007B3420" w:rsidP="007B3420">
      <w:pPr>
        <w:spacing w:before="120"/>
        <w:ind w:firstLine="0"/>
        <w:jc w:val="center"/>
        <w:rPr>
          <w:noProof/>
          <w:lang w:eastAsia="it-IT"/>
        </w:rPr>
      </w:pPr>
      <w:r w:rsidRPr="00422688">
        <w:rPr>
          <w:noProof/>
          <w:lang w:val="it-IT" w:eastAsia="it-IT"/>
        </w:rPr>
        <w:drawing>
          <wp:inline distT="0" distB="0" distL="0" distR="0" wp14:anchorId="45A88FEC" wp14:editId="2CA90C14">
            <wp:extent cx="3134727" cy="2106385"/>
            <wp:effectExtent l="0" t="0" r="8890" b="825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149125" cy="2116060"/>
                    </a:xfrm>
                    <a:prstGeom prst="rect">
                      <a:avLst/>
                    </a:prstGeom>
                  </pic:spPr>
                </pic:pic>
              </a:graphicData>
            </a:graphic>
          </wp:inline>
        </w:drawing>
      </w:r>
    </w:p>
    <w:p w14:paraId="6F24CD86" w14:textId="69492B27" w:rsidR="007B3420" w:rsidRPr="00422688" w:rsidRDefault="007B3420" w:rsidP="007B3420">
      <w:pPr>
        <w:spacing w:before="120" w:after="120"/>
        <w:ind w:firstLine="0"/>
        <w:rPr>
          <w:noProof/>
          <w:lang w:eastAsia="it-IT"/>
        </w:rPr>
      </w:pPr>
      <w:bookmarkStart w:id="3" w:name="_Hlk66053709"/>
      <w:r w:rsidRPr="00422688">
        <w:rPr>
          <w:rFonts w:asciiTheme="minorHAnsi" w:hAnsiTheme="minorHAnsi" w:cstheme="minorHAnsi"/>
          <w:noProof/>
          <w:sz w:val="16"/>
          <w:szCs w:val="16"/>
          <w:lang w:eastAsia="it-IT"/>
        </w:rPr>
        <w:t>Figure 6. Example of semi-variogram generated for Ordinary kriging application based on the Stable model.</w:t>
      </w:r>
    </w:p>
    <w:bookmarkEnd w:id="3"/>
    <w:p w14:paraId="402F9705" w14:textId="32D0CD8A" w:rsidR="007B3420" w:rsidRPr="00422688" w:rsidRDefault="007B3420" w:rsidP="007B3420">
      <w:pPr>
        <w:ind w:firstLine="0"/>
        <w:jc w:val="center"/>
        <w:rPr>
          <w:noProof/>
          <w:lang w:eastAsia="it-IT"/>
        </w:rPr>
      </w:pPr>
      <w:r w:rsidRPr="00422688">
        <w:rPr>
          <w:noProof/>
          <w:lang w:val="it-IT" w:eastAsia="it-IT"/>
        </w:rPr>
        <w:lastRenderedPageBreak/>
        <w:drawing>
          <wp:inline distT="0" distB="0" distL="0" distR="0" wp14:anchorId="0F69F6DC" wp14:editId="03CCDCCA">
            <wp:extent cx="3079175" cy="2069055"/>
            <wp:effectExtent l="0" t="0" r="6985" b="762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05879" cy="2086999"/>
                    </a:xfrm>
                    <a:prstGeom prst="rect">
                      <a:avLst/>
                    </a:prstGeom>
                  </pic:spPr>
                </pic:pic>
              </a:graphicData>
            </a:graphic>
          </wp:inline>
        </w:drawing>
      </w:r>
    </w:p>
    <w:p w14:paraId="43C0E914" w14:textId="79765171" w:rsidR="007B3420" w:rsidRPr="00422688" w:rsidRDefault="007B3420" w:rsidP="007B3420">
      <w:pPr>
        <w:spacing w:before="120" w:after="120"/>
        <w:ind w:firstLine="0"/>
        <w:rPr>
          <w:noProof/>
          <w:lang w:eastAsia="it-IT"/>
        </w:rPr>
      </w:pPr>
      <w:r w:rsidRPr="00422688">
        <w:rPr>
          <w:rFonts w:asciiTheme="minorHAnsi" w:hAnsiTheme="minorHAnsi" w:cstheme="minorHAnsi"/>
          <w:noProof/>
          <w:sz w:val="16"/>
          <w:szCs w:val="16"/>
          <w:lang w:eastAsia="it-IT"/>
        </w:rPr>
        <w:t>Figure 7. Example of semi-variogram generated for Ordinary kriging application based on the Hole Effect model.</w:t>
      </w:r>
    </w:p>
    <w:p w14:paraId="25011E91" w14:textId="46B00880" w:rsidR="007B3420" w:rsidRPr="00422688" w:rsidRDefault="007B3420" w:rsidP="007B3420">
      <w:pPr>
        <w:ind w:firstLine="0"/>
        <w:jc w:val="center"/>
        <w:rPr>
          <w:noProof/>
          <w:lang w:eastAsia="it-IT"/>
        </w:rPr>
      </w:pPr>
      <w:r w:rsidRPr="00422688">
        <w:rPr>
          <w:noProof/>
          <w:lang w:val="it-IT" w:eastAsia="it-IT"/>
        </w:rPr>
        <w:drawing>
          <wp:inline distT="0" distB="0" distL="0" distR="0" wp14:anchorId="6A42F5F5" wp14:editId="770BD4C8">
            <wp:extent cx="3115155" cy="2093232"/>
            <wp:effectExtent l="0" t="0" r="9525" b="254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133630" cy="2105646"/>
                    </a:xfrm>
                    <a:prstGeom prst="rect">
                      <a:avLst/>
                    </a:prstGeom>
                  </pic:spPr>
                </pic:pic>
              </a:graphicData>
            </a:graphic>
          </wp:inline>
        </w:drawing>
      </w:r>
    </w:p>
    <w:p w14:paraId="0A2571D2" w14:textId="2F468F8C" w:rsidR="007B3420" w:rsidRPr="00422688" w:rsidRDefault="007B3420" w:rsidP="007B3420">
      <w:pPr>
        <w:spacing w:before="120" w:after="120"/>
        <w:ind w:firstLine="0"/>
        <w:rPr>
          <w:noProof/>
          <w:lang w:eastAsia="it-IT"/>
        </w:rPr>
      </w:pPr>
      <w:bookmarkStart w:id="4" w:name="_Hlk66053835"/>
      <w:r w:rsidRPr="00422688">
        <w:rPr>
          <w:rFonts w:asciiTheme="minorHAnsi" w:hAnsiTheme="minorHAnsi" w:cstheme="minorHAnsi"/>
          <w:noProof/>
          <w:sz w:val="16"/>
          <w:szCs w:val="16"/>
          <w:lang w:eastAsia="it-IT"/>
        </w:rPr>
        <w:t xml:space="preserve">Figure 8. Example of semi-variogram generated for Ordinary kriging application based on the </w:t>
      </w:r>
      <w:r w:rsidR="00953E73" w:rsidRPr="00422688">
        <w:rPr>
          <w:rFonts w:asciiTheme="minorHAnsi" w:hAnsiTheme="minorHAnsi" w:cstheme="minorHAnsi"/>
          <w:noProof/>
          <w:sz w:val="16"/>
          <w:szCs w:val="16"/>
          <w:lang w:eastAsia="it-IT"/>
        </w:rPr>
        <w:t>Exponential</w:t>
      </w:r>
      <w:r w:rsidRPr="00422688">
        <w:rPr>
          <w:rFonts w:asciiTheme="minorHAnsi" w:hAnsiTheme="minorHAnsi" w:cstheme="minorHAnsi"/>
          <w:noProof/>
          <w:sz w:val="16"/>
          <w:szCs w:val="16"/>
          <w:lang w:eastAsia="it-IT"/>
        </w:rPr>
        <w:t xml:space="preserve"> model.</w:t>
      </w:r>
    </w:p>
    <w:bookmarkEnd w:id="4"/>
    <w:p w14:paraId="591F891C" w14:textId="06EDE727" w:rsidR="007B3420" w:rsidRPr="00422688" w:rsidRDefault="00953E73" w:rsidP="007B3420">
      <w:pPr>
        <w:ind w:firstLine="0"/>
        <w:rPr>
          <w:noProof/>
          <w:lang w:eastAsia="it-IT"/>
        </w:rPr>
      </w:pPr>
      <w:r w:rsidRPr="00422688">
        <w:rPr>
          <w:noProof/>
          <w:lang w:val="it-IT" w:eastAsia="it-IT"/>
        </w:rPr>
        <w:drawing>
          <wp:inline distT="0" distB="0" distL="0" distR="0" wp14:anchorId="6FC98746" wp14:editId="68D4049F">
            <wp:extent cx="3156857" cy="2121254"/>
            <wp:effectExtent l="0" t="0" r="571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70645" cy="2130519"/>
                    </a:xfrm>
                    <a:prstGeom prst="rect">
                      <a:avLst/>
                    </a:prstGeom>
                  </pic:spPr>
                </pic:pic>
              </a:graphicData>
            </a:graphic>
          </wp:inline>
        </w:drawing>
      </w:r>
    </w:p>
    <w:p w14:paraId="4E340D7B" w14:textId="2071B131" w:rsidR="00953E73" w:rsidRPr="00422688" w:rsidRDefault="00953E73" w:rsidP="00953E73">
      <w:pPr>
        <w:spacing w:before="120" w:after="120"/>
        <w:ind w:firstLine="0"/>
        <w:rPr>
          <w:noProof/>
          <w:lang w:eastAsia="it-IT"/>
        </w:rPr>
      </w:pPr>
      <w:r w:rsidRPr="00422688">
        <w:rPr>
          <w:rFonts w:asciiTheme="minorHAnsi" w:hAnsiTheme="minorHAnsi" w:cstheme="minorHAnsi"/>
          <w:noProof/>
          <w:sz w:val="16"/>
          <w:szCs w:val="16"/>
          <w:lang w:eastAsia="it-IT"/>
        </w:rPr>
        <w:t>Figure 9. Example of semi-variogram generated for Ordinary kriging application based on the Exponential model.</w:t>
      </w:r>
    </w:p>
    <w:p w14:paraId="2F8FCF12" w14:textId="77777777" w:rsidR="00953E73" w:rsidRPr="00422688" w:rsidRDefault="00953E73" w:rsidP="00953E73">
      <w:pPr>
        <w:keepNext/>
        <w:keepLines/>
        <w:ind w:firstLine="245"/>
        <w:rPr>
          <w:noProof/>
          <w:lang w:eastAsia="it-IT"/>
        </w:rPr>
      </w:pPr>
      <w:r w:rsidRPr="00422688">
        <w:rPr>
          <w:noProof/>
          <w:lang w:eastAsia="it-IT"/>
        </w:rPr>
        <w:t>Significant statistical parameters (minimum, maximum, mean, standard deviation and root mean square error) of all residuals for each semi-variogram mathematical function are shown in table 1 for Ordinary kriging applications and in table 2 for Universal kriging applications.</w:t>
      </w:r>
    </w:p>
    <w:p w14:paraId="1E2E3E7A" w14:textId="3FABE5BD" w:rsidR="007B3420" w:rsidRPr="00422688" w:rsidRDefault="007B3420" w:rsidP="004871FF">
      <w:pPr>
        <w:rPr>
          <w:noProof/>
          <w:lang w:eastAsia="it-IT"/>
        </w:rPr>
      </w:pPr>
    </w:p>
    <w:p w14:paraId="409953FC" w14:textId="5537B998" w:rsidR="00953E73" w:rsidRPr="00422688" w:rsidRDefault="00953E73" w:rsidP="004871FF">
      <w:pPr>
        <w:rPr>
          <w:noProof/>
          <w:lang w:eastAsia="it-IT"/>
        </w:rPr>
      </w:pPr>
    </w:p>
    <w:p w14:paraId="6E465362" w14:textId="16332A18" w:rsidR="00953E73" w:rsidRPr="00422688" w:rsidRDefault="00953E73" w:rsidP="00953E73">
      <w:pPr>
        <w:keepNext/>
        <w:keepLines/>
        <w:spacing w:before="120" w:after="120"/>
        <w:ind w:firstLine="0"/>
        <w:rPr>
          <w:rFonts w:asciiTheme="minorHAnsi" w:hAnsiTheme="minorHAnsi" w:cstheme="minorHAnsi"/>
          <w:noProof/>
          <w:sz w:val="16"/>
          <w:lang w:eastAsia="it-IT"/>
        </w:rPr>
      </w:pPr>
      <w:r w:rsidRPr="00422688">
        <w:rPr>
          <w:rFonts w:asciiTheme="minorHAnsi" w:hAnsiTheme="minorHAnsi" w:cstheme="minorHAnsi"/>
          <w:noProof/>
          <w:sz w:val="16"/>
          <w:lang w:eastAsia="it-IT"/>
        </w:rPr>
        <w:lastRenderedPageBreak/>
        <w:t xml:space="preserve">Table 1. Statistical terms of the residuals supplied by Cross validation for the </w:t>
      </w:r>
      <w:r w:rsidR="003F5AB9" w:rsidRPr="00422688">
        <w:rPr>
          <w:rFonts w:asciiTheme="minorHAnsi" w:hAnsiTheme="minorHAnsi" w:cstheme="minorHAnsi"/>
          <w:noProof/>
          <w:sz w:val="16"/>
          <w:lang w:eastAsia="it-IT"/>
        </w:rPr>
        <w:t>O</w:t>
      </w:r>
      <w:r w:rsidRPr="00422688">
        <w:rPr>
          <w:rFonts w:asciiTheme="minorHAnsi" w:hAnsiTheme="minorHAnsi" w:cstheme="minorHAnsi"/>
          <w:noProof/>
          <w:sz w:val="16"/>
          <w:lang w:eastAsia="it-IT"/>
        </w:rPr>
        <w:t>rdinary kriging</w:t>
      </w:r>
    </w:p>
    <w:tbl>
      <w:tblPr>
        <w:tblStyle w:val="Grigliatabella1"/>
        <w:tblW w:w="5442"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907"/>
        <w:gridCol w:w="907"/>
        <w:gridCol w:w="907"/>
        <w:gridCol w:w="933"/>
        <w:gridCol w:w="881"/>
      </w:tblGrid>
      <w:tr w:rsidR="00953E73" w:rsidRPr="00422688" w14:paraId="517686EF" w14:textId="77777777" w:rsidTr="007878A0">
        <w:trPr>
          <w:trHeight w:val="403"/>
          <w:jc w:val="center"/>
        </w:trPr>
        <w:tc>
          <w:tcPr>
            <w:tcW w:w="907" w:type="dxa"/>
            <w:tcBorders>
              <w:top w:val="single" w:sz="4" w:space="0" w:color="auto"/>
              <w:bottom w:val="single" w:sz="4" w:space="0" w:color="auto"/>
            </w:tcBorders>
            <w:noWrap/>
            <w:vAlign w:val="center"/>
            <w:hideMark/>
          </w:tcPr>
          <w:p w14:paraId="1AF9D622"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Model</w:t>
            </w:r>
          </w:p>
        </w:tc>
        <w:tc>
          <w:tcPr>
            <w:tcW w:w="907" w:type="dxa"/>
            <w:tcBorders>
              <w:top w:val="single" w:sz="4" w:space="0" w:color="auto"/>
              <w:bottom w:val="single" w:sz="4" w:space="0" w:color="auto"/>
            </w:tcBorders>
            <w:noWrap/>
            <w:vAlign w:val="center"/>
            <w:hideMark/>
          </w:tcPr>
          <w:p w14:paraId="7D988FD1"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Min (m)</w:t>
            </w:r>
          </w:p>
        </w:tc>
        <w:tc>
          <w:tcPr>
            <w:tcW w:w="907" w:type="dxa"/>
            <w:tcBorders>
              <w:top w:val="single" w:sz="4" w:space="0" w:color="auto"/>
              <w:bottom w:val="single" w:sz="4" w:space="0" w:color="auto"/>
            </w:tcBorders>
            <w:noWrap/>
            <w:vAlign w:val="center"/>
            <w:hideMark/>
          </w:tcPr>
          <w:p w14:paraId="60D25157"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Max (m)</w:t>
            </w:r>
          </w:p>
        </w:tc>
        <w:tc>
          <w:tcPr>
            <w:tcW w:w="907" w:type="dxa"/>
            <w:tcBorders>
              <w:top w:val="single" w:sz="4" w:space="0" w:color="auto"/>
              <w:bottom w:val="single" w:sz="4" w:space="0" w:color="auto"/>
            </w:tcBorders>
            <w:noWrap/>
            <w:vAlign w:val="center"/>
            <w:hideMark/>
          </w:tcPr>
          <w:p w14:paraId="7F875FBA"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Mean (m)</w:t>
            </w:r>
          </w:p>
        </w:tc>
        <w:tc>
          <w:tcPr>
            <w:tcW w:w="933" w:type="dxa"/>
            <w:tcBorders>
              <w:top w:val="single" w:sz="4" w:space="0" w:color="auto"/>
              <w:bottom w:val="single" w:sz="4" w:space="0" w:color="auto"/>
            </w:tcBorders>
            <w:vAlign w:val="center"/>
          </w:tcPr>
          <w:p w14:paraId="07705CB5"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St.Dev (m)</w:t>
            </w:r>
          </w:p>
        </w:tc>
        <w:tc>
          <w:tcPr>
            <w:tcW w:w="881" w:type="dxa"/>
            <w:tcBorders>
              <w:top w:val="single" w:sz="4" w:space="0" w:color="auto"/>
              <w:bottom w:val="single" w:sz="4" w:space="0" w:color="auto"/>
            </w:tcBorders>
            <w:noWrap/>
            <w:vAlign w:val="center"/>
            <w:hideMark/>
          </w:tcPr>
          <w:p w14:paraId="7CA14239"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RMSE (m)</w:t>
            </w:r>
          </w:p>
        </w:tc>
      </w:tr>
      <w:tr w:rsidR="00953E73" w:rsidRPr="00422688" w14:paraId="420098A0" w14:textId="77777777" w:rsidTr="007878A0">
        <w:trPr>
          <w:trHeight w:val="230"/>
          <w:jc w:val="center"/>
        </w:trPr>
        <w:tc>
          <w:tcPr>
            <w:tcW w:w="907" w:type="dxa"/>
            <w:tcBorders>
              <w:top w:val="single" w:sz="4" w:space="0" w:color="auto"/>
              <w:bottom w:val="nil"/>
            </w:tcBorders>
            <w:noWrap/>
            <w:vAlign w:val="center"/>
            <w:hideMark/>
          </w:tcPr>
          <w:p w14:paraId="4B234CF9"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GAM</w:t>
            </w:r>
          </w:p>
        </w:tc>
        <w:tc>
          <w:tcPr>
            <w:tcW w:w="907" w:type="dxa"/>
            <w:tcBorders>
              <w:top w:val="single" w:sz="4" w:space="0" w:color="auto"/>
              <w:bottom w:val="nil"/>
            </w:tcBorders>
            <w:noWrap/>
            <w:vAlign w:val="center"/>
          </w:tcPr>
          <w:p w14:paraId="244CD79B"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-13.973</w:t>
            </w:r>
          </w:p>
        </w:tc>
        <w:tc>
          <w:tcPr>
            <w:tcW w:w="907" w:type="dxa"/>
            <w:tcBorders>
              <w:top w:val="single" w:sz="4" w:space="0" w:color="auto"/>
              <w:bottom w:val="nil"/>
            </w:tcBorders>
            <w:noWrap/>
            <w:vAlign w:val="center"/>
            <w:hideMark/>
          </w:tcPr>
          <w:p w14:paraId="32F82568"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12.039</w:t>
            </w:r>
          </w:p>
        </w:tc>
        <w:tc>
          <w:tcPr>
            <w:tcW w:w="907" w:type="dxa"/>
            <w:tcBorders>
              <w:top w:val="single" w:sz="4" w:space="0" w:color="auto"/>
              <w:bottom w:val="nil"/>
            </w:tcBorders>
            <w:noWrap/>
            <w:vAlign w:val="center"/>
            <w:hideMark/>
          </w:tcPr>
          <w:p w14:paraId="74BFE749"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-0.142</w:t>
            </w:r>
          </w:p>
        </w:tc>
        <w:tc>
          <w:tcPr>
            <w:tcW w:w="933" w:type="dxa"/>
            <w:tcBorders>
              <w:top w:val="single" w:sz="4" w:space="0" w:color="auto"/>
              <w:bottom w:val="nil"/>
            </w:tcBorders>
            <w:vAlign w:val="center"/>
          </w:tcPr>
          <w:p w14:paraId="0118D9ED"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1.699</w:t>
            </w:r>
          </w:p>
        </w:tc>
        <w:tc>
          <w:tcPr>
            <w:tcW w:w="881" w:type="dxa"/>
            <w:tcBorders>
              <w:top w:val="single" w:sz="4" w:space="0" w:color="auto"/>
              <w:bottom w:val="nil"/>
            </w:tcBorders>
            <w:noWrap/>
            <w:vAlign w:val="center"/>
          </w:tcPr>
          <w:p w14:paraId="316D1D0F"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1.705</w:t>
            </w:r>
          </w:p>
        </w:tc>
      </w:tr>
      <w:tr w:rsidR="00953E73" w:rsidRPr="00422688" w14:paraId="13508990" w14:textId="77777777" w:rsidTr="007878A0">
        <w:trPr>
          <w:trHeight w:val="230"/>
          <w:jc w:val="center"/>
        </w:trPr>
        <w:tc>
          <w:tcPr>
            <w:tcW w:w="907" w:type="dxa"/>
            <w:tcBorders>
              <w:top w:val="nil"/>
              <w:bottom w:val="nil"/>
            </w:tcBorders>
            <w:noWrap/>
            <w:vAlign w:val="center"/>
            <w:hideMark/>
          </w:tcPr>
          <w:p w14:paraId="2BEBFEBE"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CIM</w:t>
            </w:r>
          </w:p>
        </w:tc>
        <w:tc>
          <w:tcPr>
            <w:tcW w:w="907" w:type="dxa"/>
            <w:tcBorders>
              <w:top w:val="nil"/>
              <w:bottom w:val="nil"/>
            </w:tcBorders>
            <w:noWrap/>
            <w:vAlign w:val="center"/>
          </w:tcPr>
          <w:p w14:paraId="17987B45"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-15.830</w:t>
            </w:r>
          </w:p>
        </w:tc>
        <w:tc>
          <w:tcPr>
            <w:tcW w:w="907" w:type="dxa"/>
            <w:tcBorders>
              <w:top w:val="nil"/>
              <w:bottom w:val="nil"/>
            </w:tcBorders>
            <w:noWrap/>
            <w:vAlign w:val="center"/>
            <w:hideMark/>
          </w:tcPr>
          <w:p w14:paraId="4FBDBB0A"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15.158</w:t>
            </w:r>
          </w:p>
        </w:tc>
        <w:tc>
          <w:tcPr>
            <w:tcW w:w="907" w:type="dxa"/>
            <w:tcBorders>
              <w:top w:val="nil"/>
              <w:bottom w:val="nil"/>
            </w:tcBorders>
            <w:noWrap/>
            <w:vAlign w:val="center"/>
            <w:hideMark/>
          </w:tcPr>
          <w:p w14:paraId="3CBD5895"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0.064</w:t>
            </w:r>
          </w:p>
        </w:tc>
        <w:tc>
          <w:tcPr>
            <w:tcW w:w="933" w:type="dxa"/>
            <w:tcBorders>
              <w:top w:val="nil"/>
              <w:bottom w:val="nil"/>
            </w:tcBorders>
            <w:vAlign w:val="center"/>
          </w:tcPr>
          <w:p w14:paraId="46FC1FD3"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1.450</w:t>
            </w:r>
          </w:p>
        </w:tc>
        <w:tc>
          <w:tcPr>
            <w:tcW w:w="881" w:type="dxa"/>
            <w:tcBorders>
              <w:top w:val="nil"/>
              <w:bottom w:val="nil"/>
            </w:tcBorders>
            <w:noWrap/>
            <w:vAlign w:val="center"/>
          </w:tcPr>
          <w:p w14:paraId="515DB75F"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1.451</w:t>
            </w:r>
          </w:p>
        </w:tc>
      </w:tr>
      <w:tr w:rsidR="00953E73" w:rsidRPr="00422688" w14:paraId="65089FC9"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3BA08D2"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EXM</w:t>
            </w:r>
          </w:p>
        </w:tc>
        <w:tc>
          <w:tcPr>
            <w:tcW w:w="907" w:type="dxa"/>
            <w:tcBorders>
              <w:top w:val="nil"/>
              <w:left w:val="nil"/>
              <w:bottom w:val="nil"/>
              <w:right w:val="nil"/>
            </w:tcBorders>
            <w:noWrap/>
            <w:vAlign w:val="center"/>
            <w:hideMark/>
          </w:tcPr>
          <w:p w14:paraId="62F119E8"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-16.703</w:t>
            </w:r>
          </w:p>
        </w:tc>
        <w:tc>
          <w:tcPr>
            <w:tcW w:w="907" w:type="dxa"/>
            <w:tcBorders>
              <w:top w:val="nil"/>
              <w:left w:val="nil"/>
              <w:bottom w:val="nil"/>
              <w:right w:val="nil"/>
            </w:tcBorders>
            <w:noWrap/>
            <w:vAlign w:val="center"/>
            <w:hideMark/>
          </w:tcPr>
          <w:p w14:paraId="567BCD45"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15.612</w:t>
            </w:r>
          </w:p>
        </w:tc>
        <w:tc>
          <w:tcPr>
            <w:tcW w:w="907" w:type="dxa"/>
            <w:tcBorders>
              <w:top w:val="nil"/>
              <w:left w:val="nil"/>
              <w:bottom w:val="nil"/>
              <w:right w:val="nil"/>
            </w:tcBorders>
            <w:noWrap/>
            <w:vAlign w:val="center"/>
            <w:hideMark/>
          </w:tcPr>
          <w:p w14:paraId="667EB0CC"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0.074</w:t>
            </w:r>
          </w:p>
        </w:tc>
        <w:tc>
          <w:tcPr>
            <w:tcW w:w="933" w:type="dxa"/>
            <w:tcBorders>
              <w:top w:val="nil"/>
              <w:left w:val="nil"/>
              <w:bottom w:val="nil"/>
              <w:right w:val="nil"/>
            </w:tcBorders>
            <w:vAlign w:val="center"/>
          </w:tcPr>
          <w:p w14:paraId="25516F0F"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1.482</w:t>
            </w:r>
          </w:p>
        </w:tc>
        <w:tc>
          <w:tcPr>
            <w:tcW w:w="881" w:type="dxa"/>
            <w:tcBorders>
              <w:top w:val="nil"/>
              <w:left w:val="nil"/>
              <w:bottom w:val="nil"/>
              <w:right w:val="nil"/>
            </w:tcBorders>
            <w:noWrap/>
            <w:vAlign w:val="center"/>
          </w:tcPr>
          <w:p w14:paraId="401E49F9"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1.484</w:t>
            </w:r>
          </w:p>
        </w:tc>
      </w:tr>
      <w:tr w:rsidR="00953E73" w:rsidRPr="00422688" w14:paraId="72150F6D"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6E6C30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SPM</w:t>
            </w:r>
          </w:p>
        </w:tc>
        <w:tc>
          <w:tcPr>
            <w:tcW w:w="907" w:type="dxa"/>
            <w:tcBorders>
              <w:top w:val="nil"/>
              <w:left w:val="nil"/>
              <w:bottom w:val="nil"/>
              <w:right w:val="nil"/>
            </w:tcBorders>
            <w:noWrap/>
            <w:vAlign w:val="center"/>
            <w:hideMark/>
          </w:tcPr>
          <w:p w14:paraId="2DD5AC2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-15.814</w:t>
            </w:r>
          </w:p>
        </w:tc>
        <w:tc>
          <w:tcPr>
            <w:tcW w:w="907" w:type="dxa"/>
            <w:tcBorders>
              <w:top w:val="nil"/>
              <w:left w:val="nil"/>
              <w:bottom w:val="nil"/>
              <w:right w:val="nil"/>
            </w:tcBorders>
            <w:noWrap/>
            <w:vAlign w:val="center"/>
            <w:hideMark/>
          </w:tcPr>
          <w:p w14:paraId="793B2E1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15.168</w:t>
            </w:r>
          </w:p>
        </w:tc>
        <w:tc>
          <w:tcPr>
            <w:tcW w:w="907" w:type="dxa"/>
            <w:tcBorders>
              <w:top w:val="nil"/>
              <w:left w:val="nil"/>
              <w:bottom w:val="nil"/>
              <w:right w:val="nil"/>
            </w:tcBorders>
            <w:noWrap/>
            <w:vAlign w:val="center"/>
            <w:hideMark/>
          </w:tcPr>
          <w:p w14:paraId="6E64DA5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0.064</w:t>
            </w:r>
          </w:p>
        </w:tc>
        <w:tc>
          <w:tcPr>
            <w:tcW w:w="933" w:type="dxa"/>
            <w:tcBorders>
              <w:top w:val="nil"/>
              <w:left w:val="nil"/>
              <w:bottom w:val="nil"/>
              <w:right w:val="nil"/>
            </w:tcBorders>
            <w:vAlign w:val="center"/>
          </w:tcPr>
          <w:p w14:paraId="2E19F4B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1.448</w:t>
            </w:r>
          </w:p>
        </w:tc>
        <w:tc>
          <w:tcPr>
            <w:tcW w:w="881" w:type="dxa"/>
            <w:tcBorders>
              <w:top w:val="nil"/>
              <w:left w:val="nil"/>
              <w:bottom w:val="nil"/>
              <w:right w:val="nil"/>
            </w:tcBorders>
            <w:noWrap/>
            <w:vAlign w:val="center"/>
          </w:tcPr>
          <w:p w14:paraId="34CE86C5"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1.449</w:t>
            </w:r>
          </w:p>
        </w:tc>
      </w:tr>
      <w:tr w:rsidR="00953E73" w:rsidRPr="00422688" w14:paraId="43E09E82"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2CFDBCF6"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TEM</w:t>
            </w:r>
          </w:p>
        </w:tc>
        <w:tc>
          <w:tcPr>
            <w:tcW w:w="907" w:type="dxa"/>
            <w:tcBorders>
              <w:top w:val="nil"/>
              <w:left w:val="nil"/>
              <w:bottom w:val="nil"/>
              <w:right w:val="nil"/>
            </w:tcBorders>
            <w:noWrap/>
            <w:vAlign w:val="center"/>
            <w:hideMark/>
          </w:tcPr>
          <w:p w14:paraId="1D4706A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-15.800</w:t>
            </w:r>
          </w:p>
        </w:tc>
        <w:tc>
          <w:tcPr>
            <w:tcW w:w="907" w:type="dxa"/>
            <w:tcBorders>
              <w:top w:val="nil"/>
              <w:left w:val="nil"/>
              <w:bottom w:val="nil"/>
              <w:right w:val="nil"/>
            </w:tcBorders>
            <w:noWrap/>
            <w:vAlign w:val="center"/>
            <w:hideMark/>
          </w:tcPr>
          <w:p w14:paraId="48D713FA"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15.186</w:t>
            </w:r>
          </w:p>
        </w:tc>
        <w:tc>
          <w:tcPr>
            <w:tcW w:w="907" w:type="dxa"/>
            <w:tcBorders>
              <w:top w:val="nil"/>
              <w:left w:val="nil"/>
              <w:bottom w:val="nil"/>
              <w:right w:val="nil"/>
            </w:tcBorders>
            <w:noWrap/>
            <w:vAlign w:val="center"/>
            <w:hideMark/>
          </w:tcPr>
          <w:p w14:paraId="7E26397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0.063</w:t>
            </w:r>
          </w:p>
        </w:tc>
        <w:tc>
          <w:tcPr>
            <w:tcW w:w="933" w:type="dxa"/>
            <w:tcBorders>
              <w:top w:val="nil"/>
              <w:left w:val="nil"/>
              <w:bottom w:val="nil"/>
              <w:right w:val="nil"/>
            </w:tcBorders>
            <w:vAlign w:val="center"/>
          </w:tcPr>
          <w:p w14:paraId="1B771CF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1.447</w:t>
            </w:r>
          </w:p>
        </w:tc>
        <w:tc>
          <w:tcPr>
            <w:tcW w:w="881" w:type="dxa"/>
            <w:tcBorders>
              <w:top w:val="nil"/>
              <w:left w:val="nil"/>
              <w:bottom w:val="nil"/>
              <w:right w:val="nil"/>
            </w:tcBorders>
            <w:noWrap/>
            <w:vAlign w:val="center"/>
          </w:tcPr>
          <w:p w14:paraId="439EF31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1.448</w:t>
            </w:r>
          </w:p>
        </w:tc>
      </w:tr>
      <w:tr w:rsidR="00953E73" w:rsidRPr="00422688" w14:paraId="1A0A8DC5"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B2DC34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PEM</w:t>
            </w:r>
          </w:p>
        </w:tc>
        <w:tc>
          <w:tcPr>
            <w:tcW w:w="907" w:type="dxa"/>
            <w:tcBorders>
              <w:top w:val="nil"/>
              <w:left w:val="nil"/>
              <w:bottom w:val="nil"/>
              <w:right w:val="nil"/>
            </w:tcBorders>
            <w:noWrap/>
            <w:vAlign w:val="center"/>
            <w:hideMark/>
          </w:tcPr>
          <w:p w14:paraId="45AA7E9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-15.790</w:t>
            </w:r>
          </w:p>
        </w:tc>
        <w:tc>
          <w:tcPr>
            <w:tcW w:w="907" w:type="dxa"/>
            <w:tcBorders>
              <w:top w:val="nil"/>
              <w:left w:val="nil"/>
              <w:bottom w:val="nil"/>
              <w:right w:val="nil"/>
            </w:tcBorders>
            <w:noWrap/>
            <w:vAlign w:val="center"/>
            <w:hideMark/>
          </w:tcPr>
          <w:p w14:paraId="38C87A3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15.212</w:t>
            </w:r>
          </w:p>
        </w:tc>
        <w:tc>
          <w:tcPr>
            <w:tcW w:w="907" w:type="dxa"/>
            <w:tcBorders>
              <w:top w:val="nil"/>
              <w:left w:val="nil"/>
              <w:bottom w:val="nil"/>
              <w:right w:val="nil"/>
            </w:tcBorders>
            <w:noWrap/>
            <w:vAlign w:val="center"/>
            <w:hideMark/>
          </w:tcPr>
          <w:p w14:paraId="7E04A13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0.063</w:t>
            </w:r>
          </w:p>
        </w:tc>
        <w:tc>
          <w:tcPr>
            <w:tcW w:w="933" w:type="dxa"/>
            <w:tcBorders>
              <w:top w:val="nil"/>
              <w:left w:val="nil"/>
              <w:bottom w:val="nil"/>
              <w:right w:val="nil"/>
            </w:tcBorders>
            <w:vAlign w:val="center"/>
          </w:tcPr>
          <w:p w14:paraId="12AA692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1.446</w:t>
            </w:r>
          </w:p>
        </w:tc>
        <w:tc>
          <w:tcPr>
            <w:tcW w:w="881" w:type="dxa"/>
            <w:tcBorders>
              <w:top w:val="nil"/>
              <w:left w:val="nil"/>
              <w:bottom w:val="nil"/>
              <w:right w:val="nil"/>
            </w:tcBorders>
            <w:noWrap/>
            <w:vAlign w:val="center"/>
          </w:tcPr>
          <w:p w14:paraId="2E915F8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1.447</w:t>
            </w:r>
          </w:p>
        </w:tc>
      </w:tr>
      <w:tr w:rsidR="00953E73" w:rsidRPr="00422688" w14:paraId="4F693053"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21ED7C3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STM</w:t>
            </w:r>
          </w:p>
        </w:tc>
        <w:tc>
          <w:tcPr>
            <w:tcW w:w="907" w:type="dxa"/>
            <w:tcBorders>
              <w:top w:val="nil"/>
              <w:left w:val="nil"/>
              <w:bottom w:val="nil"/>
              <w:right w:val="nil"/>
            </w:tcBorders>
            <w:noWrap/>
            <w:vAlign w:val="center"/>
            <w:hideMark/>
          </w:tcPr>
          <w:p w14:paraId="2EC3D015"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-13.440</w:t>
            </w:r>
          </w:p>
        </w:tc>
        <w:tc>
          <w:tcPr>
            <w:tcW w:w="907" w:type="dxa"/>
            <w:tcBorders>
              <w:top w:val="nil"/>
              <w:left w:val="nil"/>
              <w:bottom w:val="nil"/>
              <w:right w:val="nil"/>
            </w:tcBorders>
            <w:noWrap/>
            <w:vAlign w:val="center"/>
            <w:hideMark/>
          </w:tcPr>
          <w:p w14:paraId="291277A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12.717</w:t>
            </w:r>
          </w:p>
        </w:tc>
        <w:tc>
          <w:tcPr>
            <w:tcW w:w="907" w:type="dxa"/>
            <w:tcBorders>
              <w:top w:val="nil"/>
              <w:left w:val="nil"/>
              <w:bottom w:val="nil"/>
              <w:right w:val="nil"/>
            </w:tcBorders>
            <w:noWrap/>
            <w:vAlign w:val="center"/>
            <w:hideMark/>
          </w:tcPr>
          <w:p w14:paraId="4484A96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0.008</w:t>
            </w:r>
          </w:p>
        </w:tc>
        <w:tc>
          <w:tcPr>
            <w:tcW w:w="933" w:type="dxa"/>
            <w:tcBorders>
              <w:top w:val="nil"/>
              <w:left w:val="nil"/>
              <w:bottom w:val="nil"/>
              <w:right w:val="nil"/>
            </w:tcBorders>
            <w:vAlign w:val="center"/>
          </w:tcPr>
          <w:p w14:paraId="306340D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1.280</w:t>
            </w:r>
          </w:p>
        </w:tc>
        <w:tc>
          <w:tcPr>
            <w:tcW w:w="881" w:type="dxa"/>
            <w:tcBorders>
              <w:top w:val="nil"/>
              <w:left w:val="nil"/>
              <w:bottom w:val="nil"/>
              <w:right w:val="nil"/>
            </w:tcBorders>
            <w:noWrap/>
            <w:vAlign w:val="center"/>
          </w:tcPr>
          <w:p w14:paraId="6ABC2876"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1.280</w:t>
            </w:r>
          </w:p>
        </w:tc>
      </w:tr>
      <w:tr w:rsidR="00953E73" w:rsidRPr="00422688" w14:paraId="5D0D74CD"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16FCADA"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JBM</w:t>
            </w:r>
          </w:p>
        </w:tc>
        <w:tc>
          <w:tcPr>
            <w:tcW w:w="907" w:type="dxa"/>
            <w:tcBorders>
              <w:top w:val="nil"/>
              <w:left w:val="nil"/>
              <w:bottom w:val="nil"/>
              <w:right w:val="nil"/>
            </w:tcBorders>
            <w:noWrap/>
            <w:vAlign w:val="center"/>
            <w:hideMark/>
          </w:tcPr>
          <w:p w14:paraId="08C5D9DA"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-13.226</w:t>
            </w:r>
          </w:p>
        </w:tc>
        <w:tc>
          <w:tcPr>
            <w:tcW w:w="907" w:type="dxa"/>
            <w:tcBorders>
              <w:top w:val="nil"/>
              <w:left w:val="nil"/>
              <w:bottom w:val="nil"/>
              <w:right w:val="nil"/>
            </w:tcBorders>
            <w:noWrap/>
            <w:vAlign w:val="center"/>
            <w:hideMark/>
          </w:tcPr>
          <w:p w14:paraId="29432CB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13.254</w:t>
            </w:r>
          </w:p>
        </w:tc>
        <w:tc>
          <w:tcPr>
            <w:tcW w:w="907" w:type="dxa"/>
            <w:tcBorders>
              <w:top w:val="nil"/>
              <w:left w:val="nil"/>
              <w:bottom w:val="nil"/>
              <w:right w:val="nil"/>
            </w:tcBorders>
            <w:noWrap/>
            <w:vAlign w:val="center"/>
            <w:hideMark/>
          </w:tcPr>
          <w:p w14:paraId="1116CB30"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-0.145</w:t>
            </w:r>
          </w:p>
        </w:tc>
        <w:tc>
          <w:tcPr>
            <w:tcW w:w="933" w:type="dxa"/>
            <w:tcBorders>
              <w:top w:val="nil"/>
              <w:left w:val="nil"/>
              <w:bottom w:val="nil"/>
              <w:right w:val="nil"/>
            </w:tcBorders>
            <w:vAlign w:val="center"/>
          </w:tcPr>
          <w:p w14:paraId="327DA31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1.717</w:t>
            </w:r>
          </w:p>
        </w:tc>
        <w:tc>
          <w:tcPr>
            <w:tcW w:w="881" w:type="dxa"/>
            <w:tcBorders>
              <w:top w:val="nil"/>
              <w:left w:val="nil"/>
              <w:bottom w:val="nil"/>
              <w:right w:val="nil"/>
            </w:tcBorders>
            <w:noWrap/>
            <w:vAlign w:val="center"/>
          </w:tcPr>
          <w:p w14:paraId="18E67B1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1.723</w:t>
            </w:r>
          </w:p>
        </w:tc>
      </w:tr>
      <w:tr w:rsidR="00953E73" w:rsidRPr="00422688" w14:paraId="7C32D4FA"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846CCF0"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KBM</w:t>
            </w:r>
          </w:p>
        </w:tc>
        <w:tc>
          <w:tcPr>
            <w:tcW w:w="907" w:type="dxa"/>
            <w:tcBorders>
              <w:top w:val="nil"/>
              <w:left w:val="nil"/>
              <w:bottom w:val="nil"/>
              <w:right w:val="nil"/>
            </w:tcBorders>
            <w:noWrap/>
            <w:vAlign w:val="center"/>
            <w:hideMark/>
          </w:tcPr>
          <w:p w14:paraId="7F3105A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-11.916</w:t>
            </w:r>
          </w:p>
        </w:tc>
        <w:tc>
          <w:tcPr>
            <w:tcW w:w="907" w:type="dxa"/>
            <w:tcBorders>
              <w:top w:val="nil"/>
              <w:left w:val="nil"/>
              <w:bottom w:val="nil"/>
              <w:right w:val="nil"/>
            </w:tcBorders>
            <w:noWrap/>
            <w:vAlign w:val="center"/>
            <w:hideMark/>
          </w:tcPr>
          <w:p w14:paraId="16B3ACA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12.000</w:t>
            </w:r>
          </w:p>
        </w:tc>
        <w:tc>
          <w:tcPr>
            <w:tcW w:w="907" w:type="dxa"/>
            <w:tcBorders>
              <w:top w:val="nil"/>
              <w:left w:val="nil"/>
              <w:bottom w:val="nil"/>
              <w:right w:val="nil"/>
            </w:tcBorders>
            <w:noWrap/>
            <w:vAlign w:val="center"/>
            <w:hideMark/>
          </w:tcPr>
          <w:p w14:paraId="05F3E87A"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-0.085</w:t>
            </w:r>
          </w:p>
        </w:tc>
        <w:tc>
          <w:tcPr>
            <w:tcW w:w="933" w:type="dxa"/>
            <w:tcBorders>
              <w:top w:val="nil"/>
              <w:left w:val="nil"/>
              <w:bottom w:val="nil"/>
              <w:right w:val="nil"/>
            </w:tcBorders>
            <w:vAlign w:val="center"/>
          </w:tcPr>
          <w:p w14:paraId="792A475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1.463</w:t>
            </w:r>
          </w:p>
        </w:tc>
        <w:tc>
          <w:tcPr>
            <w:tcW w:w="881" w:type="dxa"/>
            <w:tcBorders>
              <w:top w:val="nil"/>
              <w:left w:val="nil"/>
              <w:bottom w:val="nil"/>
              <w:right w:val="nil"/>
            </w:tcBorders>
            <w:noWrap/>
            <w:vAlign w:val="center"/>
          </w:tcPr>
          <w:p w14:paraId="65FED4B3"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1.465</w:t>
            </w:r>
          </w:p>
        </w:tc>
      </w:tr>
      <w:tr w:rsidR="00953E73" w:rsidRPr="00422688" w14:paraId="7F30C6A0"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452187F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RQM</w:t>
            </w:r>
          </w:p>
        </w:tc>
        <w:tc>
          <w:tcPr>
            <w:tcW w:w="907" w:type="dxa"/>
            <w:tcBorders>
              <w:top w:val="nil"/>
              <w:left w:val="nil"/>
              <w:bottom w:val="nil"/>
              <w:right w:val="nil"/>
            </w:tcBorders>
            <w:noWrap/>
            <w:vAlign w:val="center"/>
            <w:hideMark/>
          </w:tcPr>
          <w:p w14:paraId="326AB07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-14.456</w:t>
            </w:r>
          </w:p>
        </w:tc>
        <w:tc>
          <w:tcPr>
            <w:tcW w:w="907" w:type="dxa"/>
            <w:tcBorders>
              <w:top w:val="nil"/>
              <w:left w:val="nil"/>
              <w:bottom w:val="nil"/>
              <w:right w:val="nil"/>
            </w:tcBorders>
            <w:noWrap/>
            <w:vAlign w:val="center"/>
            <w:hideMark/>
          </w:tcPr>
          <w:p w14:paraId="420121A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14.627</w:t>
            </w:r>
          </w:p>
        </w:tc>
        <w:tc>
          <w:tcPr>
            <w:tcW w:w="907" w:type="dxa"/>
            <w:tcBorders>
              <w:top w:val="nil"/>
              <w:left w:val="nil"/>
              <w:bottom w:val="nil"/>
              <w:right w:val="nil"/>
            </w:tcBorders>
            <w:noWrap/>
            <w:vAlign w:val="center"/>
            <w:hideMark/>
          </w:tcPr>
          <w:p w14:paraId="407585C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-0.060</w:t>
            </w:r>
          </w:p>
        </w:tc>
        <w:tc>
          <w:tcPr>
            <w:tcW w:w="933" w:type="dxa"/>
            <w:tcBorders>
              <w:top w:val="nil"/>
              <w:left w:val="nil"/>
              <w:bottom w:val="nil"/>
              <w:right w:val="nil"/>
            </w:tcBorders>
            <w:vAlign w:val="center"/>
          </w:tcPr>
          <w:p w14:paraId="779AB36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1.456</w:t>
            </w:r>
          </w:p>
        </w:tc>
        <w:tc>
          <w:tcPr>
            <w:tcW w:w="881" w:type="dxa"/>
            <w:tcBorders>
              <w:top w:val="nil"/>
              <w:left w:val="nil"/>
              <w:bottom w:val="nil"/>
              <w:right w:val="nil"/>
            </w:tcBorders>
            <w:noWrap/>
            <w:vAlign w:val="center"/>
          </w:tcPr>
          <w:p w14:paraId="04E2786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1.457</w:t>
            </w:r>
          </w:p>
        </w:tc>
      </w:tr>
      <w:tr w:rsidR="00953E73" w:rsidRPr="00422688" w14:paraId="64A60B93"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single" w:sz="4" w:space="0" w:color="auto"/>
              <w:right w:val="nil"/>
            </w:tcBorders>
            <w:noWrap/>
            <w:vAlign w:val="center"/>
            <w:hideMark/>
          </w:tcPr>
          <w:p w14:paraId="0D40DA7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HEM</w:t>
            </w:r>
          </w:p>
        </w:tc>
        <w:tc>
          <w:tcPr>
            <w:tcW w:w="907" w:type="dxa"/>
            <w:tcBorders>
              <w:top w:val="nil"/>
              <w:left w:val="nil"/>
              <w:bottom w:val="single" w:sz="4" w:space="0" w:color="auto"/>
              <w:right w:val="nil"/>
            </w:tcBorders>
            <w:noWrap/>
            <w:vAlign w:val="center"/>
            <w:hideMark/>
          </w:tcPr>
          <w:p w14:paraId="0C09E84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-15.051</w:t>
            </w:r>
          </w:p>
        </w:tc>
        <w:tc>
          <w:tcPr>
            <w:tcW w:w="907" w:type="dxa"/>
            <w:tcBorders>
              <w:top w:val="nil"/>
              <w:left w:val="nil"/>
              <w:bottom w:val="single" w:sz="4" w:space="0" w:color="auto"/>
              <w:right w:val="nil"/>
            </w:tcBorders>
            <w:noWrap/>
            <w:vAlign w:val="center"/>
            <w:hideMark/>
          </w:tcPr>
          <w:p w14:paraId="732034C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14.746</w:t>
            </w:r>
          </w:p>
        </w:tc>
        <w:tc>
          <w:tcPr>
            <w:tcW w:w="907" w:type="dxa"/>
            <w:tcBorders>
              <w:top w:val="nil"/>
              <w:left w:val="nil"/>
              <w:bottom w:val="single" w:sz="4" w:space="0" w:color="auto"/>
              <w:right w:val="nil"/>
            </w:tcBorders>
            <w:noWrap/>
            <w:vAlign w:val="center"/>
            <w:hideMark/>
          </w:tcPr>
          <w:p w14:paraId="35964383"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-0.152</w:t>
            </w:r>
          </w:p>
        </w:tc>
        <w:tc>
          <w:tcPr>
            <w:tcW w:w="933" w:type="dxa"/>
            <w:tcBorders>
              <w:top w:val="nil"/>
              <w:left w:val="nil"/>
              <w:bottom w:val="single" w:sz="4" w:space="0" w:color="auto"/>
              <w:right w:val="nil"/>
            </w:tcBorders>
            <w:vAlign w:val="center"/>
          </w:tcPr>
          <w:p w14:paraId="60A8C47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1.781</w:t>
            </w:r>
          </w:p>
        </w:tc>
        <w:tc>
          <w:tcPr>
            <w:tcW w:w="881" w:type="dxa"/>
            <w:tcBorders>
              <w:top w:val="nil"/>
              <w:left w:val="nil"/>
              <w:bottom w:val="single" w:sz="4" w:space="0" w:color="auto"/>
              <w:right w:val="nil"/>
            </w:tcBorders>
            <w:noWrap/>
            <w:vAlign w:val="center"/>
          </w:tcPr>
          <w:p w14:paraId="4586EFB0"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1.787</w:t>
            </w:r>
          </w:p>
        </w:tc>
      </w:tr>
    </w:tbl>
    <w:p w14:paraId="51170209" w14:textId="63C8E479" w:rsidR="00953E73" w:rsidRPr="00422688" w:rsidRDefault="00953E73" w:rsidP="00953E73">
      <w:pPr>
        <w:keepNext/>
        <w:keepLines/>
        <w:spacing w:before="240" w:after="120"/>
        <w:ind w:firstLine="0"/>
        <w:rPr>
          <w:rFonts w:asciiTheme="minorHAnsi" w:hAnsiTheme="minorHAnsi" w:cstheme="minorHAnsi"/>
          <w:noProof/>
          <w:sz w:val="16"/>
          <w:lang w:eastAsia="it-IT"/>
        </w:rPr>
      </w:pPr>
      <w:r w:rsidRPr="00422688">
        <w:rPr>
          <w:rFonts w:asciiTheme="minorHAnsi" w:hAnsiTheme="minorHAnsi" w:cstheme="minorHAnsi"/>
          <w:noProof/>
          <w:sz w:val="16"/>
          <w:lang w:eastAsia="it-IT"/>
        </w:rPr>
        <w:t xml:space="preserve">Table 2. Statistical terms of the residuals supplied by Cross validation for the </w:t>
      </w:r>
      <w:r w:rsidR="003F5AB9" w:rsidRPr="00422688">
        <w:rPr>
          <w:rFonts w:asciiTheme="minorHAnsi" w:hAnsiTheme="minorHAnsi" w:cstheme="minorHAnsi"/>
          <w:noProof/>
          <w:sz w:val="16"/>
          <w:lang w:eastAsia="it-IT"/>
        </w:rPr>
        <w:t>U</w:t>
      </w:r>
      <w:r w:rsidRPr="00422688">
        <w:rPr>
          <w:rFonts w:asciiTheme="minorHAnsi" w:hAnsiTheme="minorHAnsi" w:cstheme="minorHAnsi"/>
          <w:noProof/>
          <w:sz w:val="16"/>
          <w:lang w:eastAsia="it-IT"/>
        </w:rPr>
        <w:t>niversal kriging</w:t>
      </w:r>
    </w:p>
    <w:tbl>
      <w:tblPr>
        <w:tblStyle w:val="Grigliatabella1"/>
        <w:tblW w:w="5442" w:type="dxa"/>
        <w:jc w:val="center"/>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907"/>
        <w:gridCol w:w="907"/>
        <w:gridCol w:w="907"/>
        <w:gridCol w:w="933"/>
        <w:gridCol w:w="881"/>
      </w:tblGrid>
      <w:tr w:rsidR="00953E73" w:rsidRPr="00422688" w14:paraId="59A158CF" w14:textId="77777777" w:rsidTr="007878A0">
        <w:trPr>
          <w:trHeight w:val="403"/>
          <w:jc w:val="center"/>
        </w:trPr>
        <w:tc>
          <w:tcPr>
            <w:tcW w:w="907" w:type="dxa"/>
            <w:tcBorders>
              <w:top w:val="single" w:sz="4" w:space="0" w:color="auto"/>
              <w:bottom w:val="single" w:sz="4" w:space="0" w:color="auto"/>
            </w:tcBorders>
            <w:noWrap/>
            <w:vAlign w:val="center"/>
            <w:hideMark/>
          </w:tcPr>
          <w:p w14:paraId="7AB5E1DE"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Model</w:t>
            </w:r>
          </w:p>
        </w:tc>
        <w:tc>
          <w:tcPr>
            <w:tcW w:w="907" w:type="dxa"/>
            <w:tcBorders>
              <w:top w:val="single" w:sz="4" w:space="0" w:color="auto"/>
              <w:bottom w:val="single" w:sz="4" w:space="0" w:color="auto"/>
            </w:tcBorders>
            <w:noWrap/>
            <w:vAlign w:val="center"/>
            <w:hideMark/>
          </w:tcPr>
          <w:p w14:paraId="2EA6F03E"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Min (m)</w:t>
            </w:r>
          </w:p>
        </w:tc>
        <w:tc>
          <w:tcPr>
            <w:tcW w:w="907" w:type="dxa"/>
            <w:tcBorders>
              <w:top w:val="single" w:sz="4" w:space="0" w:color="auto"/>
              <w:bottom w:val="single" w:sz="4" w:space="0" w:color="auto"/>
            </w:tcBorders>
            <w:noWrap/>
            <w:vAlign w:val="center"/>
            <w:hideMark/>
          </w:tcPr>
          <w:p w14:paraId="555B5842"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Max (m)</w:t>
            </w:r>
          </w:p>
        </w:tc>
        <w:tc>
          <w:tcPr>
            <w:tcW w:w="907" w:type="dxa"/>
            <w:tcBorders>
              <w:top w:val="single" w:sz="4" w:space="0" w:color="auto"/>
              <w:bottom w:val="single" w:sz="4" w:space="0" w:color="auto"/>
            </w:tcBorders>
            <w:noWrap/>
            <w:vAlign w:val="center"/>
            <w:hideMark/>
          </w:tcPr>
          <w:p w14:paraId="2C55BEBC"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Mean (m)</w:t>
            </w:r>
          </w:p>
        </w:tc>
        <w:tc>
          <w:tcPr>
            <w:tcW w:w="933" w:type="dxa"/>
            <w:tcBorders>
              <w:top w:val="single" w:sz="4" w:space="0" w:color="auto"/>
              <w:bottom w:val="single" w:sz="4" w:space="0" w:color="auto"/>
            </w:tcBorders>
            <w:vAlign w:val="center"/>
          </w:tcPr>
          <w:p w14:paraId="7082F535"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St.Dev (m)</w:t>
            </w:r>
          </w:p>
        </w:tc>
        <w:tc>
          <w:tcPr>
            <w:tcW w:w="881" w:type="dxa"/>
            <w:tcBorders>
              <w:top w:val="single" w:sz="4" w:space="0" w:color="auto"/>
              <w:bottom w:val="single" w:sz="4" w:space="0" w:color="auto"/>
            </w:tcBorders>
            <w:noWrap/>
            <w:vAlign w:val="center"/>
            <w:hideMark/>
          </w:tcPr>
          <w:p w14:paraId="6B05D3F5" w14:textId="77777777" w:rsidR="00953E73" w:rsidRPr="00422688" w:rsidRDefault="00953E73" w:rsidP="0012715E">
            <w:pPr>
              <w:ind w:firstLine="0"/>
              <w:jc w:val="center"/>
              <w:rPr>
                <w:rFonts w:asciiTheme="minorHAnsi" w:hAnsiTheme="minorHAnsi" w:cstheme="minorHAnsi"/>
                <w:b/>
                <w:bCs/>
                <w:sz w:val="16"/>
                <w:szCs w:val="16"/>
              </w:rPr>
            </w:pPr>
            <w:r w:rsidRPr="00422688">
              <w:rPr>
                <w:rFonts w:asciiTheme="minorHAnsi" w:hAnsiTheme="minorHAnsi" w:cstheme="minorHAnsi"/>
                <w:b/>
                <w:bCs/>
                <w:sz w:val="16"/>
                <w:szCs w:val="16"/>
              </w:rPr>
              <w:t>RMSE (m)</w:t>
            </w:r>
          </w:p>
        </w:tc>
      </w:tr>
      <w:tr w:rsidR="00953E73" w:rsidRPr="00422688" w14:paraId="766B6097" w14:textId="77777777" w:rsidTr="007878A0">
        <w:trPr>
          <w:trHeight w:val="230"/>
          <w:jc w:val="center"/>
        </w:trPr>
        <w:tc>
          <w:tcPr>
            <w:tcW w:w="907" w:type="dxa"/>
            <w:tcBorders>
              <w:top w:val="single" w:sz="4" w:space="0" w:color="auto"/>
              <w:bottom w:val="nil"/>
            </w:tcBorders>
            <w:noWrap/>
            <w:vAlign w:val="center"/>
            <w:hideMark/>
          </w:tcPr>
          <w:p w14:paraId="1DD8F251"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GAM</w:t>
            </w:r>
          </w:p>
        </w:tc>
        <w:tc>
          <w:tcPr>
            <w:tcW w:w="907" w:type="dxa"/>
            <w:tcBorders>
              <w:top w:val="single" w:sz="4" w:space="0" w:color="auto"/>
              <w:bottom w:val="nil"/>
            </w:tcBorders>
            <w:noWrap/>
            <w:vAlign w:val="center"/>
          </w:tcPr>
          <w:p w14:paraId="26D4BD3B"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-16.351</w:t>
            </w:r>
          </w:p>
        </w:tc>
        <w:tc>
          <w:tcPr>
            <w:tcW w:w="907" w:type="dxa"/>
            <w:tcBorders>
              <w:top w:val="single" w:sz="4" w:space="0" w:color="auto"/>
              <w:bottom w:val="nil"/>
            </w:tcBorders>
            <w:noWrap/>
            <w:vAlign w:val="center"/>
            <w:hideMark/>
          </w:tcPr>
          <w:p w14:paraId="4A6C55ED"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16.652</w:t>
            </w:r>
          </w:p>
        </w:tc>
        <w:tc>
          <w:tcPr>
            <w:tcW w:w="907" w:type="dxa"/>
            <w:tcBorders>
              <w:top w:val="single" w:sz="4" w:space="0" w:color="auto"/>
              <w:bottom w:val="nil"/>
            </w:tcBorders>
            <w:noWrap/>
            <w:vAlign w:val="center"/>
            <w:hideMark/>
          </w:tcPr>
          <w:p w14:paraId="3929489A"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0.067</w:t>
            </w:r>
          </w:p>
        </w:tc>
        <w:tc>
          <w:tcPr>
            <w:tcW w:w="933" w:type="dxa"/>
            <w:tcBorders>
              <w:top w:val="single" w:sz="4" w:space="0" w:color="auto"/>
              <w:bottom w:val="nil"/>
            </w:tcBorders>
            <w:vAlign w:val="center"/>
          </w:tcPr>
          <w:p w14:paraId="7FD31E2C"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1.524</w:t>
            </w:r>
          </w:p>
        </w:tc>
        <w:tc>
          <w:tcPr>
            <w:tcW w:w="881" w:type="dxa"/>
            <w:tcBorders>
              <w:top w:val="single" w:sz="4" w:space="0" w:color="auto"/>
              <w:bottom w:val="nil"/>
            </w:tcBorders>
            <w:noWrap/>
            <w:vAlign w:val="center"/>
          </w:tcPr>
          <w:p w14:paraId="61398335"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1.525</w:t>
            </w:r>
          </w:p>
        </w:tc>
      </w:tr>
      <w:tr w:rsidR="00953E73" w:rsidRPr="00422688" w14:paraId="4B97A4CD" w14:textId="77777777" w:rsidTr="007878A0">
        <w:trPr>
          <w:trHeight w:val="230"/>
          <w:jc w:val="center"/>
        </w:trPr>
        <w:tc>
          <w:tcPr>
            <w:tcW w:w="907" w:type="dxa"/>
            <w:tcBorders>
              <w:top w:val="nil"/>
              <w:bottom w:val="nil"/>
            </w:tcBorders>
            <w:noWrap/>
            <w:vAlign w:val="center"/>
            <w:hideMark/>
          </w:tcPr>
          <w:p w14:paraId="106586FB"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CIM</w:t>
            </w:r>
          </w:p>
        </w:tc>
        <w:tc>
          <w:tcPr>
            <w:tcW w:w="907" w:type="dxa"/>
            <w:tcBorders>
              <w:top w:val="nil"/>
              <w:bottom w:val="nil"/>
            </w:tcBorders>
            <w:noWrap/>
            <w:vAlign w:val="center"/>
          </w:tcPr>
          <w:p w14:paraId="21F8040E"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-13.995</w:t>
            </w:r>
          </w:p>
        </w:tc>
        <w:tc>
          <w:tcPr>
            <w:tcW w:w="907" w:type="dxa"/>
            <w:tcBorders>
              <w:top w:val="nil"/>
              <w:bottom w:val="nil"/>
            </w:tcBorders>
            <w:noWrap/>
            <w:vAlign w:val="center"/>
            <w:hideMark/>
          </w:tcPr>
          <w:p w14:paraId="42C061C1"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15.630</w:t>
            </w:r>
          </w:p>
        </w:tc>
        <w:tc>
          <w:tcPr>
            <w:tcW w:w="907" w:type="dxa"/>
            <w:tcBorders>
              <w:top w:val="nil"/>
              <w:bottom w:val="nil"/>
            </w:tcBorders>
            <w:noWrap/>
            <w:vAlign w:val="center"/>
            <w:hideMark/>
          </w:tcPr>
          <w:p w14:paraId="69730CB1"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0.066</w:t>
            </w:r>
          </w:p>
        </w:tc>
        <w:tc>
          <w:tcPr>
            <w:tcW w:w="933" w:type="dxa"/>
            <w:tcBorders>
              <w:top w:val="nil"/>
              <w:bottom w:val="nil"/>
            </w:tcBorders>
            <w:vAlign w:val="center"/>
          </w:tcPr>
          <w:p w14:paraId="7DBACB7F"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1.438</w:t>
            </w:r>
          </w:p>
        </w:tc>
        <w:tc>
          <w:tcPr>
            <w:tcW w:w="881" w:type="dxa"/>
            <w:tcBorders>
              <w:top w:val="nil"/>
              <w:bottom w:val="nil"/>
            </w:tcBorders>
            <w:noWrap/>
            <w:vAlign w:val="center"/>
          </w:tcPr>
          <w:p w14:paraId="021DC83E"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1.440</w:t>
            </w:r>
          </w:p>
        </w:tc>
      </w:tr>
      <w:tr w:rsidR="00953E73" w:rsidRPr="00422688" w14:paraId="7B4518DB"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39A21BF"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EXM</w:t>
            </w:r>
          </w:p>
        </w:tc>
        <w:tc>
          <w:tcPr>
            <w:tcW w:w="907" w:type="dxa"/>
            <w:tcBorders>
              <w:top w:val="nil"/>
              <w:left w:val="nil"/>
              <w:bottom w:val="nil"/>
              <w:right w:val="nil"/>
            </w:tcBorders>
            <w:noWrap/>
            <w:vAlign w:val="center"/>
            <w:hideMark/>
          </w:tcPr>
          <w:p w14:paraId="1B0D5BA1"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-14.371</w:t>
            </w:r>
          </w:p>
        </w:tc>
        <w:tc>
          <w:tcPr>
            <w:tcW w:w="907" w:type="dxa"/>
            <w:tcBorders>
              <w:top w:val="nil"/>
              <w:left w:val="nil"/>
              <w:bottom w:val="nil"/>
              <w:right w:val="nil"/>
            </w:tcBorders>
            <w:noWrap/>
            <w:vAlign w:val="center"/>
            <w:hideMark/>
          </w:tcPr>
          <w:p w14:paraId="6A80EEA7"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15.395</w:t>
            </w:r>
          </w:p>
        </w:tc>
        <w:tc>
          <w:tcPr>
            <w:tcW w:w="907" w:type="dxa"/>
            <w:tcBorders>
              <w:top w:val="nil"/>
              <w:left w:val="nil"/>
              <w:bottom w:val="nil"/>
              <w:right w:val="nil"/>
            </w:tcBorders>
            <w:noWrap/>
            <w:vAlign w:val="center"/>
            <w:hideMark/>
          </w:tcPr>
          <w:p w14:paraId="6F505B3A"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0.082</w:t>
            </w:r>
          </w:p>
        </w:tc>
        <w:tc>
          <w:tcPr>
            <w:tcW w:w="933" w:type="dxa"/>
            <w:tcBorders>
              <w:top w:val="nil"/>
              <w:left w:val="nil"/>
              <w:bottom w:val="nil"/>
              <w:right w:val="nil"/>
            </w:tcBorders>
            <w:vAlign w:val="center"/>
          </w:tcPr>
          <w:p w14:paraId="78C8A2BF" w14:textId="77777777" w:rsidR="00953E73" w:rsidRPr="00422688" w:rsidRDefault="00953E73" w:rsidP="0012715E">
            <w:pPr>
              <w:ind w:firstLine="0"/>
              <w:jc w:val="center"/>
              <w:rPr>
                <w:rFonts w:asciiTheme="minorHAnsi" w:hAnsiTheme="minorHAnsi" w:cstheme="minorHAnsi"/>
                <w:sz w:val="16"/>
                <w:szCs w:val="16"/>
              </w:rPr>
            </w:pPr>
            <w:r w:rsidRPr="00422688">
              <w:rPr>
                <w:rFonts w:asciiTheme="minorHAnsi" w:hAnsiTheme="minorHAnsi" w:cstheme="minorHAnsi"/>
                <w:sz w:val="16"/>
                <w:szCs w:val="16"/>
              </w:rPr>
              <w:t>1.476</w:t>
            </w:r>
          </w:p>
        </w:tc>
        <w:tc>
          <w:tcPr>
            <w:tcW w:w="881" w:type="dxa"/>
            <w:tcBorders>
              <w:top w:val="nil"/>
              <w:left w:val="nil"/>
              <w:bottom w:val="nil"/>
              <w:right w:val="nil"/>
            </w:tcBorders>
            <w:noWrap/>
            <w:vAlign w:val="center"/>
          </w:tcPr>
          <w:p w14:paraId="44188222" w14:textId="77777777" w:rsidR="00953E73" w:rsidRPr="00422688" w:rsidRDefault="00953E73" w:rsidP="0012715E">
            <w:pPr>
              <w:ind w:firstLine="0"/>
              <w:jc w:val="center"/>
              <w:rPr>
                <w:rFonts w:asciiTheme="minorHAnsi" w:hAnsiTheme="minorHAnsi" w:cstheme="minorHAnsi"/>
                <w:sz w:val="16"/>
                <w:szCs w:val="16"/>
              </w:rPr>
            </w:pPr>
            <w:r w:rsidRPr="00422688">
              <w:rPr>
                <w:rFonts w:ascii="Calibri" w:hAnsi="Calibri" w:cs="Calibri"/>
                <w:color w:val="000000"/>
                <w:sz w:val="16"/>
                <w:szCs w:val="16"/>
              </w:rPr>
              <w:t>1.478</w:t>
            </w:r>
          </w:p>
        </w:tc>
      </w:tr>
      <w:tr w:rsidR="00953E73" w:rsidRPr="00422688" w14:paraId="218C46AC"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24D786D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SPM</w:t>
            </w:r>
          </w:p>
        </w:tc>
        <w:tc>
          <w:tcPr>
            <w:tcW w:w="907" w:type="dxa"/>
            <w:tcBorders>
              <w:top w:val="nil"/>
              <w:left w:val="nil"/>
              <w:bottom w:val="nil"/>
              <w:right w:val="nil"/>
            </w:tcBorders>
            <w:noWrap/>
            <w:vAlign w:val="center"/>
            <w:hideMark/>
          </w:tcPr>
          <w:p w14:paraId="7B5CB48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-13.827</w:t>
            </w:r>
          </w:p>
        </w:tc>
        <w:tc>
          <w:tcPr>
            <w:tcW w:w="907" w:type="dxa"/>
            <w:tcBorders>
              <w:top w:val="nil"/>
              <w:left w:val="nil"/>
              <w:bottom w:val="nil"/>
              <w:right w:val="nil"/>
            </w:tcBorders>
            <w:noWrap/>
            <w:vAlign w:val="center"/>
            <w:hideMark/>
          </w:tcPr>
          <w:p w14:paraId="2E878C3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15.283</w:t>
            </w:r>
          </w:p>
        </w:tc>
        <w:tc>
          <w:tcPr>
            <w:tcW w:w="907" w:type="dxa"/>
            <w:tcBorders>
              <w:top w:val="nil"/>
              <w:left w:val="nil"/>
              <w:bottom w:val="nil"/>
              <w:right w:val="nil"/>
            </w:tcBorders>
            <w:noWrap/>
            <w:vAlign w:val="center"/>
            <w:hideMark/>
          </w:tcPr>
          <w:p w14:paraId="211C0CA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0.066</w:t>
            </w:r>
          </w:p>
        </w:tc>
        <w:tc>
          <w:tcPr>
            <w:tcW w:w="933" w:type="dxa"/>
            <w:tcBorders>
              <w:top w:val="nil"/>
              <w:left w:val="nil"/>
              <w:bottom w:val="nil"/>
              <w:right w:val="nil"/>
            </w:tcBorders>
            <w:vAlign w:val="center"/>
          </w:tcPr>
          <w:p w14:paraId="4C1E2C3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1.435</w:t>
            </w:r>
          </w:p>
        </w:tc>
        <w:tc>
          <w:tcPr>
            <w:tcW w:w="881" w:type="dxa"/>
            <w:tcBorders>
              <w:top w:val="nil"/>
              <w:left w:val="nil"/>
              <w:bottom w:val="nil"/>
              <w:right w:val="nil"/>
            </w:tcBorders>
            <w:noWrap/>
            <w:vAlign w:val="center"/>
          </w:tcPr>
          <w:p w14:paraId="3C9454F6"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1.437</w:t>
            </w:r>
          </w:p>
        </w:tc>
      </w:tr>
      <w:tr w:rsidR="00953E73" w:rsidRPr="00422688" w14:paraId="5494BCFD"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1D7FFE24"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TEM</w:t>
            </w:r>
          </w:p>
        </w:tc>
        <w:tc>
          <w:tcPr>
            <w:tcW w:w="907" w:type="dxa"/>
            <w:tcBorders>
              <w:top w:val="nil"/>
              <w:left w:val="nil"/>
              <w:bottom w:val="nil"/>
              <w:right w:val="nil"/>
            </w:tcBorders>
            <w:noWrap/>
            <w:vAlign w:val="center"/>
            <w:hideMark/>
          </w:tcPr>
          <w:p w14:paraId="524573C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-13.739</w:t>
            </w:r>
          </w:p>
        </w:tc>
        <w:tc>
          <w:tcPr>
            <w:tcW w:w="907" w:type="dxa"/>
            <w:tcBorders>
              <w:top w:val="nil"/>
              <w:left w:val="nil"/>
              <w:bottom w:val="nil"/>
              <w:right w:val="nil"/>
            </w:tcBorders>
            <w:noWrap/>
            <w:vAlign w:val="center"/>
            <w:hideMark/>
          </w:tcPr>
          <w:p w14:paraId="4D76BAA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15.460</w:t>
            </w:r>
          </w:p>
        </w:tc>
        <w:tc>
          <w:tcPr>
            <w:tcW w:w="907" w:type="dxa"/>
            <w:tcBorders>
              <w:top w:val="nil"/>
              <w:left w:val="nil"/>
              <w:bottom w:val="nil"/>
              <w:right w:val="nil"/>
            </w:tcBorders>
            <w:noWrap/>
            <w:vAlign w:val="center"/>
            <w:hideMark/>
          </w:tcPr>
          <w:p w14:paraId="5EE3AF6C"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0.069</w:t>
            </w:r>
          </w:p>
        </w:tc>
        <w:tc>
          <w:tcPr>
            <w:tcW w:w="933" w:type="dxa"/>
            <w:tcBorders>
              <w:top w:val="nil"/>
              <w:left w:val="nil"/>
              <w:bottom w:val="nil"/>
              <w:right w:val="nil"/>
            </w:tcBorders>
            <w:vAlign w:val="center"/>
          </w:tcPr>
          <w:p w14:paraId="5FCDADC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1.444</w:t>
            </w:r>
          </w:p>
        </w:tc>
        <w:tc>
          <w:tcPr>
            <w:tcW w:w="881" w:type="dxa"/>
            <w:tcBorders>
              <w:top w:val="nil"/>
              <w:left w:val="nil"/>
              <w:bottom w:val="nil"/>
              <w:right w:val="nil"/>
            </w:tcBorders>
            <w:noWrap/>
            <w:vAlign w:val="center"/>
          </w:tcPr>
          <w:p w14:paraId="708FB80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1.446</w:t>
            </w:r>
          </w:p>
        </w:tc>
      </w:tr>
      <w:tr w:rsidR="00953E73" w:rsidRPr="00422688" w14:paraId="312F0075"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9230FE6"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PEM</w:t>
            </w:r>
          </w:p>
        </w:tc>
        <w:tc>
          <w:tcPr>
            <w:tcW w:w="907" w:type="dxa"/>
            <w:tcBorders>
              <w:top w:val="nil"/>
              <w:left w:val="nil"/>
              <w:bottom w:val="nil"/>
              <w:right w:val="nil"/>
            </w:tcBorders>
            <w:noWrap/>
            <w:vAlign w:val="center"/>
            <w:hideMark/>
          </w:tcPr>
          <w:p w14:paraId="0125CA2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-14.093</w:t>
            </w:r>
          </w:p>
        </w:tc>
        <w:tc>
          <w:tcPr>
            <w:tcW w:w="907" w:type="dxa"/>
            <w:tcBorders>
              <w:top w:val="nil"/>
              <w:left w:val="nil"/>
              <w:bottom w:val="nil"/>
              <w:right w:val="nil"/>
            </w:tcBorders>
            <w:noWrap/>
            <w:vAlign w:val="center"/>
            <w:hideMark/>
          </w:tcPr>
          <w:p w14:paraId="21C97E6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15.560</w:t>
            </w:r>
          </w:p>
        </w:tc>
        <w:tc>
          <w:tcPr>
            <w:tcW w:w="907" w:type="dxa"/>
            <w:tcBorders>
              <w:top w:val="nil"/>
              <w:left w:val="nil"/>
              <w:bottom w:val="nil"/>
              <w:right w:val="nil"/>
            </w:tcBorders>
            <w:noWrap/>
            <w:vAlign w:val="center"/>
            <w:hideMark/>
          </w:tcPr>
          <w:p w14:paraId="4A032AC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0.072</w:t>
            </w:r>
          </w:p>
        </w:tc>
        <w:tc>
          <w:tcPr>
            <w:tcW w:w="933" w:type="dxa"/>
            <w:tcBorders>
              <w:top w:val="nil"/>
              <w:left w:val="nil"/>
              <w:bottom w:val="nil"/>
              <w:right w:val="nil"/>
            </w:tcBorders>
            <w:vAlign w:val="center"/>
          </w:tcPr>
          <w:p w14:paraId="768C24A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1.452</w:t>
            </w:r>
          </w:p>
        </w:tc>
        <w:tc>
          <w:tcPr>
            <w:tcW w:w="881" w:type="dxa"/>
            <w:tcBorders>
              <w:top w:val="nil"/>
              <w:left w:val="nil"/>
              <w:bottom w:val="nil"/>
              <w:right w:val="nil"/>
            </w:tcBorders>
            <w:noWrap/>
            <w:vAlign w:val="center"/>
          </w:tcPr>
          <w:p w14:paraId="79684BC0"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1.454</w:t>
            </w:r>
          </w:p>
        </w:tc>
      </w:tr>
      <w:tr w:rsidR="00953E73" w:rsidRPr="00422688" w14:paraId="63FCC8ED"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73315E25"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STM</w:t>
            </w:r>
          </w:p>
        </w:tc>
        <w:tc>
          <w:tcPr>
            <w:tcW w:w="907" w:type="dxa"/>
            <w:tcBorders>
              <w:top w:val="nil"/>
              <w:left w:val="nil"/>
              <w:bottom w:val="nil"/>
              <w:right w:val="nil"/>
            </w:tcBorders>
            <w:noWrap/>
            <w:vAlign w:val="center"/>
            <w:hideMark/>
          </w:tcPr>
          <w:p w14:paraId="47F5A2E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-14.158</w:t>
            </w:r>
          </w:p>
        </w:tc>
        <w:tc>
          <w:tcPr>
            <w:tcW w:w="907" w:type="dxa"/>
            <w:tcBorders>
              <w:top w:val="nil"/>
              <w:left w:val="nil"/>
              <w:bottom w:val="nil"/>
              <w:right w:val="nil"/>
            </w:tcBorders>
            <w:noWrap/>
            <w:vAlign w:val="center"/>
            <w:hideMark/>
          </w:tcPr>
          <w:p w14:paraId="3576923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15.232</w:t>
            </w:r>
          </w:p>
        </w:tc>
        <w:tc>
          <w:tcPr>
            <w:tcW w:w="907" w:type="dxa"/>
            <w:tcBorders>
              <w:top w:val="nil"/>
              <w:left w:val="nil"/>
              <w:bottom w:val="nil"/>
              <w:right w:val="nil"/>
            </w:tcBorders>
            <w:noWrap/>
            <w:vAlign w:val="center"/>
            <w:hideMark/>
          </w:tcPr>
          <w:p w14:paraId="20D51BB5"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0.074</w:t>
            </w:r>
          </w:p>
        </w:tc>
        <w:tc>
          <w:tcPr>
            <w:tcW w:w="933" w:type="dxa"/>
            <w:tcBorders>
              <w:top w:val="nil"/>
              <w:left w:val="nil"/>
              <w:bottom w:val="nil"/>
              <w:right w:val="nil"/>
            </w:tcBorders>
            <w:vAlign w:val="center"/>
          </w:tcPr>
          <w:p w14:paraId="2A94B7A9"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1.426</w:t>
            </w:r>
          </w:p>
        </w:tc>
        <w:tc>
          <w:tcPr>
            <w:tcW w:w="881" w:type="dxa"/>
            <w:tcBorders>
              <w:top w:val="nil"/>
              <w:left w:val="nil"/>
              <w:bottom w:val="nil"/>
              <w:right w:val="nil"/>
            </w:tcBorders>
            <w:noWrap/>
            <w:vAlign w:val="center"/>
          </w:tcPr>
          <w:p w14:paraId="26569E1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1.428</w:t>
            </w:r>
          </w:p>
        </w:tc>
      </w:tr>
      <w:tr w:rsidR="00953E73" w:rsidRPr="00422688" w14:paraId="16FCDAD3"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73B518BE"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JBM</w:t>
            </w:r>
          </w:p>
        </w:tc>
        <w:tc>
          <w:tcPr>
            <w:tcW w:w="907" w:type="dxa"/>
            <w:tcBorders>
              <w:top w:val="nil"/>
              <w:left w:val="nil"/>
              <w:bottom w:val="nil"/>
              <w:right w:val="nil"/>
            </w:tcBorders>
            <w:noWrap/>
            <w:vAlign w:val="center"/>
            <w:hideMark/>
          </w:tcPr>
          <w:p w14:paraId="05831967"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-16.361</w:t>
            </w:r>
          </w:p>
        </w:tc>
        <w:tc>
          <w:tcPr>
            <w:tcW w:w="907" w:type="dxa"/>
            <w:tcBorders>
              <w:top w:val="nil"/>
              <w:left w:val="nil"/>
              <w:bottom w:val="nil"/>
              <w:right w:val="nil"/>
            </w:tcBorders>
            <w:noWrap/>
            <w:vAlign w:val="center"/>
            <w:hideMark/>
          </w:tcPr>
          <w:p w14:paraId="117238F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17.083</w:t>
            </w:r>
          </w:p>
        </w:tc>
        <w:tc>
          <w:tcPr>
            <w:tcW w:w="907" w:type="dxa"/>
            <w:tcBorders>
              <w:top w:val="nil"/>
              <w:left w:val="nil"/>
              <w:bottom w:val="nil"/>
              <w:right w:val="nil"/>
            </w:tcBorders>
            <w:noWrap/>
            <w:vAlign w:val="center"/>
            <w:hideMark/>
          </w:tcPr>
          <w:p w14:paraId="65FF5C0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0.065</w:t>
            </w:r>
          </w:p>
        </w:tc>
        <w:tc>
          <w:tcPr>
            <w:tcW w:w="933" w:type="dxa"/>
            <w:tcBorders>
              <w:top w:val="nil"/>
              <w:left w:val="nil"/>
              <w:bottom w:val="nil"/>
              <w:right w:val="nil"/>
            </w:tcBorders>
            <w:vAlign w:val="center"/>
          </w:tcPr>
          <w:p w14:paraId="107B4B26"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1.535</w:t>
            </w:r>
          </w:p>
        </w:tc>
        <w:tc>
          <w:tcPr>
            <w:tcW w:w="881" w:type="dxa"/>
            <w:tcBorders>
              <w:top w:val="nil"/>
              <w:left w:val="nil"/>
              <w:bottom w:val="nil"/>
              <w:right w:val="nil"/>
            </w:tcBorders>
            <w:noWrap/>
            <w:vAlign w:val="center"/>
          </w:tcPr>
          <w:p w14:paraId="64FE9DE9"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1.536</w:t>
            </w:r>
          </w:p>
        </w:tc>
      </w:tr>
      <w:tr w:rsidR="00953E73" w:rsidRPr="00422688" w14:paraId="14E9B077"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7D6388B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KBM</w:t>
            </w:r>
          </w:p>
        </w:tc>
        <w:tc>
          <w:tcPr>
            <w:tcW w:w="907" w:type="dxa"/>
            <w:tcBorders>
              <w:top w:val="nil"/>
              <w:left w:val="nil"/>
              <w:bottom w:val="nil"/>
              <w:right w:val="nil"/>
            </w:tcBorders>
            <w:noWrap/>
            <w:vAlign w:val="center"/>
            <w:hideMark/>
          </w:tcPr>
          <w:p w14:paraId="6E800FC5"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-14.353</w:t>
            </w:r>
          </w:p>
        </w:tc>
        <w:tc>
          <w:tcPr>
            <w:tcW w:w="907" w:type="dxa"/>
            <w:tcBorders>
              <w:top w:val="nil"/>
              <w:left w:val="nil"/>
              <w:bottom w:val="nil"/>
              <w:right w:val="nil"/>
            </w:tcBorders>
            <w:noWrap/>
            <w:vAlign w:val="center"/>
            <w:hideMark/>
          </w:tcPr>
          <w:p w14:paraId="41E9E33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15.284</w:t>
            </w:r>
          </w:p>
        </w:tc>
        <w:tc>
          <w:tcPr>
            <w:tcW w:w="907" w:type="dxa"/>
            <w:tcBorders>
              <w:top w:val="nil"/>
              <w:left w:val="nil"/>
              <w:bottom w:val="nil"/>
              <w:right w:val="nil"/>
            </w:tcBorders>
            <w:noWrap/>
            <w:vAlign w:val="center"/>
            <w:hideMark/>
          </w:tcPr>
          <w:p w14:paraId="44BD948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0.079</w:t>
            </w:r>
          </w:p>
        </w:tc>
        <w:tc>
          <w:tcPr>
            <w:tcW w:w="933" w:type="dxa"/>
            <w:tcBorders>
              <w:top w:val="nil"/>
              <w:left w:val="nil"/>
              <w:bottom w:val="nil"/>
              <w:right w:val="nil"/>
            </w:tcBorders>
            <w:vAlign w:val="center"/>
          </w:tcPr>
          <w:p w14:paraId="37F90FE9"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1.430</w:t>
            </w:r>
          </w:p>
        </w:tc>
        <w:tc>
          <w:tcPr>
            <w:tcW w:w="881" w:type="dxa"/>
            <w:tcBorders>
              <w:top w:val="nil"/>
              <w:left w:val="nil"/>
              <w:bottom w:val="nil"/>
              <w:right w:val="nil"/>
            </w:tcBorders>
            <w:noWrap/>
            <w:vAlign w:val="center"/>
          </w:tcPr>
          <w:p w14:paraId="68E42EF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1.432</w:t>
            </w:r>
          </w:p>
        </w:tc>
      </w:tr>
      <w:tr w:rsidR="00953E73" w:rsidRPr="00422688" w14:paraId="691FF474"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nil"/>
              <w:right w:val="nil"/>
            </w:tcBorders>
            <w:noWrap/>
            <w:vAlign w:val="center"/>
            <w:hideMark/>
          </w:tcPr>
          <w:p w14:paraId="642381B2"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RQM</w:t>
            </w:r>
          </w:p>
        </w:tc>
        <w:tc>
          <w:tcPr>
            <w:tcW w:w="907" w:type="dxa"/>
            <w:tcBorders>
              <w:top w:val="nil"/>
              <w:left w:val="nil"/>
              <w:bottom w:val="nil"/>
              <w:right w:val="nil"/>
            </w:tcBorders>
            <w:noWrap/>
            <w:vAlign w:val="center"/>
            <w:hideMark/>
          </w:tcPr>
          <w:p w14:paraId="413379E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-15.523</w:t>
            </w:r>
          </w:p>
        </w:tc>
        <w:tc>
          <w:tcPr>
            <w:tcW w:w="907" w:type="dxa"/>
            <w:tcBorders>
              <w:top w:val="nil"/>
              <w:left w:val="nil"/>
              <w:bottom w:val="nil"/>
              <w:right w:val="nil"/>
            </w:tcBorders>
            <w:noWrap/>
            <w:vAlign w:val="center"/>
            <w:hideMark/>
          </w:tcPr>
          <w:p w14:paraId="6ED896DD"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15.716</w:t>
            </w:r>
          </w:p>
        </w:tc>
        <w:tc>
          <w:tcPr>
            <w:tcW w:w="907" w:type="dxa"/>
            <w:tcBorders>
              <w:top w:val="nil"/>
              <w:left w:val="nil"/>
              <w:bottom w:val="nil"/>
              <w:right w:val="nil"/>
            </w:tcBorders>
            <w:noWrap/>
            <w:vAlign w:val="center"/>
            <w:hideMark/>
          </w:tcPr>
          <w:p w14:paraId="06209779"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0.075</w:t>
            </w:r>
          </w:p>
        </w:tc>
        <w:tc>
          <w:tcPr>
            <w:tcW w:w="933" w:type="dxa"/>
            <w:tcBorders>
              <w:top w:val="nil"/>
              <w:left w:val="nil"/>
              <w:bottom w:val="nil"/>
              <w:right w:val="nil"/>
            </w:tcBorders>
            <w:vAlign w:val="center"/>
          </w:tcPr>
          <w:p w14:paraId="2B5FA1C0"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1.488</w:t>
            </w:r>
          </w:p>
        </w:tc>
        <w:tc>
          <w:tcPr>
            <w:tcW w:w="881" w:type="dxa"/>
            <w:tcBorders>
              <w:top w:val="nil"/>
              <w:left w:val="nil"/>
              <w:bottom w:val="nil"/>
              <w:right w:val="nil"/>
            </w:tcBorders>
            <w:noWrap/>
            <w:vAlign w:val="center"/>
          </w:tcPr>
          <w:p w14:paraId="0ECCFD59"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1.490</w:t>
            </w:r>
          </w:p>
        </w:tc>
      </w:tr>
      <w:tr w:rsidR="00953E73" w:rsidRPr="00422688" w14:paraId="459C3F96" w14:textId="77777777" w:rsidTr="007878A0">
        <w:tblPrEx>
          <w:tblBorders>
            <w:top w:val="single" w:sz="4" w:space="0" w:color="auto"/>
            <w:left w:val="single" w:sz="4" w:space="0" w:color="auto"/>
            <w:right w:val="single" w:sz="4" w:space="0" w:color="auto"/>
            <w:insideH w:val="single" w:sz="4" w:space="0" w:color="auto"/>
            <w:insideV w:val="single" w:sz="4" w:space="0" w:color="auto"/>
          </w:tblBorders>
        </w:tblPrEx>
        <w:trPr>
          <w:trHeight w:val="230"/>
          <w:jc w:val="center"/>
        </w:trPr>
        <w:tc>
          <w:tcPr>
            <w:tcW w:w="907" w:type="dxa"/>
            <w:tcBorders>
              <w:top w:val="nil"/>
              <w:left w:val="nil"/>
              <w:bottom w:val="single" w:sz="4" w:space="0" w:color="auto"/>
              <w:right w:val="nil"/>
            </w:tcBorders>
            <w:noWrap/>
            <w:vAlign w:val="center"/>
            <w:hideMark/>
          </w:tcPr>
          <w:p w14:paraId="09F1FE0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HEM</w:t>
            </w:r>
          </w:p>
        </w:tc>
        <w:tc>
          <w:tcPr>
            <w:tcW w:w="907" w:type="dxa"/>
            <w:tcBorders>
              <w:top w:val="nil"/>
              <w:left w:val="nil"/>
              <w:bottom w:val="single" w:sz="4" w:space="0" w:color="auto"/>
              <w:right w:val="nil"/>
            </w:tcBorders>
            <w:noWrap/>
            <w:vAlign w:val="center"/>
            <w:hideMark/>
          </w:tcPr>
          <w:p w14:paraId="23AB1DFF"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-15.435</w:t>
            </w:r>
          </w:p>
        </w:tc>
        <w:tc>
          <w:tcPr>
            <w:tcW w:w="907" w:type="dxa"/>
            <w:tcBorders>
              <w:top w:val="nil"/>
              <w:left w:val="nil"/>
              <w:bottom w:val="single" w:sz="4" w:space="0" w:color="auto"/>
              <w:right w:val="nil"/>
            </w:tcBorders>
            <w:noWrap/>
            <w:vAlign w:val="center"/>
            <w:hideMark/>
          </w:tcPr>
          <w:p w14:paraId="76AA961A"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19.163</w:t>
            </w:r>
          </w:p>
        </w:tc>
        <w:tc>
          <w:tcPr>
            <w:tcW w:w="907" w:type="dxa"/>
            <w:tcBorders>
              <w:top w:val="nil"/>
              <w:left w:val="nil"/>
              <w:bottom w:val="single" w:sz="4" w:space="0" w:color="auto"/>
              <w:right w:val="nil"/>
            </w:tcBorders>
            <w:noWrap/>
            <w:vAlign w:val="center"/>
            <w:hideMark/>
          </w:tcPr>
          <w:p w14:paraId="094D54D1"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0.062</w:t>
            </w:r>
          </w:p>
        </w:tc>
        <w:tc>
          <w:tcPr>
            <w:tcW w:w="933" w:type="dxa"/>
            <w:tcBorders>
              <w:top w:val="nil"/>
              <w:left w:val="nil"/>
              <w:bottom w:val="single" w:sz="4" w:space="0" w:color="auto"/>
              <w:right w:val="nil"/>
            </w:tcBorders>
            <w:vAlign w:val="center"/>
          </w:tcPr>
          <w:p w14:paraId="76BB82A8"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Theme="minorHAnsi" w:hAnsiTheme="minorHAnsi" w:cstheme="minorHAnsi"/>
                <w:color w:val="000000"/>
                <w:kern w:val="1"/>
                <w:sz w:val="16"/>
                <w:szCs w:val="16"/>
                <w:lang w:eastAsia="it-IT" w:bidi="hi-IN"/>
              </w:rPr>
              <w:t>1.578</w:t>
            </w:r>
          </w:p>
        </w:tc>
        <w:tc>
          <w:tcPr>
            <w:tcW w:w="881" w:type="dxa"/>
            <w:tcBorders>
              <w:top w:val="nil"/>
              <w:left w:val="nil"/>
              <w:bottom w:val="single" w:sz="4" w:space="0" w:color="auto"/>
              <w:right w:val="nil"/>
            </w:tcBorders>
            <w:noWrap/>
            <w:vAlign w:val="center"/>
          </w:tcPr>
          <w:p w14:paraId="129051BB" w14:textId="77777777" w:rsidR="00953E73" w:rsidRPr="00422688" w:rsidRDefault="00953E73" w:rsidP="0012715E">
            <w:pPr>
              <w:widowControl w:val="0"/>
              <w:suppressAutoHyphens/>
              <w:ind w:firstLine="0"/>
              <w:jc w:val="center"/>
              <w:rPr>
                <w:rFonts w:asciiTheme="minorHAnsi" w:hAnsiTheme="minorHAnsi" w:cstheme="minorHAnsi"/>
                <w:color w:val="000000"/>
                <w:kern w:val="1"/>
                <w:sz w:val="16"/>
                <w:szCs w:val="16"/>
                <w:lang w:eastAsia="it-IT" w:bidi="hi-IN"/>
              </w:rPr>
            </w:pPr>
            <w:r w:rsidRPr="00422688">
              <w:rPr>
                <w:rFonts w:ascii="Calibri" w:hAnsi="Calibri" w:cs="Calibri"/>
                <w:color w:val="000000"/>
                <w:sz w:val="16"/>
                <w:szCs w:val="16"/>
              </w:rPr>
              <w:t>1.579</w:t>
            </w:r>
          </w:p>
        </w:tc>
      </w:tr>
    </w:tbl>
    <w:p w14:paraId="18F047C8" w14:textId="01162089" w:rsidR="00953E73" w:rsidRPr="00422688" w:rsidRDefault="00953E73" w:rsidP="004871FF">
      <w:pPr>
        <w:rPr>
          <w:iCs/>
          <w:noProof/>
          <w:lang w:eastAsia="it-IT"/>
        </w:rPr>
      </w:pPr>
    </w:p>
    <w:p w14:paraId="3023DEE0" w14:textId="691C1BCE" w:rsidR="00953E73" w:rsidRPr="00422688" w:rsidRDefault="00953E73" w:rsidP="00953E73">
      <w:pPr>
        <w:keepNext/>
        <w:keepLines/>
        <w:ind w:firstLine="245"/>
        <w:rPr>
          <w:iCs/>
          <w:noProof/>
          <w:lang w:eastAsia="it-IT"/>
        </w:rPr>
      </w:pPr>
      <w:bookmarkStart w:id="5" w:name="_Hlk66054210"/>
      <w:r w:rsidRPr="00422688">
        <w:rPr>
          <w:iCs/>
          <w:noProof/>
          <w:lang w:eastAsia="it-IT"/>
        </w:rPr>
        <w:t xml:space="preserve">3D </w:t>
      </w:r>
      <w:bookmarkEnd w:id="5"/>
      <w:r w:rsidRPr="00422688">
        <w:rPr>
          <w:iCs/>
          <w:noProof/>
          <w:lang w:eastAsia="it-IT"/>
        </w:rPr>
        <w:t xml:space="preserve">visualization of the most performing bathymetric model, generated by </w:t>
      </w:r>
      <w:r w:rsidR="003F5AB9" w:rsidRPr="00422688">
        <w:rPr>
          <w:iCs/>
          <w:noProof/>
          <w:lang w:eastAsia="it-IT"/>
        </w:rPr>
        <w:t>O</w:t>
      </w:r>
      <w:r w:rsidRPr="00422688">
        <w:rPr>
          <w:iCs/>
          <w:noProof/>
          <w:lang w:eastAsia="it-IT"/>
        </w:rPr>
        <w:t>rdinary kriging interpolator with STM, is shown in Figure 10. Note that the depth values have been multiplied for amplifying factor equal to 3, so to enhance the visualization of seabed morphology.</w:t>
      </w:r>
    </w:p>
    <w:p w14:paraId="6B29FC9B" w14:textId="1A26C14A" w:rsidR="00953E73" w:rsidRPr="00422688" w:rsidRDefault="004D26F1" w:rsidP="00953E73">
      <w:pPr>
        <w:keepNext/>
        <w:keepLines/>
        <w:spacing w:before="120"/>
        <w:ind w:firstLine="0"/>
        <w:jc w:val="center"/>
        <w:rPr>
          <w:noProof/>
          <w:lang w:eastAsia="it-IT"/>
        </w:rPr>
      </w:pPr>
      <w:r w:rsidRPr="00422688">
        <w:rPr>
          <w:noProof/>
          <w:lang w:val="it-IT" w:eastAsia="it-IT"/>
        </w:rPr>
        <w:drawing>
          <wp:inline distT="0" distB="0" distL="0" distR="0" wp14:anchorId="5BD1E748" wp14:editId="3704A014">
            <wp:extent cx="3149600" cy="2202180"/>
            <wp:effectExtent l="0" t="0" r="0" b="762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rotWithShape="1">
                    <a:blip r:embed="rId22" cstate="print">
                      <a:extLst>
                        <a:ext uri="{28A0092B-C50C-407E-A947-70E740481C1C}">
                          <a14:useLocalDpi xmlns:a14="http://schemas.microsoft.com/office/drawing/2010/main" val="0"/>
                        </a:ext>
                      </a:extLst>
                    </a:blip>
                    <a:srcRect b="6774"/>
                    <a:stretch/>
                  </pic:blipFill>
                  <pic:spPr bwMode="auto">
                    <a:xfrm>
                      <a:off x="0" y="0"/>
                      <a:ext cx="3149600" cy="2202180"/>
                    </a:xfrm>
                    <a:prstGeom prst="rect">
                      <a:avLst/>
                    </a:prstGeom>
                    <a:ln>
                      <a:noFill/>
                    </a:ln>
                    <a:extLst>
                      <a:ext uri="{53640926-AAD7-44D8-BBD7-CCE9431645EC}">
                        <a14:shadowObscured xmlns:a14="http://schemas.microsoft.com/office/drawing/2010/main"/>
                      </a:ext>
                    </a:extLst>
                  </pic:spPr>
                </pic:pic>
              </a:graphicData>
            </a:graphic>
          </wp:inline>
        </w:drawing>
      </w:r>
    </w:p>
    <w:p w14:paraId="44CCC038" w14:textId="585821C2" w:rsidR="00953E73" w:rsidRPr="00422688" w:rsidRDefault="00953E73" w:rsidP="00953E73">
      <w:pPr>
        <w:keepNext/>
        <w:keepLines/>
        <w:spacing w:before="120" w:after="120"/>
        <w:ind w:firstLine="0"/>
        <w:rPr>
          <w:rFonts w:asciiTheme="minorHAnsi" w:hAnsiTheme="minorHAnsi" w:cstheme="minorHAnsi"/>
          <w:noProof/>
          <w:sz w:val="16"/>
          <w:szCs w:val="16"/>
          <w:lang w:eastAsia="it-IT"/>
        </w:rPr>
      </w:pPr>
      <w:r w:rsidRPr="00422688">
        <w:rPr>
          <w:rFonts w:asciiTheme="minorHAnsi" w:hAnsiTheme="minorHAnsi" w:cstheme="minorHAnsi"/>
          <w:noProof/>
          <w:sz w:val="16"/>
          <w:szCs w:val="16"/>
          <w:lang w:eastAsia="it-IT"/>
        </w:rPr>
        <w:t xml:space="preserve">Fig. </w:t>
      </w:r>
      <w:r w:rsidR="00372FDE" w:rsidRPr="00422688">
        <w:rPr>
          <w:rFonts w:asciiTheme="minorHAnsi" w:hAnsiTheme="minorHAnsi" w:cstheme="minorHAnsi"/>
          <w:noProof/>
          <w:sz w:val="16"/>
          <w:szCs w:val="16"/>
          <w:lang w:eastAsia="it-IT"/>
        </w:rPr>
        <w:t>10</w:t>
      </w:r>
      <w:r w:rsidRPr="00422688">
        <w:rPr>
          <w:rFonts w:asciiTheme="minorHAnsi" w:hAnsiTheme="minorHAnsi" w:cstheme="minorHAnsi"/>
          <w:noProof/>
          <w:sz w:val="16"/>
          <w:szCs w:val="16"/>
          <w:lang w:eastAsia="it-IT"/>
        </w:rPr>
        <w:t xml:space="preserve">. 3D visualization of the most performing bathymetric model generated by </w:t>
      </w:r>
      <w:r w:rsidR="003F5AB9" w:rsidRPr="00422688">
        <w:rPr>
          <w:rFonts w:asciiTheme="minorHAnsi" w:hAnsiTheme="minorHAnsi" w:cstheme="minorHAnsi"/>
          <w:noProof/>
          <w:sz w:val="16"/>
          <w:szCs w:val="16"/>
          <w:lang w:eastAsia="it-IT"/>
        </w:rPr>
        <w:t>O</w:t>
      </w:r>
      <w:r w:rsidRPr="00422688">
        <w:rPr>
          <w:rFonts w:asciiTheme="minorHAnsi" w:hAnsiTheme="minorHAnsi" w:cstheme="minorHAnsi"/>
          <w:noProof/>
          <w:sz w:val="16"/>
          <w:szCs w:val="16"/>
          <w:lang w:eastAsia="it-IT"/>
        </w:rPr>
        <w:t>rdinary kriging - STM.</w:t>
      </w:r>
    </w:p>
    <w:p w14:paraId="2686031F" w14:textId="75399AAD" w:rsidR="00C43D20" w:rsidRPr="00422688" w:rsidRDefault="00953E73" w:rsidP="00953E73">
      <w:pPr>
        <w:rPr>
          <w:noProof/>
          <w:lang w:eastAsia="it-IT"/>
        </w:rPr>
      </w:pPr>
      <w:r w:rsidRPr="00422688">
        <w:rPr>
          <w:noProof/>
          <w:lang w:eastAsia="it-IT"/>
        </w:rPr>
        <w:t xml:space="preserve">The results of the elaborations attest the different levels of accuracy than can be achieved in dependence of the choice of the semi-variogram model for both kriging approaches. </w:t>
      </w:r>
    </w:p>
    <w:p w14:paraId="389DB43A" w14:textId="7E3292E0" w:rsidR="00953E73" w:rsidRPr="00422688" w:rsidRDefault="00C43D20" w:rsidP="00953E73">
      <w:pPr>
        <w:rPr>
          <w:noProof/>
          <w:lang w:eastAsia="it-IT"/>
        </w:rPr>
      </w:pPr>
      <w:r w:rsidRPr="00422688">
        <w:rPr>
          <w:noProof/>
          <w:lang w:eastAsia="it-IT"/>
        </w:rPr>
        <w:lastRenderedPageBreak/>
        <w:t>F</w:t>
      </w:r>
      <w:r w:rsidR="00953E73" w:rsidRPr="00422688">
        <w:rPr>
          <w:noProof/>
          <w:lang w:eastAsia="it-IT"/>
        </w:rPr>
        <w:t xml:space="preserve">or </w:t>
      </w:r>
      <w:r w:rsidR="003F5AB9" w:rsidRPr="00422688">
        <w:rPr>
          <w:noProof/>
          <w:lang w:eastAsia="it-IT"/>
        </w:rPr>
        <w:t>O</w:t>
      </w:r>
      <w:r w:rsidR="00953E73" w:rsidRPr="00422688">
        <w:rPr>
          <w:noProof/>
          <w:lang w:eastAsia="it-IT"/>
        </w:rPr>
        <w:t xml:space="preserve">rdinary kriging the range of minimum values goes from -11.916 m obtained for KBM, to -16.703 m resulting from EXM. The range of maximum values goes from 12.000 m obtained for KBM, to 15.612 m resulting from EXM. The range of mean values goes from -0.152 m obtained for HEM, to 0.074 m resulting from EXM. The range of standard deviation goes from 1.280 m for STM to 1.781 m resulting from HEM. The range of RMSE goes from 1.280 m for STM to 1.787 m resulting from HEM. By analyzing the RMSE values, STM seems to be the most performing semi-variogram model, while HEM supplies the worst results. </w:t>
      </w:r>
    </w:p>
    <w:p w14:paraId="1517EDF0" w14:textId="4047B28F" w:rsidR="00953E73" w:rsidRPr="00422688" w:rsidRDefault="00C43D20" w:rsidP="00953E73">
      <w:pPr>
        <w:rPr>
          <w:noProof/>
          <w:lang w:eastAsia="it-IT"/>
        </w:rPr>
      </w:pPr>
      <w:r w:rsidRPr="00422688">
        <w:rPr>
          <w:noProof/>
          <w:lang w:eastAsia="it-IT"/>
        </w:rPr>
        <w:t>F</w:t>
      </w:r>
      <w:r w:rsidR="00953E73" w:rsidRPr="00422688">
        <w:rPr>
          <w:noProof/>
          <w:lang w:eastAsia="it-IT"/>
        </w:rPr>
        <w:t xml:space="preserve">or </w:t>
      </w:r>
      <w:r w:rsidR="003F5AB9" w:rsidRPr="00422688">
        <w:rPr>
          <w:noProof/>
          <w:lang w:eastAsia="it-IT"/>
        </w:rPr>
        <w:t>U</w:t>
      </w:r>
      <w:r w:rsidR="00953E73" w:rsidRPr="00422688">
        <w:rPr>
          <w:noProof/>
          <w:lang w:eastAsia="it-IT"/>
        </w:rPr>
        <w:t>niversal kriging the range of minimum values goes from -13.739 m obtained for TEM, to -16.361 m resulting from JBM. The range of maximum values goes from 15.232 m obtained for STM, to 19.163 m resulting from HEM. The range of mean values goes from 0.062 m obtained for HEM, to 0.082 m resulting from EXM. The range of standard deviation goes from 1.426 m for STM to 1.578 m resulting from HEM. The range of RMSE goes from 1.428 m for STM to 1.579 m resulting from HEM. By analyzing the RMSE values, also in this case, STM seems to be the most performing semi-variogram model, while HEM supplies the worst results.</w:t>
      </w:r>
      <w:r w:rsidR="005D3AC6">
        <w:rPr>
          <w:noProof/>
          <w:lang w:eastAsia="it-IT"/>
        </w:rPr>
        <w:t xml:space="preserve"> </w:t>
      </w:r>
      <w:r w:rsidR="005D3AC6" w:rsidRPr="005D3AC6">
        <w:rPr>
          <w:noProof/>
          <w:highlight w:val="yellow"/>
          <w:lang w:eastAsia="it-IT"/>
        </w:rPr>
        <w:t>In every case, RMSE values are acceptable in consideration of the accuracy of the ENCs from which the depth data are derived.</w:t>
      </w:r>
      <w:r w:rsidR="005D3AC6">
        <w:rPr>
          <w:noProof/>
          <w:lang w:eastAsia="it-IT"/>
        </w:rPr>
        <w:t xml:space="preserve"> </w:t>
      </w:r>
    </w:p>
    <w:p w14:paraId="408D4EA1" w14:textId="520FD3FF" w:rsidR="00953E73" w:rsidRPr="00422688" w:rsidRDefault="00953E73" w:rsidP="00953E73">
      <w:pPr>
        <w:rPr>
          <w:noProof/>
          <w:lang w:eastAsia="it-IT"/>
        </w:rPr>
      </w:pPr>
      <w:r w:rsidRPr="00422688">
        <w:rPr>
          <w:noProof/>
          <w:lang w:eastAsia="it-IT"/>
        </w:rPr>
        <w:t>The best performance of STM obtained in this case study cannot be generalized. In other words, the comparison offers the possibility to establish in this specific case that STM offers the best performance, but it cannot be asserted that it will always be so.</w:t>
      </w:r>
    </w:p>
    <w:p w14:paraId="68671491" w14:textId="77777777" w:rsidR="00405CC8" w:rsidRPr="00422688" w:rsidRDefault="00405CC8" w:rsidP="00405CC8">
      <w:pPr>
        <w:keepNext/>
        <w:keepLines/>
        <w:numPr>
          <w:ilvl w:val="0"/>
          <w:numId w:val="15"/>
        </w:numPr>
        <w:spacing w:before="240" w:after="120"/>
        <w:jc w:val="left"/>
        <w:rPr>
          <w:rFonts w:ascii="Calibri" w:hAnsi="Calibri"/>
          <w:b/>
          <w:bCs/>
          <w:caps/>
          <w:kern w:val="32"/>
          <w:szCs w:val="32"/>
        </w:rPr>
      </w:pPr>
      <w:r w:rsidRPr="00422688">
        <w:rPr>
          <w:rFonts w:ascii="Calibri" w:hAnsi="Calibri"/>
          <w:b/>
          <w:bCs/>
          <w:caps/>
          <w:kern w:val="32"/>
          <w:szCs w:val="32"/>
        </w:rPr>
        <w:t>Conclusions</w:t>
      </w:r>
    </w:p>
    <w:p w14:paraId="06E0E8C9" w14:textId="77777777" w:rsidR="00551A13" w:rsidRPr="00422688" w:rsidRDefault="00551A13" w:rsidP="00551A13">
      <w:r w:rsidRPr="00422688">
        <w:t xml:space="preserve">The particular relevance of the study area, the Bay of Pozzuoli, in many fields, e.g. geology, archaeology and natural science, makes clear that accurate bathymetric models are fundamental to support studies and application. </w:t>
      </w:r>
    </w:p>
    <w:p w14:paraId="41A0C297" w14:textId="70CA4C0B" w:rsidR="00551A13" w:rsidRPr="00422688" w:rsidRDefault="00551A13" w:rsidP="00551A13">
      <w:r w:rsidRPr="00422688">
        <w:t xml:space="preserve">A first source of information about seabed morphology is included in ENC: </w:t>
      </w:r>
      <w:r w:rsidR="00B138F9" w:rsidRPr="00422688">
        <w:t>profundity</w:t>
      </w:r>
      <w:r w:rsidRPr="00422688">
        <w:t xml:space="preserve"> information contained in isoline</w:t>
      </w:r>
      <w:r w:rsidR="00B138F9" w:rsidRPr="00422688">
        <w:t>s</w:t>
      </w:r>
      <w:r w:rsidRPr="00422688">
        <w:t xml:space="preserve"> and depth points</w:t>
      </w:r>
      <w:r w:rsidR="00B138F9" w:rsidRPr="00422688">
        <w:t xml:space="preserve"> is useful to realize 3D models of the sea-bottom. </w:t>
      </w:r>
      <w:r w:rsidRPr="00422688">
        <w:t xml:space="preserve">To achieve this result, particular attention must be reserved to the interpolation approach to derive continuous model from cloud point dataset. </w:t>
      </w:r>
    </w:p>
    <w:p w14:paraId="38627217" w14:textId="2A596F6F" w:rsidR="00551A13" w:rsidRPr="00422688" w:rsidRDefault="00551A13" w:rsidP="00551A13">
      <w:r w:rsidRPr="00422688">
        <w:t>Our research remarks the high performance of both the Kriging approaches for this purpose and demonstrates the relevance of the choice of the mathematical model to build the semi-variogram for O</w:t>
      </w:r>
      <w:r w:rsidR="001134E0" w:rsidRPr="00422688">
        <w:t xml:space="preserve">rdinary kriging </w:t>
      </w:r>
      <w:r w:rsidRPr="00422688">
        <w:t>as well as U</w:t>
      </w:r>
      <w:r w:rsidR="001134E0" w:rsidRPr="00422688">
        <w:t>niversal kriging</w:t>
      </w:r>
      <w:r w:rsidRPr="00422688">
        <w:t xml:space="preserve">. </w:t>
      </w:r>
    </w:p>
    <w:p w14:paraId="4F55E70F" w14:textId="751E36A4" w:rsidR="00551A13" w:rsidRPr="00422688" w:rsidRDefault="00551A13" w:rsidP="00551A13">
      <w:r w:rsidRPr="00422688">
        <w:t xml:space="preserve">As tested by using leave-one-out cross validation, different levels of accuracy can be achieved in dependence of the function used to substitute the empirical semi-variogram, fitting the depth data in the best way. By </w:t>
      </w:r>
      <w:r w:rsidR="00B138F9" w:rsidRPr="00422688">
        <w:t>analysing</w:t>
      </w:r>
      <w:r w:rsidRPr="00422688">
        <w:t xml:space="preserve"> residuals between measured and interpolated values of bathymetric depths, it is possible to identify the best performing 3D model of seabed in the study area. </w:t>
      </w:r>
    </w:p>
    <w:p w14:paraId="558D0000" w14:textId="4414BED4" w:rsidR="00405CC8" w:rsidRPr="00422688" w:rsidRDefault="00551A13" w:rsidP="00551A13">
      <w:r w:rsidRPr="00422688">
        <w:t xml:space="preserve">The approach adopted for the Bay of Pozzuoli can be used each time bathymetric data are available and usable for 3D model of seabed. In this way, the choice of the most suitable semi-variogram model supports the user to achieve a more </w:t>
      </w:r>
      <w:r w:rsidR="00B138F9" w:rsidRPr="00422688">
        <w:t>performing 3</w:t>
      </w:r>
      <w:r w:rsidRPr="00422688">
        <w:t>D bathymetric model.</w:t>
      </w:r>
    </w:p>
    <w:p w14:paraId="14F8A784" w14:textId="30E2B50E" w:rsidR="00B138F9" w:rsidRPr="00422688" w:rsidRDefault="0025430A" w:rsidP="00551A13">
      <w:r w:rsidRPr="00422688">
        <w:lastRenderedPageBreak/>
        <w:t>Appling kriging methods, t</w:t>
      </w:r>
      <w:r w:rsidR="00B138F9" w:rsidRPr="00422688">
        <w:t>he specificity of the considered area</w:t>
      </w:r>
      <w:r w:rsidRPr="00422688">
        <w:t>, as well as the distribution of the dataset points</w:t>
      </w:r>
      <w:r w:rsidR="00B138F9" w:rsidRPr="00422688">
        <w:t xml:space="preserve"> influence the </w:t>
      </w:r>
      <w:r w:rsidRPr="00422688">
        <w:t>quality</w:t>
      </w:r>
      <w:r w:rsidR="00B138F9" w:rsidRPr="00422688">
        <w:t xml:space="preserve"> of the </w:t>
      </w:r>
      <w:r w:rsidRPr="00422688">
        <w:t>results</w:t>
      </w:r>
      <w:r w:rsidR="00B138F9" w:rsidRPr="00422688">
        <w:t>, so it is impossible to define in absolute way the most effective semi-variogram model</w:t>
      </w:r>
      <w:r w:rsidRPr="00422688">
        <w:t xml:space="preserve"> to be adopted. RMSE analysis carried out on residuals resulting from leave-one-out cross validation remains the best approach to compare different mathematical functions for semi-variogram construction.</w:t>
      </w:r>
      <w:r w:rsidR="00B138F9" w:rsidRPr="00422688">
        <w:t xml:space="preserve"> </w:t>
      </w:r>
    </w:p>
    <w:p w14:paraId="1D45ED79" w14:textId="77777777" w:rsidR="00405CC8" w:rsidRPr="00422688" w:rsidRDefault="00405CC8" w:rsidP="00405CC8">
      <w:pPr>
        <w:keepNext/>
        <w:keepLines/>
        <w:spacing w:before="240" w:after="120"/>
        <w:ind w:firstLine="0"/>
        <w:jc w:val="left"/>
        <w:rPr>
          <w:rFonts w:ascii="Calibri" w:hAnsi="Calibri"/>
          <w:b/>
          <w:bCs/>
          <w:caps/>
          <w:kern w:val="32"/>
          <w:szCs w:val="32"/>
        </w:rPr>
      </w:pPr>
      <w:r w:rsidRPr="00422688">
        <w:rPr>
          <w:rFonts w:ascii="Calibri" w:hAnsi="Calibri"/>
          <w:b/>
          <w:bCs/>
          <w:caps/>
          <w:kern w:val="32"/>
          <w:szCs w:val="32"/>
        </w:rPr>
        <w:t>Acknowledgement</w:t>
      </w:r>
    </w:p>
    <w:p w14:paraId="1EB3FCE5" w14:textId="6DDC162B" w:rsidR="00405CC8" w:rsidRPr="00422688" w:rsidRDefault="00504933" w:rsidP="00192092">
      <w:r w:rsidRPr="00422688">
        <w:t xml:space="preserve">This work synthesizes results of experiments </w:t>
      </w:r>
      <w:r w:rsidR="00532E9E" w:rsidRPr="00422688">
        <w:t>executed</w:t>
      </w:r>
      <w:r w:rsidRPr="00422688">
        <w:t xml:space="preserve"> within a research project </w:t>
      </w:r>
      <w:r w:rsidR="00532E9E" w:rsidRPr="00422688">
        <w:t>performed</w:t>
      </w:r>
      <w:r w:rsidRPr="00422688">
        <w:t xml:space="preserve"> in the Laboratory of Geomatics, Remote Sensing and GIS of the </w:t>
      </w:r>
      <w:r w:rsidR="00C43D20" w:rsidRPr="00422688">
        <w:t xml:space="preserve">“Parthenope” </w:t>
      </w:r>
      <w:r w:rsidRPr="00422688">
        <w:t xml:space="preserve">University of Naples. We would </w:t>
      </w:r>
      <w:r w:rsidR="00192092" w:rsidRPr="00422688">
        <w:t>like to thank</w:t>
      </w:r>
      <w:r w:rsidRPr="00422688">
        <w:t xml:space="preserve"> the technical staff for their support</w:t>
      </w:r>
      <w:bookmarkStart w:id="6" w:name="_GoBack"/>
      <w:bookmarkEnd w:id="6"/>
      <w:r w:rsidR="00192092" w:rsidRPr="00422688">
        <w:t xml:space="preserve">. </w:t>
      </w:r>
    </w:p>
    <w:p w14:paraId="6B4B989A" w14:textId="77777777" w:rsidR="00D015B4" w:rsidRPr="00422688" w:rsidRDefault="00D015B4" w:rsidP="00D015B4">
      <w:pPr>
        <w:keepNext/>
        <w:keepLines/>
        <w:spacing w:before="240" w:after="120"/>
        <w:ind w:firstLine="0"/>
        <w:jc w:val="left"/>
        <w:rPr>
          <w:rFonts w:ascii="Calibri" w:hAnsi="Calibri"/>
          <w:b/>
          <w:bCs/>
          <w:caps/>
          <w:kern w:val="32"/>
          <w:szCs w:val="32"/>
        </w:rPr>
      </w:pPr>
      <w:r w:rsidRPr="00422688">
        <w:rPr>
          <w:rFonts w:ascii="Calibri" w:hAnsi="Calibri"/>
          <w:b/>
          <w:bCs/>
          <w:caps/>
          <w:kern w:val="32"/>
          <w:szCs w:val="32"/>
        </w:rPr>
        <w:t>References</w:t>
      </w:r>
    </w:p>
    <w:p w14:paraId="4E2A4208" w14:textId="4F5E1B20"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J. </w:t>
      </w:r>
      <w:r w:rsidR="00D015B4" w:rsidRPr="00422688">
        <w:rPr>
          <w:sz w:val="18"/>
        </w:rPr>
        <w:t xml:space="preserve">Duan, </w:t>
      </w:r>
      <w:r w:rsidRPr="00422688">
        <w:rPr>
          <w:sz w:val="18"/>
        </w:rPr>
        <w:t xml:space="preserve">X. </w:t>
      </w:r>
      <w:r w:rsidR="00D015B4" w:rsidRPr="00422688">
        <w:rPr>
          <w:sz w:val="18"/>
        </w:rPr>
        <w:t>Wan</w:t>
      </w:r>
      <w:r w:rsidRPr="00422688">
        <w:rPr>
          <w:sz w:val="18"/>
        </w:rPr>
        <w:t>,</w:t>
      </w:r>
      <w:r w:rsidR="00D015B4" w:rsidRPr="00422688">
        <w:rPr>
          <w:sz w:val="18"/>
        </w:rPr>
        <w:t xml:space="preserve"> </w:t>
      </w:r>
      <w:r w:rsidRPr="00422688">
        <w:rPr>
          <w:sz w:val="18"/>
        </w:rPr>
        <w:t xml:space="preserve">J. </w:t>
      </w:r>
      <w:r w:rsidR="00D015B4" w:rsidRPr="00422688">
        <w:rPr>
          <w:sz w:val="18"/>
        </w:rPr>
        <w:t>Luo, Research on the hydrographic survey cycle for updating navigational charts</w:t>
      </w:r>
      <w:r w:rsidRPr="00422688">
        <w:rPr>
          <w:sz w:val="18"/>
        </w:rPr>
        <w:t>,</w:t>
      </w:r>
      <w:r w:rsidR="00D015B4" w:rsidRPr="00422688">
        <w:rPr>
          <w:sz w:val="18"/>
        </w:rPr>
        <w:t xml:space="preserve"> The Journal of Navigation</w:t>
      </w:r>
      <w:r w:rsidRPr="00422688">
        <w:rPr>
          <w:sz w:val="18"/>
        </w:rPr>
        <w:t>,</w:t>
      </w:r>
      <w:r w:rsidR="00D015B4" w:rsidRPr="00422688">
        <w:rPr>
          <w:sz w:val="18"/>
        </w:rPr>
        <w:t xml:space="preserve"> </w:t>
      </w:r>
      <w:r w:rsidRPr="00422688">
        <w:rPr>
          <w:sz w:val="18"/>
        </w:rPr>
        <w:t xml:space="preserve">(2021), </w:t>
      </w:r>
      <w:r w:rsidR="001B7448" w:rsidRPr="00422688">
        <w:rPr>
          <w:sz w:val="18"/>
        </w:rPr>
        <w:t xml:space="preserve">pp. </w:t>
      </w:r>
      <w:r w:rsidR="00D015B4" w:rsidRPr="00422688">
        <w:rPr>
          <w:sz w:val="18"/>
        </w:rPr>
        <w:t>1-13.</w:t>
      </w:r>
    </w:p>
    <w:p w14:paraId="463410EF" w14:textId="77777777" w:rsidR="00D015B4" w:rsidRPr="00422688" w:rsidRDefault="0089493B" w:rsidP="00D015B4">
      <w:pPr>
        <w:tabs>
          <w:tab w:val="left" w:pos="397"/>
        </w:tabs>
        <w:ind w:left="397" w:firstLine="0"/>
        <w:rPr>
          <w:sz w:val="18"/>
        </w:rPr>
      </w:pPr>
      <w:hyperlink r:id="rId23" w:history="1">
        <w:r w:rsidR="00D015B4" w:rsidRPr="00422688">
          <w:rPr>
            <w:rStyle w:val="Collegamentoipertestuale"/>
            <w:sz w:val="18"/>
          </w:rPr>
          <w:t>https://doi.org/10.1017/S0373463320000776</w:t>
        </w:r>
      </w:hyperlink>
      <w:r w:rsidR="00D015B4" w:rsidRPr="00422688">
        <w:rPr>
          <w:sz w:val="18"/>
        </w:rPr>
        <w:t xml:space="preserve"> </w:t>
      </w:r>
    </w:p>
    <w:p w14:paraId="567A8D78" w14:textId="2DD532B3"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K. V. </w:t>
      </w:r>
      <w:r w:rsidR="00D015B4" w:rsidRPr="00422688">
        <w:rPr>
          <w:sz w:val="18"/>
        </w:rPr>
        <w:t>Sanilkumar</w:t>
      </w:r>
      <w:r w:rsidRPr="00422688">
        <w:rPr>
          <w:sz w:val="18"/>
        </w:rPr>
        <w:t>,</w:t>
      </w:r>
      <w:r w:rsidR="00D015B4" w:rsidRPr="00422688">
        <w:rPr>
          <w:sz w:val="18"/>
        </w:rPr>
        <w:t xml:space="preserve"> </w:t>
      </w:r>
      <w:r w:rsidRPr="00422688">
        <w:rPr>
          <w:sz w:val="18"/>
        </w:rPr>
        <w:t xml:space="preserve">T. V. </w:t>
      </w:r>
      <w:r w:rsidR="00D015B4" w:rsidRPr="00422688">
        <w:rPr>
          <w:sz w:val="18"/>
        </w:rPr>
        <w:t xml:space="preserve">Kuruvilla, </w:t>
      </w:r>
      <w:r w:rsidRPr="00422688">
        <w:rPr>
          <w:sz w:val="18"/>
        </w:rPr>
        <w:t xml:space="preserve">D. </w:t>
      </w:r>
      <w:r w:rsidR="00D015B4" w:rsidRPr="00422688">
        <w:rPr>
          <w:sz w:val="18"/>
        </w:rPr>
        <w:t xml:space="preserve">Jogendranath, </w:t>
      </w:r>
      <w:r w:rsidRPr="00422688">
        <w:rPr>
          <w:sz w:val="18"/>
        </w:rPr>
        <w:t xml:space="preserve">R. R. </w:t>
      </w:r>
      <w:r w:rsidR="00D015B4" w:rsidRPr="00422688">
        <w:rPr>
          <w:sz w:val="18"/>
        </w:rPr>
        <w:t>Rao, Observations of the Western Boundary Current of the Bay of Bengal from a hydrographic survey during March 1993</w:t>
      </w:r>
      <w:r w:rsidRPr="00422688">
        <w:rPr>
          <w:sz w:val="18"/>
        </w:rPr>
        <w:t>,</w:t>
      </w:r>
      <w:r w:rsidR="00D015B4" w:rsidRPr="00422688">
        <w:rPr>
          <w:sz w:val="18"/>
        </w:rPr>
        <w:t xml:space="preserve"> Deep Sea Research Part I: Oceanographic Research Papers, 44(1), </w:t>
      </w:r>
      <w:r w:rsidR="00057ADE" w:rsidRPr="00422688">
        <w:rPr>
          <w:sz w:val="18"/>
        </w:rPr>
        <w:t xml:space="preserve">(1997), </w:t>
      </w:r>
      <w:r w:rsidR="001B7448" w:rsidRPr="00422688">
        <w:rPr>
          <w:sz w:val="18"/>
        </w:rPr>
        <w:t xml:space="preserve">pp. </w:t>
      </w:r>
      <w:r w:rsidR="00D015B4" w:rsidRPr="00422688">
        <w:rPr>
          <w:sz w:val="18"/>
        </w:rPr>
        <w:t>135-145.</w:t>
      </w:r>
    </w:p>
    <w:p w14:paraId="36921CF8" w14:textId="7B55FA4D" w:rsidR="00D015B4" w:rsidRPr="00422688" w:rsidRDefault="003F118B" w:rsidP="00D015B4">
      <w:pPr>
        <w:numPr>
          <w:ilvl w:val="0"/>
          <w:numId w:val="7"/>
        </w:numPr>
        <w:tabs>
          <w:tab w:val="clear" w:pos="454"/>
          <w:tab w:val="left" w:pos="397"/>
        </w:tabs>
        <w:ind w:left="397" w:hanging="397"/>
        <w:rPr>
          <w:sz w:val="18"/>
        </w:rPr>
      </w:pPr>
      <w:r w:rsidRPr="00820C44">
        <w:rPr>
          <w:sz w:val="18"/>
          <w:lang w:val="it-IT"/>
        </w:rPr>
        <w:t xml:space="preserve">G. </w:t>
      </w:r>
      <w:r w:rsidR="00D015B4" w:rsidRPr="00820C44">
        <w:rPr>
          <w:sz w:val="18"/>
          <w:lang w:val="it-IT"/>
        </w:rPr>
        <w:t xml:space="preserve">D'Onghia, </w:t>
      </w:r>
      <w:r w:rsidRPr="00820C44">
        <w:rPr>
          <w:sz w:val="18"/>
          <w:lang w:val="it-IT"/>
        </w:rPr>
        <w:t xml:space="preserve">F. </w:t>
      </w:r>
      <w:r w:rsidR="00D015B4" w:rsidRPr="00820C44">
        <w:rPr>
          <w:sz w:val="18"/>
          <w:lang w:val="it-IT"/>
        </w:rPr>
        <w:t xml:space="preserve">Capezzuto, </w:t>
      </w:r>
      <w:r w:rsidRPr="00820C44">
        <w:rPr>
          <w:sz w:val="18"/>
          <w:lang w:val="it-IT"/>
        </w:rPr>
        <w:t xml:space="preserve">R. </w:t>
      </w:r>
      <w:r w:rsidR="00D015B4" w:rsidRPr="00820C44">
        <w:rPr>
          <w:sz w:val="18"/>
          <w:lang w:val="it-IT"/>
        </w:rPr>
        <w:t xml:space="preserve">Carlucci, </w:t>
      </w:r>
      <w:r w:rsidRPr="00820C44">
        <w:rPr>
          <w:sz w:val="18"/>
          <w:lang w:val="it-IT"/>
        </w:rPr>
        <w:t xml:space="preserve">A. </w:t>
      </w:r>
      <w:r w:rsidR="00D015B4" w:rsidRPr="00820C44">
        <w:rPr>
          <w:sz w:val="18"/>
          <w:lang w:val="it-IT"/>
        </w:rPr>
        <w:t xml:space="preserve">Carluccio, </w:t>
      </w:r>
      <w:r w:rsidRPr="00820C44">
        <w:rPr>
          <w:sz w:val="18"/>
          <w:lang w:val="it-IT"/>
        </w:rPr>
        <w:t xml:space="preserve">P. </w:t>
      </w:r>
      <w:r w:rsidR="00D015B4" w:rsidRPr="00820C44">
        <w:rPr>
          <w:sz w:val="18"/>
          <w:lang w:val="it-IT"/>
        </w:rPr>
        <w:t xml:space="preserve">Maiorano, </w:t>
      </w:r>
      <w:r w:rsidRPr="00820C44">
        <w:rPr>
          <w:sz w:val="18"/>
          <w:lang w:val="it-IT"/>
        </w:rPr>
        <w:t>M.</w:t>
      </w:r>
      <w:r w:rsidR="00D015B4" w:rsidRPr="00820C44">
        <w:rPr>
          <w:sz w:val="18"/>
          <w:lang w:val="it-IT"/>
        </w:rPr>
        <w:t xml:space="preserve"> Panza, ... </w:t>
      </w:r>
      <w:r w:rsidRPr="00422688">
        <w:rPr>
          <w:sz w:val="18"/>
        </w:rPr>
        <w:t xml:space="preserve">A. </w:t>
      </w:r>
      <w:r w:rsidR="00D015B4" w:rsidRPr="00422688">
        <w:rPr>
          <w:sz w:val="18"/>
        </w:rPr>
        <w:t xml:space="preserve">Tursi, Using a benthic lander to explore and monitor vulnerable ecosystems in the Mediterranean Sea. Acta Imeko, 7(2), </w:t>
      </w:r>
      <w:r w:rsidR="00057ADE" w:rsidRPr="00422688">
        <w:rPr>
          <w:sz w:val="18"/>
        </w:rPr>
        <w:t xml:space="preserve">(2018), </w:t>
      </w:r>
      <w:r w:rsidR="001B7448" w:rsidRPr="00422688">
        <w:rPr>
          <w:sz w:val="18"/>
        </w:rPr>
        <w:t xml:space="preserve">pp. </w:t>
      </w:r>
      <w:r w:rsidR="00D015B4" w:rsidRPr="00422688">
        <w:rPr>
          <w:sz w:val="18"/>
        </w:rPr>
        <w:t>45-49.</w:t>
      </w:r>
    </w:p>
    <w:p w14:paraId="1E6E30E9" w14:textId="77777777" w:rsidR="00D015B4" w:rsidRPr="00422688" w:rsidRDefault="0089493B" w:rsidP="00D015B4">
      <w:pPr>
        <w:tabs>
          <w:tab w:val="left" w:pos="397"/>
        </w:tabs>
        <w:ind w:left="397" w:firstLine="0"/>
        <w:rPr>
          <w:sz w:val="18"/>
        </w:rPr>
      </w:pPr>
      <w:hyperlink r:id="rId24" w:history="1">
        <w:r w:rsidR="00D015B4" w:rsidRPr="00422688">
          <w:rPr>
            <w:rStyle w:val="Collegamentoipertestuale"/>
            <w:sz w:val="18"/>
          </w:rPr>
          <w:t>http://dx.doi.org/10.21014/acta_imeko.v7i2.544</w:t>
        </w:r>
      </w:hyperlink>
      <w:r w:rsidR="00D015B4" w:rsidRPr="00422688">
        <w:rPr>
          <w:sz w:val="18"/>
        </w:rPr>
        <w:t xml:space="preserve"> </w:t>
      </w:r>
    </w:p>
    <w:p w14:paraId="045713D2" w14:textId="498A8413" w:rsidR="00D015B4" w:rsidRPr="00422688" w:rsidRDefault="003F118B" w:rsidP="00D015B4">
      <w:pPr>
        <w:numPr>
          <w:ilvl w:val="0"/>
          <w:numId w:val="7"/>
        </w:numPr>
        <w:tabs>
          <w:tab w:val="clear" w:pos="454"/>
          <w:tab w:val="left" w:pos="397"/>
        </w:tabs>
        <w:ind w:left="397" w:hanging="397"/>
        <w:rPr>
          <w:sz w:val="18"/>
        </w:rPr>
      </w:pPr>
      <w:r w:rsidRPr="00820C44">
        <w:rPr>
          <w:sz w:val="18"/>
          <w:lang w:val="it-IT"/>
        </w:rPr>
        <w:t xml:space="preserve">G. </w:t>
      </w:r>
      <w:r w:rsidR="00D015B4" w:rsidRPr="00820C44">
        <w:rPr>
          <w:sz w:val="18"/>
          <w:lang w:val="it-IT"/>
        </w:rPr>
        <w:t xml:space="preserve">Kågesten, </w:t>
      </w:r>
      <w:r w:rsidRPr="00820C44">
        <w:rPr>
          <w:sz w:val="18"/>
          <w:lang w:val="it-IT"/>
        </w:rPr>
        <w:t xml:space="preserve">D. </w:t>
      </w:r>
      <w:r w:rsidR="00D015B4" w:rsidRPr="00820C44">
        <w:rPr>
          <w:sz w:val="18"/>
          <w:lang w:val="it-IT"/>
        </w:rPr>
        <w:t xml:space="preserve">Fiorentino, </w:t>
      </w:r>
      <w:r w:rsidRPr="00820C44">
        <w:rPr>
          <w:sz w:val="18"/>
          <w:lang w:val="it-IT"/>
        </w:rPr>
        <w:t xml:space="preserve">F. </w:t>
      </w:r>
      <w:r w:rsidR="00D015B4" w:rsidRPr="00820C44">
        <w:rPr>
          <w:sz w:val="18"/>
          <w:lang w:val="it-IT"/>
        </w:rPr>
        <w:t xml:space="preserve"> </w:t>
      </w:r>
      <w:r w:rsidR="00D015B4" w:rsidRPr="00422688">
        <w:rPr>
          <w:sz w:val="18"/>
        </w:rPr>
        <w:t xml:space="preserve">Baumgartner, </w:t>
      </w:r>
      <w:r w:rsidRPr="00422688">
        <w:rPr>
          <w:sz w:val="18"/>
        </w:rPr>
        <w:t>L.</w:t>
      </w:r>
      <w:r w:rsidR="00D015B4" w:rsidRPr="00422688">
        <w:rPr>
          <w:sz w:val="18"/>
        </w:rPr>
        <w:t xml:space="preserve"> Zillén, How Do Continuous High-Resolution Models of Patchy Seabed Habitats Enhance Classification Schemes?</w:t>
      </w:r>
      <w:r w:rsidRPr="00422688">
        <w:rPr>
          <w:sz w:val="18"/>
        </w:rPr>
        <w:t>,</w:t>
      </w:r>
      <w:r w:rsidR="00D015B4" w:rsidRPr="00422688">
        <w:rPr>
          <w:sz w:val="18"/>
        </w:rPr>
        <w:t xml:space="preserve"> Geosciences,</w:t>
      </w:r>
      <w:r w:rsidRPr="00422688">
        <w:rPr>
          <w:sz w:val="18"/>
        </w:rPr>
        <w:t xml:space="preserve"> </w:t>
      </w:r>
      <w:r w:rsidR="00D015B4" w:rsidRPr="00422688">
        <w:rPr>
          <w:sz w:val="18"/>
        </w:rPr>
        <w:t xml:space="preserve">9(5), </w:t>
      </w:r>
      <w:r w:rsidR="00057ADE" w:rsidRPr="00422688">
        <w:rPr>
          <w:sz w:val="18"/>
        </w:rPr>
        <w:t xml:space="preserve">(2019), </w:t>
      </w:r>
      <w:r w:rsidR="001B7448" w:rsidRPr="00422688">
        <w:rPr>
          <w:sz w:val="18"/>
        </w:rPr>
        <w:t xml:space="preserve">pp. </w:t>
      </w:r>
      <w:r w:rsidR="00D015B4" w:rsidRPr="00422688">
        <w:rPr>
          <w:sz w:val="18"/>
        </w:rPr>
        <w:t>237.</w:t>
      </w:r>
    </w:p>
    <w:p w14:paraId="1BA0031B" w14:textId="77777777" w:rsidR="00D015B4" w:rsidRPr="00422688" w:rsidRDefault="0089493B" w:rsidP="00D015B4">
      <w:pPr>
        <w:tabs>
          <w:tab w:val="left" w:pos="397"/>
        </w:tabs>
        <w:ind w:left="397" w:firstLine="0"/>
        <w:rPr>
          <w:sz w:val="18"/>
        </w:rPr>
      </w:pPr>
      <w:hyperlink r:id="rId25" w:history="1">
        <w:r w:rsidR="00D015B4" w:rsidRPr="00422688">
          <w:rPr>
            <w:rStyle w:val="Collegamentoipertestuale"/>
            <w:sz w:val="18"/>
          </w:rPr>
          <w:t>https://doi.org/10.3390/geosciences9050237</w:t>
        </w:r>
      </w:hyperlink>
      <w:r w:rsidR="00D015B4" w:rsidRPr="00422688">
        <w:rPr>
          <w:sz w:val="18"/>
        </w:rPr>
        <w:t xml:space="preserve"> </w:t>
      </w:r>
    </w:p>
    <w:p w14:paraId="4591A1C1" w14:textId="27292583" w:rsidR="00155B87" w:rsidRPr="00155B87" w:rsidRDefault="00155B87" w:rsidP="0085579F">
      <w:pPr>
        <w:pStyle w:val="References"/>
        <w:rPr>
          <w:highlight w:val="yellow"/>
        </w:rPr>
      </w:pPr>
      <w:r w:rsidRPr="00155B87">
        <w:rPr>
          <w:highlight w:val="yellow"/>
        </w:rPr>
        <w:t>A. I. El-Hattab, Single beam bathymetric data modelling techniques for accurate maintenance dredging, The Egyptian Journal of Remote Sensing and Space Science, 17(2), (2014), pp. 189–195.</w:t>
      </w:r>
    </w:p>
    <w:p w14:paraId="7090D4AD" w14:textId="6008B5FB" w:rsidR="00155B87" w:rsidRPr="00155B87" w:rsidRDefault="0089493B" w:rsidP="00155B87">
      <w:pPr>
        <w:pStyle w:val="References"/>
        <w:numPr>
          <w:ilvl w:val="0"/>
          <w:numId w:val="0"/>
        </w:numPr>
        <w:ind w:left="397"/>
        <w:rPr>
          <w:highlight w:val="yellow"/>
        </w:rPr>
      </w:pPr>
      <w:hyperlink r:id="rId26" w:history="1">
        <w:r w:rsidR="00155B87" w:rsidRPr="00155B87">
          <w:rPr>
            <w:rStyle w:val="Collegamentoipertestuale"/>
            <w:highlight w:val="yellow"/>
          </w:rPr>
          <w:t>https://doi.org/10.1016/j.ejrs.2014.05.003</w:t>
        </w:r>
      </w:hyperlink>
    </w:p>
    <w:p w14:paraId="59F080FF" w14:textId="64298DDC" w:rsidR="00155B87" w:rsidRPr="00155B87" w:rsidRDefault="00155B87" w:rsidP="0085579F">
      <w:pPr>
        <w:pStyle w:val="References"/>
        <w:rPr>
          <w:highlight w:val="yellow"/>
        </w:rPr>
      </w:pPr>
      <w:r w:rsidRPr="00155B87">
        <w:rPr>
          <w:highlight w:val="yellow"/>
        </w:rPr>
        <w:t>M. Specht, C. Specht, J. Mindykowski, P. Dabrowski, R. Masnicki, A. Makar, Geospatial Modeling of the Tombolo Phenomenon in Sopot using Integrated Geodetic and Hydrographic Measurement Methods, Remote Sensing, 12(4), (2020), pp. 737.</w:t>
      </w:r>
    </w:p>
    <w:p w14:paraId="5B94F80E" w14:textId="217A4154" w:rsidR="00155B87" w:rsidRDefault="0089493B" w:rsidP="00155B87">
      <w:pPr>
        <w:pStyle w:val="References"/>
        <w:numPr>
          <w:ilvl w:val="0"/>
          <w:numId w:val="0"/>
        </w:numPr>
        <w:ind w:left="397"/>
      </w:pPr>
      <w:hyperlink r:id="rId27" w:history="1">
        <w:r w:rsidR="00155B87" w:rsidRPr="00155B87">
          <w:rPr>
            <w:rStyle w:val="Collegamentoipertestuale"/>
            <w:highlight w:val="yellow"/>
          </w:rPr>
          <w:t>https://doi.org/10.3390/rs12040737</w:t>
        </w:r>
      </w:hyperlink>
    </w:p>
    <w:p w14:paraId="64A3F5E7" w14:textId="493A45CF"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L. </w:t>
      </w:r>
      <w:r w:rsidR="00D015B4" w:rsidRPr="00422688">
        <w:rPr>
          <w:sz w:val="18"/>
        </w:rPr>
        <w:t xml:space="preserve">Sinapi, </w:t>
      </w:r>
      <w:r w:rsidRPr="00422688">
        <w:rPr>
          <w:sz w:val="18"/>
        </w:rPr>
        <w:t xml:space="preserve">L. </w:t>
      </w:r>
      <w:r w:rsidR="00D015B4" w:rsidRPr="00422688">
        <w:rPr>
          <w:sz w:val="18"/>
        </w:rPr>
        <w:t xml:space="preserve">Lamberti, </w:t>
      </w:r>
      <w:r w:rsidRPr="00422688">
        <w:rPr>
          <w:sz w:val="18"/>
        </w:rPr>
        <w:t>N.</w:t>
      </w:r>
      <w:r w:rsidR="00D015B4" w:rsidRPr="00422688">
        <w:rPr>
          <w:sz w:val="18"/>
        </w:rPr>
        <w:t xml:space="preserve"> Pizzeghello, </w:t>
      </w:r>
      <w:r w:rsidRPr="00422688">
        <w:rPr>
          <w:sz w:val="18"/>
        </w:rPr>
        <w:t>R.</w:t>
      </w:r>
      <w:r w:rsidR="00D015B4" w:rsidRPr="00422688">
        <w:rPr>
          <w:sz w:val="18"/>
        </w:rPr>
        <w:t xml:space="preserve"> Ivaldi, R. Italian Hydrographic Institute (IIM), Genoa (ITALY)</w:t>
      </w:r>
      <w:r w:rsidRPr="00422688">
        <w:rPr>
          <w:sz w:val="18"/>
        </w:rPr>
        <w:t>,</w:t>
      </w:r>
      <w:r w:rsidR="00D015B4" w:rsidRPr="00422688">
        <w:rPr>
          <w:sz w:val="18"/>
        </w:rPr>
        <w:t xml:space="preserve"> International H</w:t>
      </w:r>
      <w:r w:rsidR="00D015B4" w:rsidRPr="00422688">
        <w:rPr>
          <w:szCs w:val="28"/>
        </w:rPr>
        <w:t>ydrographic review</w:t>
      </w:r>
      <w:r w:rsidRPr="00422688">
        <w:rPr>
          <w:sz w:val="18"/>
        </w:rPr>
        <w:t>, (2016)</w:t>
      </w:r>
      <w:r w:rsidR="00057ADE" w:rsidRPr="00422688">
        <w:rPr>
          <w:sz w:val="18"/>
        </w:rPr>
        <w:t>.</w:t>
      </w:r>
    </w:p>
    <w:p w14:paraId="011D899F" w14:textId="0065CA88"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A. </w:t>
      </w:r>
      <w:r w:rsidR="00D015B4" w:rsidRPr="00422688">
        <w:rPr>
          <w:sz w:val="18"/>
        </w:rPr>
        <w:t xml:space="preserve">Ceylan, </w:t>
      </w:r>
      <w:r w:rsidRPr="00422688">
        <w:rPr>
          <w:sz w:val="18"/>
        </w:rPr>
        <w:t>H.</w:t>
      </w:r>
      <w:r w:rsidR="00D015B4" w:rsidRPr="00422688">
        <w:rPr>
          <w:sz w:val="18"/>
        </w:rPr>
        <w:t xml:space="preserve"> Karabork, </w:t>
      </w:r>
      <w:r w:rsidRPr="00422688">
        <w:rPr>
          <w:sz w:val="18"/>
        </w:rPr>
        <w:t>I.</w:t>
      </w:r>
      <w:r w:rsidR="00D015B4" w:rsidRPr="00422688">
        <w:rPr>
          <w:sz w:val="18"/>
        </w:rPr>
        <w:t xml:space="preserve"> Ekozoglu, An analysis of bathymetric changes in Altinapa reservoir</w:t>
      </w:r>
      <w:r w:rsidRPr="00422688">
        <w:rPr>
          <w:sz w:val="18"/>
        </w:rPr>
        <w:t>,</w:t>
      </w:r>
      <w:r w:rsidR="00D015B4" w:rsidRPr="00422688">
        <w:rPr>
          <w:sz w:val="18"/>
        </w:rPr>
        <w:t xml:space="preserve"> Carpathian Journal of Earth and Environmental Sciences, 6(2), </w:t>
      </w:r>
      <w:r w:rsidR="00057ADE" w:rsidRPr="00422688">
        <w:rPr>
          <w:sz w:val="18"/>
        </w:rPr>
        <w:t xml:space="preserve">(2011), </w:t>
      </w:r>
      <w:r w:rsidR="001B7448" w:rsidRPr="00422688">
        <w:rPr>
          <w:sz w:val="18"/>
        </w:rPr>
        <w:t xml:space="preserve">pp. </w:t>
      </w:r>
      <w:r w:rsidR="00D015B4" w:rsidRPr="00422688">
        <w:rPr>
          <w:sz w:val="18"/>
        </w:rPr>
        <w:t>15-24.</w:t>
      </w:r>
    </w:p>
    <w:p w14:paraId="65353F0C" w14:textId="0C27230B" w:rsidR="00D015B4" w:rsidRPr="00422688" w:rsidRDefault="00D015B4" w:rsidP="00D015B4">
      <w:pPr>
        <w:numPr>
          <w:ilvl w:val="0"/>
          <w:numId w:val="7"/>
        </w:numPr>
        <w:tabs>
          <w:tab w:val="clear" w:pos="454"/>
          <w:tab w:val="left" w:pos="397"/>
        </w:tabs>
        <w:ind w:left="397" w:hanging="397"/>
        <w:rPr>
          <w:sz w:val="18"/>
        </w:rPr>
      </w:pPr>
      <w:r w:rsidRPr="00422688">
        <w:rPr>
          <w:sz w:val="18"/>
        </w:rPr>
        <w:t>I.</w:t>
      </w:r>
      <w:r w:rsidR="003F118B" w:rsidRPr="00422688">
        <w:rPr>
          <w:sz w:val="18"/>
        </w:rPr>
        <w:t xml:space="preserve"> </w:t>
      </w:r>
      <w:r w:rsidRPr="00422688">
        <w:rPr>
          <w:sz w:val="18"/>
        </w:rPr>
        <w:t>Parnum, J.</w:t>
      </w:r>
      <w:r w:rsidR="003F118B" w:rsidRPr="00422688">
        <w:rPr>
          <w:sz w:val="18"/>
        </w:rPr>
        <w:t xml:space="preserve"> </w:t>
      </w:r>
      <w:r w:rsidRPr="00422688">
        <w:rPr>
          <w:sz w:val="18"/>
        </w:rPr>
        <w:t>Siwabessy, A.</w:t>
      </w:r>
      <w:r w:rsidR="003F118B" w:rsidRPr="00422688">
        <w:rPr>
          <w:sz w:val="18"/>
        </w:rPr>
        <w:t xml:space="preserve"> </w:t>
      </w:r>
      <w:r w:rsidRPr="00422688">
        <w:rPr>
          <w:sz w:val="18"/>
        </w:rPr>
        <w:t>Gavrilov,</w:t>
      </w:r>
      <w:r w:rsidR="003F118B" w:rsidRPr="00422688">
        <w:rPr>
          <w:sz w:val="18"/>
        </w:rPr>
        <w:t xml:space="preserve"> </w:t>
      </w:r>
      <w:r w:rsidRPr="00422688">
        <w:rPr>
          <w:sz w:val="18"/>
        </w:rPr>
        <w:t>M.</w:t>
      </w:r>
      <w:r w:rsidR="003F118B" w:rsidRPr="00422688">
        <w:rPr>
          <w:sz w:val="18"/>
        </w:rPr>
        <w:t xml:space="preserve"> </w:t>
      </w:r>
      <w:r w:rsidRPr="00422688">
        <w:rPr>
          <w:sz w:val="18"/>
        </w:rPr>
        <w:t>Parsons, A comparison of single beam and multibeam sonar systems in seafloor habitat mapping, Proc. 3rd Int. Conf. and Exhibition of Underwater Acoustic Measurements: Technologies &amp; Results, Nafplion, Greece, 2009, June, pp. 155-162.</w:t>
      </w:r>
    </w:p>
    <w:p w14:paraId="46C0A898" w14:textId="1FAF0604" w:rsidR="00D015B4" w:rsidRPr="00422688" w:rsidRDefault="00D015B4" w:rsidP="00D015B4">
      <w:pPr>
        <w:numPr>
          <w:ilvl w:val="0"/>
          <w:numId w:val="7"/>
        </w:numPr>
        <w:tabs>
          <w:tab w:val="clear" w:pos="454"/>
          <w:tab w:val="left" w:pos="397"/>
        </w:tabs>
        <w:ind w:left="397" w:hanging="397"/>
        <w:rPr>
          <w:sz w:val="18"/>
        </w:rPr>
      </w:pPr>
      <w:r w:rsidRPr="00422688">
        <w:rPr>
          <w:sz w:val="18"/>
        </w:rPr>
        <w:t>C.</w:t>
      </w:r>
      <w:r w:rsidR="003F118B" w:rsidRPr="00422688">
        <w:rPr>
          <w:sz w:val="18"/>
        </w:rPr>
        <w:t xml:space="preserve"> </w:t>
      </w:r>
      <w:r w:rsidRPr="00422688">
        <w:rPr>
          <w:sz w:val="18"/>
        </w:rPr>
        <w:t>Parente, M.</w:t>
      </w:r>
      <w:r w:rsidR="003F118B" w:rsidRPr="00422688">
        <w:rPr>
          <w:sz w:val="18"/>
        </w:rPr>
        <w:t xml:space="preserve"> </w:t>
      </w:r>
      <w:r w:rsidRPr="00422688">
        <w:rPr>
          <w:sz w:val="18"/>
        </w:rPr>
        <w:t xml:space="preserve">Pepe, Bathymetry from worldView-3 satellite data using radiometric band ratio, Acta Polytechnica, vol. 58, No 2, </w:t>
      </w:r>
      <w:r w:rsidR="00057ADE" w:rsidRPr="00422688">
        <w:rPr>
          <w:sz w:val="18"/>
        </w:rPr>
        <w:t xml:space="preserve">(2018), </w:t>
      </w:r>
      <w:r w:rsidRPr="00422688">
        <w:rPr>
          <w:sz w:val="18"/>
        </w:rPr>
        <w:t>pp. 109-117.</w:t>
      </w:r>
    </w:p>
    <w:p w14:paraId="6810B079" w14:textId="77777777" w:rsidR="00D015B4" w:rsidRPr="00422688" w:rsidRDefault="0089493B" w:rsidP="00D015B4">
      <w:pPr>
        <w:tabs>
          <w:tab w:val="left" w:pos="397"/>
        </w:tabs>
        <w:ind w:left="397" w:firstLine="0"/>
        <w:rPr>
          <w:sz w:val="18"/>
        </w:rPr>
      </w:pPr>
      <w:hyperlink r:id="rId28" w:history="1">
        <w:r w:rsidR="00D015B4" w:rsidRPr="00422688">
          <w:rPr>
            <w:rStyle w:val="Collegamentoipertestuale"/>
            <w:sz w:val="18"/>
          </w:rPr>
          <w:t>https://doi.org/10.14311/AP.2018.58.0109</w:t>
        </w:r>
      </w:hyperlink>
      <w:r w:rsidR="00D015B4" w:rsidRPr="00422688">
        <w:rPr>
          <w:sz w:val="18"/>
        </w:rPr>
        <w:t xml:space="preserve"> </w:t>
      </w:r>
    </w:p>
    <w:p w14:paraId="64827BB9" w14:textId="7631E007" w:rsidR="00155B87" w:rsidRPr="00155B87" w:rsidRDefault="00155B87" w:rsidP="0085579F">
      <w:pPr>
        <w:pStyle w:val="References"/>
        <w:rPr>
          <w:highlight w:val="yellow"/>
        </w:rPr>
      </w:pPr>
      <w:r w:rsidRPr="00155B87">
        <w:rPr>
          <w:highlight w:val="yellow"/>
        </w:rPr>
        <w:lastRenderedPageBreak/>
        <w:t>M. Alicandro, V. Baiocchi, R. Brigante, F. Radicioni, Automatic Shoreline Detection from Eight-Band VHR Satellite Imagery, Journal of Marine Science and Engineering, 7(12), (2019),</w:t>
      </w:r>
      <w:r>
        <w:rPr>
          <w:highlight w:val="yellow"/>
        </w:rPr>
        <w:t xml:space="preserve"> pp. </w:t>
      </w:r>
      <w:r w:rsidRPr="00155B87">
        <w:rPr>
          <w:highlight w:val="yellow"/>
        </w:rPr>
        <w:t>459.</w:t>
      </w:r>
    </w:p>
    <w:p w14:paraId="535E25AA" w14:textId="09AB03CF" w:rsidR="00155B87" w:rsidRDefault="0089493B" w:rsidP="00155B87">
      <w:pPr>
        <w:pStyle w:val="References"/>
        <w:numPr>
          <w:ilvl w:val="0"/>
          <w:numId w:val="0"/>
        </w:numPr>
        <w:ind w:left="397"/>
      </w:pPr>
      <w:hyperlink r:id="rId29" w:history="1">
        <w:r w:rsidR="00155B87" w:rsidRPr="00155B87">
          <w:rPr>
            <w:rStyle w:val="Collegamentoipertestuale"/>
            <w:highlight w:val="yellow"/>
          </w:rPr>
          <w:t>https://doi.org/10.3390/jmse7120459</w:t>
        </w:r>
      </w:hyperlink>
    </w:p>
    <w:p w14:paraId="634F0951" w14:textId="79AC5D41"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N. </w:t>
      </w:r>
      <w:r w:rsidR="00D015B4" w:rsidRPr="00422688">
        <w:rPr>
          <w:sz w:val="18"/>
        </w:rPr>
        <w:t xml:space="preserve">Chukwu Fidelis, </w:t>
      </w:r>
      <w:r w:rsidRPr="00422688">
        <w:rPr>
          <w:sz w:val="18"/>
        </w:rPr>
        <w:t xml:space="preserve">O. T. </w:t>
      </w:r>
      <w:r w:rsidR="00D015B4" w:rsidRPr="00422688">
        <w:rPr>
          <w:sz w:val="18"/>
        </w:rPr>
        <w:t>Badejo, Bathymetric survey investigation for lagos lagoon seabed topographical changes</w:t>
      </w:r>
      <w:r w:rsidRPr="00422688">
        <w:rPr>
          <w:sz w:val="18"/>
        </w:rPr>
        <w:t>,</w:t>
      </w:r>
      <w:r w:rsidR="00D015B4" w:rsidRPr="00422688">
        <w:rPr>
          <w:sz w:val="18"/>
        </w:rPr>
        <w:t xml:space="preserve"> Journal of Geosciences, 3(2), </w:t>
      </w:r>
      <w:r w:rsidR="00057ADE" w:rsidRPr="00422688">
        <w:rPr>
          <w:sz w:val="18"/>
        </w:rPr>
        <w:t xml:space="preserve">(2015), </w:t>
      </w:r>
      <w:r w:rsidR="001B7448" w:rsidRPr="00422688">
        <w:rPr>
          <w:sz w:val="18"/>
        </w:rPr>
        <w:t xml:space="preserve">pp. </w:t>
      </w:r>
      <w:r w:rsidR="00D015B4" w:rsidRPr="00422688">
        <w:rPr>
          <w:sz w:val="18"/>
        </w:rPr>
        <w:t>37-43.</w:t>
      </w:r>
    </w:p>
    <w:p w14:paraId="6A254FD3" w14:textId="77777777" w:rsidR="00D015B4" w:rsidRPr="00422688" w:rsidRDefault="0089493B" w:rsidP="00D015B4">
      <w:pPr>
        <w:tabs>
          <w:tab w:val="left" w:pos="397"/>
        </w:tabs>
        <w:ind w:left="397" w:firstLine="0"/>
        <w:rPr>
          <w:sz w:val="18"/>
        </w:rPr>
      </w:pPr>
      <w:hyperlink r:id="rId30" w:history="1">
        <w:r w:rsidR="00D015B4" w:rsidRPr="00422688">
          <w:rPr>
            <w:rStyle w:val="Collegamentoipertestuale"/>
            <w:sz w:val="18"/>
          </w:rPr>
          <w:t>https://doi.org/10.12691/jgg-3-2-2</w:t>
        </w:r>
      </w:hyperlink>
      <w:r w:rsidR="00D015B4" w:rsidRPr="00422688">
        <w:rPr>
          <w:sz w:val="18"/>
        </w:rPr>
        <w:t xml:space="preserve"> </w:t>
      </w:r>
    </w:p>
    <w:p w14:paraId="347444F8" w14:textId="40B009D6" w:rsidR="00D015B4" w:rsidRPr="00422688" w:rsidRDefault="00D015B4" w:rsidP="00D015B4">
      <w:pPr>
        <w:numPr>
          <w:ilvl w:val="0"/>
          <w:numId w:val="7"/>
        </w:numPr>
        <w:tabs>
          <w:tab w:val="clear" w:pos="454"/>
          <w:tab w:val="left" w:pos="397"/>
        </w:tabs>
        <w:ind w:left="397" w:hanging="397"/>
        <w:rPr>
          <w:sz w:val="18"/>
        </w:rPr>
      </w:pPr>
      <w:r w:rsidRPr="00422688">
        <w:rPr>
          <w:sz w:val="18"/>
        </w:rPr>
        <w:t>D.</w:t>
      </w:r>
      <w:r w:rsidR="003F118B" w:rsidRPr="00422688">
        <w:rPr>
          <w:sz w:val="18"/>
        </w:rPr>
        <w:t xml:space="preserve"> </w:t>
      </w:r>
      <w:r w:rsidRPr="00422688">
        <w:rPr>
          <w:sz w:val="18"/>
        </w:rPr>
        <w:t>Brčić, S.</w:t>
      </w:r>
      <w:r w:rsidR="003F118B" w:rsidRPr="00422688">
        <w:rPr>
          <w:sz w:val="18"/>
        </w:rPr>
        <w:t xml:space="preserve"> </w:t>
      </w:r>
      <w:r w:rsidRPr="00422688">
        <w:rPr>
          <w:sz w:val="18"/>
        </w:rPr>
        <w:t>Kos, S.</w:t>
      </w:r>
      <w:r w:rsidR="003F118B" w:rsidRPr="00422688">
        <w:rPr>
          <w:sz w:val="18"/>
        </w:rPr>
        <w:t xml:space="preserve"> </w:t>
      </w:r>
      <w:r w:rsidRPr="00422688">
        <w:rPr>
          <w:sz w:val="18"/>
        </w:rPr>
        <w:t>Žuškin, Navigation with ECDIS: Choosing the proper secondary positioning source. TransNav: International Journal on Marine Navigation and Safety of Sea Transportation, 9</w:t>
      </w:r>
      <w:r w:rsidR="00057ADE" w:rsidRPr="00422688">
        <w:rPr>
          <w:sz w:val="18"/>
        </w:rPr>
        <w:t>, (2015)</w:t>
      </w:r>
      <w:r w:rsidRPr="00422688">
        <w:rPr>
          <w:sz w:val="18"/>
        </w:rPr>
        <w:t>.</w:t>
      </w:r>
    </w:p>
    <w:p w14:paraId="6B86A679" w14:textId="77777777" w:rsidR="00D015B4" w:rsidRPr="00422688" w:rsidRDefault="0089493B" w:rsidP="00D015B4">
      <w:pPr>
        <w:tabs>
          <w:tab w:val="left" w:pos="397"/>
        </w:tabs>
        <w:ind w:left="397" w:firstLine="0"/>
        <w:rPr>
          <w:sz w:val="18"/>
        </w:rPr>
      </w:pPr>
      <w:hyperlink r:id="rId31" w:history="1">
        <w:r w:rsidR="00D015B4" w:rsidRPr="00422688">
          <w:rPr>
            <w:rStyle w:val="Collegamentoipertestuale"/>
            <w:sz w:val="18"/>
          </w:rPr>
          <w:t>https://doi.org/10.12716/1001.09.03.03</w:t>
        </w:r>
      </w:hyperlink>
      <w:r w:rsidR="00D015B4" w:rsidRPr="00422688">
        <w:rPr>
          <w:sz w:val="18"/>
        </w:rPr>
        <w:t xml:space="preserve"> </w:t>
      </w:r>
    </w:p>
    <w:p w14:paraId="27AD5BA1" w14:textId="7BECFF07" w:rsidR="00D015B4" w:rsidRPr="00422688" w:rsidRDefault="00D015B4" w:rsidP="00D015B4">
      <w:pPr>
        <w:numPr>
          <w:ilvl w:val="0"/>
          <w:numId w:val="7"/>
        </w:numPr>
        <w:tabs>
          <w:tab w:val="clear" w:pos="454"/>
          <w:tab w:val="left" w:pos="397"/>
        </w:tabs>
        <w:ind w:left="397" w:hanging="397"/>
        <w:rPr>
          <w:sz w:val="18"/>
        </w:rPr>
      </w:pPr>
      <w:r w:rsidRPr="00422688">
        <w:rPr>
          <w:sz w:val="18"/>
        </w:rPr>
        <w:t xml:space="preserve">IHO, IHO transfer standard for digital hydrographic data - Edition 3.1 - November 2000, Special Publication No. 57, </w:t>
      </w:r>
      <w:r w:rsidR="00057ADE" w:rsidRPr="00422688">
        <w:rPr>
          <w:sz w:val="18"/>
        </w:rPr>
        <w:t>(</w:t>
      </w:r>
      <w:r w:rsidRPr="00422688">
        <w:rPr>
          <w:sz w:val="18"/>
        </w:rPr>
        <w:t>2000</w:t>
      </w:r>
      <w:r w:rsidR="00057ADE" w:rsidRPr="00422688">
        <w:rPr>
          <w:sz w:val="18"/>
        </w:rPr>
        <w:t>)</w:t>
      </w:r>
      <w:r w:rsidRPr="00422688">
        <w:rPr>
          <w:sz w:val="18"/>
        </w:rPr>
        <w:t>, International Hydrographic Bureau, ONACO.</w:t>
      </w:r>
    </w:p>
    <w:p w14:paraId="40A10A14" w14:textId="3CA9DAB9" w:rsidR="00D015B4" w:rsidRPr="00422688" w:rsidRDefault="003F118B" w:rsidP="00D015B4">
      <w:pPr>
        <w:numPr>
          <w:ilvl w:val="0"/>
          <w:numId w:val="7"/>
        </w:numPr>
        <w:tabs>
          <w:tab w:val="clear" w:pos="454"/>
          <w:tab w:val="left" w:pos="397"/>
        </w:tabs>
        <w:ind w:left="397" w:hanging="397"/>
        <w:rPr>
          <w:sz w:val="18"/>
        </w:rPr>
      </w:pPr>
      <w:r w:rsidRPr="00422688">
        <w:rPr>
          <w:sz w:val="18"/>
        </w:rPr>
        <w:t xml:space="preserve">J. W. </w:t>
      </w:r>
      <w:r w:rsidR="00D015B4" w:rsidRPr="00422688">
        <w:rPr>
          <w:sz w:val="18"/>
        </w:rPr>
        <w:t xml:space="preserve">Chung, </w:t>
      </w:r>
      <w:r w:rsidRPr="00422688">
        <w:rPr>
          <w:sz w:val="18"/>
        </w:rPr>
        <w:t>J. D.</w:t>
      </w:r>
      <w:r w:rsidR="00D015B4" w:rsidRPr="00422688">
        <w:rPr>
          <w:sz w:val="18"/>
        </w:rPr>
        <w:t xml:space="preserve"> Rogers, Interpolations of groundwater table elevation in dissected uplands. Groundwater, 50(4), </w:t>
      </w:r>
      <w:r w:rsidR="00057ADE" w:rsidRPr="00422688">
        <w:rPr>
          <w:sz w:val="18"/>
        </w:rPr>
        <w:t xml:space="preserve">(2012), </w:t>
      </w:r>
      <w:r w:rsidR="001B7448" w:rsidRPr="00422688">
        <w:rPr>
          <w:sz w:val="18"/>
        </w:rPr>
        <w:t xml:space="preserve">pp. </w:t>
      </w:r>
      <w:r w:rsidR="00D015B4" w:rsidRPr="00422688">
        <w:rPr>
          <w:sz w:val="18"/>
        </w:rPr>
        <w:t>598-607.</w:t>
      </w:r>
    </w:p>
    <w:p w14:paraId="7D0C6BE4" w14:textId="77777777" w:rsidR="00D015B4" w:rsidRPr="00422688" w:rsidRDefault="0089493B" w:rsidP="00D015B4">
      <w:pPr>
        <w:tabs>
          <w:tab w:val="left" w:pos="397"/>
        </w:tabs>
        <w:ind w:left="397" w:firstLine="0"/>
        <w:rPr>
          <w:sz w:val="18"/>
        </w:rPr>
      </w:pPr>
      <w:hyperlink r:id="rId32" w:history="1">
        <w:r w:rsidR="00D015B4" w:rsidRPr="00422688">
          <w:rPr>
            <w:rStyle w:val="Collegamentoipertestuale"/>
            <w:sz w:val="18"/>
          </w:rPr>
          <w:t>https://doi.org/10.1111/j.1745-6584.2011.00889.x</w:t>
        </w:r>
      </w:hyperlink>
      <w:r w:rsidR="00D015B4" w:rsidRPr="00422688">
        <w:rPr>
          <w:sz w:val="18"/>
        </w:rPr>
        <w:t xml:space="preserve"> </w:t>
      </w:r>
    </w:p>
    <w:p w14:paraId="1552A694" w14:textId="19C37000" w:rsidR="00155B87" w:rsidRPr="00155B87" w:rsidRDefault="00155B87" w:rsidP="00155B87">
      <w:pPr>
        <w:pStyle w:val="References"/>
        <w:rPr>
          <w:highlight w:val="yellow"/>
        </w:rPr>
      </w:pPr>
      <w:r w:rsidRPr="00155B87">
        <w:rPr>
          <w:highlight w:val="yellow"/>
        </w:rPr>
        <w:t>R. Sassais, A. Makar, Methods to Generate Numerical Models of Terrain for Spatial ENC Presentation. Annual of Navigation, 18, (2011), pp. 69–81.</w:t>
      </w:r>
    </w:p>
    <w:p w14:paraId="609406BB" w14:textId="4FEEC043"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C. L. </w:t>
      </w:r>
      <w:r w:rsidR="00D015B4" w:rsidRPr="00422688">
        <w:rPr>
          <w:sz w:val="18"/>
        </w:rPr>
        <w:t xml:space="preserve">Miller, </w:t>
      </w:r>
      <w:r w:rsidRPr="00422688">
        <w:rPr>
          <w:sz w:val="18"/>
        </w:rPr>
        <w:t>R. A.</w:t>
      </w:r>
      <w:r w:rsidR="00D015B4" w:rsidRPr="00422688">
        <w:rPr>
          <w:sz w:val="18"/>
        </w:rPr>
        <w:t xml:space="preserve"> Laflamme, The Digital Terrain Model: Theory &amp; Application</w:t>
      </w:r>
      <w:r w:rsidRPr="00422688">
        <w:rPr>
          <w:sz w:val="18"/>
        </w:rPr>
        <w:t>,</w:t>
      </w:r>
      <w:r w:rsidR="00D015B4" w:rsidRPr="00422688">
        <w:rPr>
          <w:sz w:val="18"/>
        </w:rPr>
        <w:t xml:space="preserve"> MIT Photogrammetry Laboratory</w:t>
      </w:r>
      <w:r w:rsidRPr="00422688">
        <w:rPr>
          <w:sz w:val="18"/>
        </w:rPr>
        <w:t xml:space="preserve"> (1958)</w:t>
      </w:r>
      <w:r w:rsidR="00D015B4" w:rsidRPr="00422688">
        <w:rPr>
          <w:sz w:val="18"/>
        </w:rPr>
        <w:t>.</w:t>
      </w:r>
    </w:p>
    <w:p w14:paraId="29D32C58" w14:textId="3E782A88"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A. </w:t>
      </w:r>
      <w:r w:rsidR="00D015B4" w:rsidRPr="00422688">
        <w:rPr>
          <w:sz w:val="18"/>
        </w:rPr>
        <w:t>Balasubramanian, Digital elevation model (DEM) in Gis. University of Mysore</w:t>
      </w:r>
      <w:r w:rsidRPr="00422688">
        <w:rPr>
          <w:sz w:val="18"/>
        </w:rPr>
        <w:t xml:space="preserve"> (2017).</w:t>
      </w:r>
    </w:p>
    <w:p w14:paraId="255901D7" w14:textId="386916F2"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D. C. </w:t>
      </w:r>
      <w:r w:rsidR="00D015B4" w:rsidRPr="00422688">
        <w:rPr>
          <w:sz w:val="18"/>
        </w:rPr>
        <w:t xml:space="preserve">Guastella, </w:t>
      </w:r>
      <w:r w:rsidRPr="00422688">
        <w:rPr>
          <w:sz w:val="18"/>
        </w:rPr>
        <w:t>L.</w:t>
      </w:r>
      <w:r w:rsidR="00D015B4" w:rsidRPr="00422688">
        <w:rPr>
          <w:sz w:val="18"/>
        </w:rPr>
        <w:t xml:space="preserve"> Cantelli, </w:t>
      </w:r>
      <w:r w:rsidRPr="00422688">
        <w:rPr>
          <w:sz w:val="18"/>
        </w:rPr>
        <w:t>D.</w:t>
      </w:r>
      <w:r w:rsidR="00D015B4" w:rsidRPr="00422688">
        <w:rPr>
          <w:sz w:val="18"/>
        </w:rPr>
        <w:t xml:space="preserve"> Longo, </w:t>
      </w:r>
      <w:r w:rsidRPr="00422688">
        <w:rPr>
          <w:sz w:val="18"/>
        </w:rPr>
        <w:t>C. D.</w:t>
      </w:r>
      <w:r w:rsidR="00D015B4" w:rsidRPr="00422688">
        <w:rPr>
          <w:sz w:val="18"/>
        </w:rPr>
        <w:t xml:space="preserve"> Melita, </w:t>
      </w:r>
      <w:r w:rsidRPr="00422688">
        <w:rPr>
          <w:sz w:val="18"/>
        </w:rPr>
        <w:t>G.</w:t>
      </w:r>
      <w:r w:rsidR="00D015B4" w:rsidRPr="00422688">
        <w:rPr>
          <w:sz w:val="18"/>
        </w:rPr>
        <w:t xml:space="preserve"> Muscato, Coverage path planning for a flock of aerial vehicles to support autonomous rovers through traversability analysis. ACTA IMEKO, 8(4), </w:t>
      </w:r>
      <w:r w:rsidRPr="00422688">
        <w:rPr>
          <w:sz w:val="18"/>
        </w:rPr>
        <w:t xml:space="preserve">(2019), </w:t>
      </w:r>
      <w:r w:rsidR="00D015B4" w:rsidRPr="00422688">
        <w:rPr>
          <w:sz w:val="18"/>
        </w:rPr>
        <w:t>9-12.</w:t>
      </w:r>
    </w:p>
    <w:p w14:paraId="62A84EB9" w14:textId="77777777" w:rsidR="00D015B4" w:rsidRPr="00422688" w:rsidRDefault="0089493B" w:rsidP="00D015B4">
      <w:pPr>
        <w:tabs>
          <w:tab w:val="left" w:pos="397"/>
        </w:tabs>
        <w:ind w:left="397" w:firstLine="0"/>
        <w:rPr>
          <w:sz w:val="18"/>
        </w:rPr>
      </w:pPr>
      <w:hyperlink r:id="rId33" w:history="1">
        <w:r w:rsidR="00D015B4" w:rsidRPr="00422688">
          <w:rPr>
            <w:rStyle w:val="Collegamentoipertestuale"/>
            <w:sz w:val="18"/>
          </w:rPr>
          <w:t>http://dx.doi.org/10.21014/acta_imeko.v8i4.680</w:t>
        </w:r>
      </w:hyperlink>
      <w:r w:rsidR="00D015B4" w:rsidRPr="00422688">
        <w:rPr>
          <w:sz w:val="18"/>
        </w:rPr>
        <w:t xml:space="preserve"> </w:t>
      </w:r>
    </w:p>
    <w:p w14:paraId="6DE10332" w14:textId="286597A4" w:rsidR="00D015B4" w:rsidRPr="00422688" w:rsidRDefault="00D015B4" w:rsidP="00D015B4">
      <w:pPr>
        <w:pStyle w:val="References"/>
      </w:pPr>
      <w:r w:rsidRPr="00422688">
        <w:t>E.</w:t>
      </w:r>
      <w:r w:rsidR="00057ADE" w:rsidRPr="00422688">
        <w:t xml:space="preserve"> </w:t>
      </w:r>
      <w:r w:rsidRPr="00422688">
        <w:t>Alcaras, U.</w:t>
      </w:r>
      <w:r w:rsidR="00057ADE" w:rsidRPr="00422688">
        <w:t xml:space="preserve"> </w:t>
      </w:r>
      <w:r w:rsidRPr="00422688">
        <w:t xml:space="preserve">Falchi, C. Parente, Digital Terrain Model Generalization for Multiscale Use, International Review of Civil Engineering (IRECE), vol.11, No.2, </w:t>
      </w:r>
      <w:r w:rsidR="00057ADE" w:rsidRPr="00422688">
        <w:t xml:space="preserve">(2020), </w:t>
      </w:r>
      <w:r w:rsidRPr="00422688">
        <w:t>pp.52-59.</w:t>
      </w:r>
    </w:p>
    <w:p w14:paraId="6C4475E5" w14:textId="77777777" w:rsidR="00D015B4" w:rsidRPr="00422688" w:rsidRDefault="0089493B" w:rsidP="00D015B4">
      <w:pPr>
        <w:pStyle w:val="References"/>
        <w:numPr>
          <w:ilvl w:val="0"/>
          <w:numId w:val="0"/>
        </w:numPr>
        <w:ind w:left="397"/>
      </w:pPr>
      <w:hyperlink r:id="rId34" w:history="1">
        <w:r w:rsidR="00D015B4" w:rsidRPr="00422688">
          <w:rPr>
            <w:rStyle w:val="Collegamentoipertestuale"/>
          </w:rPr>
          <w:t>https://doi.org/10.15866/irece.v11i2.17815</w:t>
        </w:r>
      </w:hyperlink>
      <w:r w:rsidR="00D015B4" w:rsidRPr="00422688">
        <w:t xml:space="preserve"> </w:t>
      </w:r>
    </w:p>
    <w:p w14:paraId="06B6DAC7" w14:textId="072274FD" w:rsidR="00A57D63" w:rsidRPr="00155B87" w:rsidRDefault="00A57D63" w:rsidP="00C91DA5">
      <w:pPr>
        <w:pStyle w:val="References"/>
        <w:rPr>
          <w:highlight w:val="yellow"/>
        </w:rPr>
      </w:pPr>
      <w:r w:rsidRPr="00155B87">
        <w:rPr>
          <w:highlight w:val="yellow"/>
        </w:rPr>
        <w:t>R. Amato, G. Dardanelli, D. Emmolo, V. Franco, M. Lo Brutto, P. Midulla, P. Orlando, B. Villa, Digital orthophotos at a scale of 1: 5000 from high resolution satellite images. ISPRS Journal of Photogrammetry &amp; Remote Sensing, 35, (2004), pp. 593-598.</w:t>
      </w:r>
    </w:p>
    <w:p w14:paraId="0D5ECAF4" w14:textId="57F25515" w:rsidR="00A57D63" w:rsidRPr="00A57D63" w:rsidRDefault="00A57D63" w:rsidP="00C91DA5">
      <w:pPr>
        <w:pStyle w:val="References"/>
        <w:rPr>
          <w:highlight w:val="yellow"/>
        </w:rPr>
      </w:pPr>
      <w:r w:rsidRPr="00A57D63">
        <w:rPr>
          <w:highlight w:val="yellow"/>
        </w:rPr>
        <w:t>N. Cenni, S. Fiaschi, M. Fabris, Integrated use of archival aerial photogrammetry, GNSS, and InSAR data for the monitoring of the Patigno landslide (Northern Apennines, Italy). Landslides, (2021), 1-17.</w:t>
      </w:r>
    </w:p>
    <w:p w14:paraId="7C707FD0" w14:textId="56E98724" w:rsidR="00A57D63" w:rsidRPr="00A57D63" w:rsidRDefault="0089493B" w:rsidP="00A57D63">
      <w:pPr>
        <w:pStyle w:val="References"/>
        <w:numPr>
          <w:ilvl w:val="0"/>
          <w:numId w:val="0"/>
        </w:numPr>
        <w:ind w:left="397"/>
        <w:rPr>
          <w:highlight w:val="yellow"/>
        </w:rPr>
      </w:pPr>
      <w:hyperlink r:id="rId35" w:history="1">
        <w:r w:rsidR="00A57D63" w:rsidRPr="00A57D63">
          <w:rPr>
            <w:rStyle w:val="Collegamentoipertestuale"/>
            <w:highlight w:val="yellow"/>
          </w:rPr>
          <w:t>https://doi.org/10.1007/s10346-021-01635-3</w:t>
        </w:r>
      </w:hyperlink>
    </w:p>
    <w:p w14:paraId="640E26B6" w14:textId="4D1DDAC6" w:rsidR="00A57D63" w:rsidRDefault="00A57D63" w:rsidP="00C91DA5">
      <w:pPr>
        <w:pStyle w:val="References"/>
        <w:rPr>
          <w:highlight w:val="yellow"/>
        </w:rPr>
      </w:pPr>
      <w:r w:rsidRPr="00A57D63">
        <w:rPr>
          <w:highlight w:val="yellow"/>
        </w:rPr>
        <w:t>A. Carrara, G. Bitelli, R. Carla, Comparison of techniques for generating digital terrain models from contour lines, International Journal of Geographical Information Science, 11(5), (1997), pp. 451-473.</w:t>
      </w:r>
    </w:p>
    <w:p w14:paraId="53414065" w14:textId="78903DF6" w:rsidR="00A57D63" w:rsidRPr="00A57D63" w:rsidRDefault="0089493B" w:rsidP="00A57D63">
      <w:pPr>
        <w:pStyle w:val="References"/>
        <w:numPr>
          <w:ilvl w:val="0"/>
          <w:numId w:val="0"/>
        </w:numPr>
        <w:ind w:left="397"/>
        <w:rPr>
          <w:highlight w:val="yellow"/>
        </w:rPr>
      </w:pPr>
      <w:hyperlink r:id="rId36" w:history="1">
        <w:r w:rsidR="00A57D63" w:rsidRPr="00A57D63">
          <w:rPr>
            <w:rStyle w:val="Collegamentoipertestuale"/>
            <w:highlight w:val="yellow"/>
          </w:rPr>
          <w:t>https://doi.org/10.1080/136588197242257</w:t>
        </w:r>
      </w:hyperlink>
    </w:p>
    <w:p w14:paraId="6CED5BA9" w14:textId="4D94E47B" w:rsidR="00C91DA5" w:rsidRPr="00DB3D53" w:rsidRDefault="00C91DA5" w:rsidP="00C91DA5">
      <w:pPr>
        <w:pStyle w:val="References"/>
      </w:pPr>
      <w:r w:rsidRPr="00DB3D53">
        <w:t>E. Alcaras, C. Parente, A. Vallario, A Comparison of different interpolation methods for DEM production, International Journal of Advanced Trends in Computer Science and Engineering, Vol. 6, (2019), pp. 1654-1659.</w:t>
      </w:r>
    </w:p>
    <w:p w14:paraId="036D7B14" w14:textId="0C59205F" w:rsidR="00C91DA5" w:rsidRPr="00C91DA5" w:rsidRDefault="0089493B" w:rsidP="00C91DA5">
      <w:pPr>
        <w:pStyle w:val="References"/>
        <w:numPr>
          <w:ilvl w:val="0"/>
          <w:numId w:val="0"/>
        </w:numPr>
        <w:ind w:left="397"/>
      </w:pPr>
      <w:hyperlink r:id="rId37" w:history="1">
        <w:r w:rsidR="00C91DA5" w:rsidRPr="00C91DA5">
          <w:rPr>
            <w:rStyle w:val="Collegamentoipertestuale"/>
          </w:rPr>
          <w:t>https://doi.org/10.30534/ijatcse/2019/91842019</w:t>
        </w:r>
      </w:hyperlink>
      <w:r w:rsidR="00C91DA5">
        <w:t xml:space="preserve"> </w:t>
      </w:r>
    </w:p>
    <w:p w14:paraId="196BBF37" w14:textId="40CFEABF" w:rsidR="00D015B4" w:rsidRDefault="00D015B4" w:rsidP="00D015B4">
      <w:pPr>
        <w:numPr>
          <w:ilvl w:val="0"/>
          <w:numId w:val="7"/>
        </w:numPr>
        <w:tabs>
          <w:tab w:val="clear" w:pos="454"/>
          <w:tab w:val="left" w:pos="397"/>
        </w:tabs>
        <w:ind w:left="397" w:hanging="397"/>
        <w:rPr>
          <w:sz w:val="18"/>
        </w:rPr>
      </w:pPr>
      <w:r w:rsidRPr="00422688">
        <w:rPr>
          <w:sz w:val="18"/>
        </w:rPr>
        <w:t>C.</w:t>
      </w:r>
      <w:r w:rsidR="00057ADE" w:rsidRPr="00422688">
        <w:rPr>
          <w:sz w:val="18"/>
        </w:rPr>
        <w:t xml:space="preserve"> </w:t>
      </w:r>
      <w:r w:rsidRPr="00422688">
        <w:rPr>
          <w:sz w:val="18"/>
        </w:rPr>
        <w:t>Parente, A.</w:t>
      </w:r>
      <w:r w:rsidR="00057ADE" w:rsidRPr="00422688">
        <w:rPr>
          <w:sz w:val="18"/>
        </w:rPr>
        <w:t xml:space="preserve"> </w:t>
      </w:r>
      <w:r w:rsidRPr="00422688">
        <w:rPr>
          <w:sz w:val="18"/>
        </w:rPr>
        <w:t xml:space="preserve">Vallario, Interpolation of Single Beam Echo Sounder Data for 3D Bathymetric Model, International Journal of Advanced Computer Science and Applications, vol. 10, No 10, </w:t>
      </w:r>
      <w:r w:rsidR="00057ADE" w:rsidRPr="00422688">
        <w:rPr>
          <w:sz w:val="18"/>
        </w:rPr>
        <w:t xml:space="preserve">(2019) </w:t>
      </w:r>
      <w:r w:rsidRPr="00422688">
        <w:rPr>
          <w:sz w:val="18"/>
        </w:rPr>
        <w:t>pp. 6-13.</w:t>
      </w:r>
    </w:p>
    <w:p w14:paraId="5C54BB7C" w14:textId="0D480519" w:rsidR="00C91DA5" w:rsidRPr="00C91DA5" w:rsidRDefault="00C91DA5" w:rsidP="00C91DA5">
      <w:pPr>
        <w:pStyle w:val="References"/>
        <w:rPr>
          <w:highlight w:val="yellow"/>
        </w:rPr>
      </w:pPr>
      <w:r w:rsidRPr="00C91DA5">
        <w:rPr>
          <w:highlight w:val="yellow"/>
        </w:rPr>
        <w:t>R. Dupuy, A. Makar, Analysis of Digital Sea Bottom Models Generated using ENC Data, Annual of Navigation, 18, (2011), pp. 27–36.</w:t>
      </w:r>
    </w:p>
    <w:p w14:paraId="58DC758E" w14:textId="0255CE22"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E. </w:t>
      </w:r>
      <w:r w:rsidR="00D015B4" w:rsidRPr="00422688">
        <w:rPr>
          <w:sz w:val="18"/>
        </w:rPr>
        <w:t xml:space="preserve">Alcaras, </w:t>
      </w:r>
      <w:r w:rsidRPr="00422688">
        <w:rPr>
          <w:sz w:val="18"/>
        </w:rPr>
        <w:t>L.</w:t>
      </w:r>
      <w:r w:rsidR="00D015B4" w:rsidRPr="00422688">
        <w:rPr>
          <w:sz w:val="18"/>
        </w:rPr>
        <w:t xml:space="preserve"> Carnevale, </w:t>
      </w:r>
      <w:r w:rsidRPr="00422688">
        <w:rPr>
          <w:sz w:val="18"/>
        </w:rPr>
        <w:t>C.</w:t>
      </w:r>
      <w:r w:rsidR="00D015B4" w:rsidRPr="00422688">
        <w:rPr>
          <w:sz w:val="18"/>
        </w:rPr>
        <w:t xml:space="preserve"> Parente, Interpolating single-beam data for sea bottom GIS modelling</w:t>
      </w:r>
      <w:r w:rsidRPr="00422688">
        <w:rPr>
          <w:sz w:val="18"/>
        </w:rPr>
        <w:t>,</w:t>
      </w:r>
      <w:r w:rsidR="00D015B4" w:rsidRPr="00422688">
        <w:rPr>
          <w:sz w:val="18"/>
        </w:rPr>
        <w:t xml:space="preserve"> Int. J. Emerg. Trends Eng. Res.</w:t>
      </w:r>
      <w:r w:rsidRPr="00422688">
        <w:rPr>
          <w:sz w:val="18"/>
        </w:rPr>
        <w:t>,</w:t>
      </w:r>
      <w:r w:rsidR="00D015B4" w:rsidRPr="00422688">
        <w:rPr>
          <w:sz w:val="18"/>
        </w:rPr>
        <w:t xml:space="preserve"> 8, </w:t>
      </w:r>
      <w:r w:rsidRPr="00422688">
        <w:rPr>
          <w:sz w:val="18"/>
        </w:rPr>
        <w:t xml:space="preserve">(2020), </w:t>
      </w:r>
      <w:r w:rsidR="001B7448" w:rsidRPr="00422688">
        <w:rPr>
          <w:sz w:val="18"/>
        </w:rPr>
        <w:t xml:space="preserve">pp. </w:t>
      </w:r>
      <w:r w:rsidR="00D015B4" w:rsidRPr="00422688">
        <w:rPr>
          <w:sz w:val="18"/>
        </w:rPr>
        <w:t>591–597.</w:t>
      </w:r>
    </w:p>
    <w:p w14:paraId="1C96A7E6" w14:textId="77777777" w:rsidR="00D015B4" w:rsidRPr="00422688" w:rsidRDefault="0089493B" w:rsidP="00D015B4">
      <w:pPr>
        <w:tabs>
          <w:tab w:val="left" w:pos="397"/>
        </w:tabs>
        <w:ind w:left="397" w:firstLine="0"/>
        <w:rPr>
          <w:sz w:val="18"/>
        </w:rPr>
      </w:pPr>
      <w:hyperlink r:id="rId38" w:history="1">
        <w:r w:rsidR="00D015B4" w:rsidRPr="00422688">
          <w:rPr>
            <w:rStyle w:val="Collegamentoipertestuale"/>
            <w:sz w:val="18"/>
          </w:rPr>
          <w:t>https://doi.org/10.30534/ijeter/2020/50822020</w:t>
        </w:r>
      </w:hyperlink>
      <w:r w:rsidR="00D015B4" w:rsidRPr="00422688">
        <w:rPr>
          <w:sz w:val="18"/>
        </w:rPr>
        <w:t xml:space="preserve"> </w:t>
      </w:r>
    </w:p>
    <w:p w14:paraId="5AB3D7D4" w14:textId="10794841" w:rsidR="00D015B4" w:rsidRPr="00422688" w:rsidRDefault="00057ADE" w:rsidP="00D015B4">
      <w:pPr>
        <w:numPr>
          <w:ilvl w:val="0"/>
          <w:numId w:val="7"/>
        </w:numPr>
        <w:tabs>
          <w:tab w:val="clear" w:pos="454"/>
          <w:tab w:val="left" w:pos="397"/>
        </w:tabs>
        <w:ind w:left="397" w:hanging="397"/>
        <w:rPr>
          <w:sz w:val="18"/>
        </w:rPr>
      </w:pPr>
      <w:r w:rsidRPr="00422688">
        <w:rPr>
          <w:sz w:val="18"/>
        </w:rPr>
        <w:lastRenderedPageBreak/>
        <w:t xml:space="preserve">G. </w:t>
      </w:r>
      <w:r w:rsidR="00D015B4" w:rsidRPr="00422688">
        <w:rPr>
          <w:sz w:val="18"/>
        </w:rPr>
        <w:t>Matheron, Trate de geostatistique appliqde: Mbmoires du Bureau de Recherches Geologiques et Mini&amp;es, v</w:t>
      </w:r>
      <w:r w:rsidR="001B7448" w:rsidRPr="00422688">
        <w:rPr>
          <w:sz w:val="18"/>
        </w:rPr>
        <w:t>ol</w:t>
      </w:r>
      <w:r w:rsidR="00D015B4" w:rsidRPr="00422688">
        <w:rPr>
          <w:sz w:val="18"/>
        </w:rPr>
        <w:t xml:space="preserve">. 14, Editions Technip, Paris, </w:t>
      </w:r>
      <w:r w:rsidRPr="00422688">
        <w:rPr>
          <w:sz w:val="18"/>
        </w:rPr>
        <w:t xml:space="preserve">(1962), </w:t>
      </w:r>
      <w:r w:rsidR="001B7448" w:rsidRPr="00422688">
        <w:rPr>
          <w:sz w:val="18"/>
        </w:rPr>
        <w:t xml:space="preserve">pp. </w:t>
      </w:r>
      <w:r w:rsidR="00D015B4" w:rsidRPr="00422688">
        <w:rPr>
          <w:sz w:val="18"/>
        </w:rPr>
        <w:t>333.</w:t>
      </w:r>
    </w:p>
    <w:p w14:paraId="406BBF79" w14:textId="55A438DA"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R. A. </w:t>
      </w:r>
      <w:r w:rsidR="00D015B4" w:rsidRPr="00422688">
        <w:rPr>
          <w:sz w:val="18"/>
        </w:rPr>
        <w:t xml:space="preserve">Olea, Fundamentals of semivariogram estimation, modeling, and usage, in Stochastic Modeling and Geostatistics, </w:t>
      </w:r>
      <w:r w:rsidRPr="00422688">
        <w:rPr>
          <w:sz w:val="18"/>
        </w:rPr>
        <w:t xml:space="preserve">(1994), </w:t>
      </w:r>
      <w:r w:rsidR="00D015B4" w:rsidRPr="00422688">
        <w:rPr>
          <w:sz w:val="18"/>
        </w:rPr>
        <w:t>Eds Jeffrey M. Yarus and Richard L. Chambers.</w:t>
      </w:r>
    </w:p>
    <w:p w14:paraId="009D6E89" w14:textId="7B55B6E2" w:rsidR="00D015B4" w:rsidRPr="00422688" w:rsidRDefault="00D015B4" w:rsidP="00D015B4">
      <w:pPr>
        <w:numPr>
          <w:ilvl w:val="0"/>
          <w:numId w:val="7"/>
        </w:numPr>
        <w:tabs>
          <w:tab w:val="clear" w:pos="454"/>
          <w:tab w:val="left" w:pos="397"/>
        </w:tabs>
        <w:ind w:left="397" w:hanging="397"/>
        <w:rPr>
          <w:sz w:val="18"/>
        </w:rPr>
      </w:pPr>
      <w:r w:rsidRPr="00422688">
        <w:rPr>
          <w:sz w:val="18"/>
        </w:rPr>
        <w:t>M.</w:t>
      </w:r>
      <w:r w:rsidR="00057ADE" w:rsidRPr="00422688">
        <w:rPr>
          <w:sz w:val="18"/>
        </w:rPr>
        <w:t xml:space="preserve"> </w:t>
      </w:r>
      <w:r w:rsidRPr="00422688">
        <w:rPr>
          <w:sz w:val="18"/>
        </w:rPr>
        <w:t>Sacchi, F.</w:t>
      </w:r>
      <w:r w:rsidR="00057ADE" w:rsidRPr="00422688">
        <w:rPr>
          <w:sz w:val="18"/>
        </w:rPr>
        <w:t xml:space="preserve"> </w:t>
      </w:r>
      <w:r w:rsidRPr="00422688">
        <w:rPr>
          <w:sz w:val="18"/>
        </w:rPr>
        <w:t>Pepe M.</w:t>
      </w:r>
      <w:r w:rsidR="00057ADE" w:rsidRPr="00422688">
        <w:rPr>
          <w:sz w:val="18"/>
        </w:rPr>
        <w:t xml:space="preserve"> </w:t>
      </w:r>
      <w:r w:rsidRPr="00422688">
        <w:rPr>
          <w:sz w:val="18"/>
        </w:rPr>
        <w:t>Corradino, D.</w:t>
      </w:r>
      <w:r w:rsidR="00057ADE" w:rsidRPr="00422688">
        <w:rPr>
          <w:sz w:val="18"/>
        </w:rPr>
        <w:t xml:space="preserve"> </w:t>
      </w:r>
      <w:r w:rsidRPr="00422688">
        <w:rPr>
          <w:sz w:val="18"/>
        </w:rPr>
        <w:t>D.</w:t>
      </w:r>
      <w:r w:rsidR="00057ADE" w:rsidRPr="00422688">
        <w:rPr>
          <w:sz w:val="18"/>
        </w:rPr>
        <w:t xml:space="preserve"> </w:t>
      </w:r>
      <w:r w:rsidRPr="00422688">
        <w:rPr>
          <w:sz w:val="18"/>
        </w:rPr>
        <w:t>Insinga, F.</w:t>
      </w:r>
      <w:r w:rsidR="00057ADE" w:rsidRPr="00422688">
        <w:rPr>
          <w:sz w:val="18"/>
        </w:rPr>
        <w:t xml:space="preserve"> </w:t>
      </w:r>
      <w:r w:rsidRPr="00422688">
        <w:rPr>
          <w:sz w:val="18"/>
        </w:rPr>
        <w:t>Molisso, C.</w:t>
      </w:r>
      <w:r w:rsidR="00057ADE" w:rsidRPr="00422688">
        <w:rPr>
          <w:sz w:val="18"/>
        </w:rPr>
        <w:t xml:space="preserve"> </w:t>
      </w:r>
      <w:r w:rsidRPr="00422688">
        <w:rPr>
          <w:sz w:val="18"/>
        </w:rPr>
        <w:t>Lubritto, The Neapolitan Yellow Tuff caldera offshore the Campi Flegrei: Stratal architecture and kinematic reconstruction during the last 15 ky, Marine Geology, vol.</w:t>
      </w:r>
      <w:r w:rsidR="00057ADE" w:rsidRPr="00422688">
        <w:rPr>
          <w:sz w:val="18"/>
        </w:rPr>
        <w:t xml:space="preserve"> </w:t>
      </w:r>
      <w:r w:rsidRPr="00422688">
        <w:rPr>
          <w:sz w:val="18"/>
        </w:rPr>
        <w:t xml:space="preserve">354, </w:t>
      </w:r>
      <w:r w:rsidR="00057ADE" w:rsidRPr="00422688">
        <w:rPr>
          <w:sz w:val="18"/>
        </w:rPr>
        <w:t xml:space="preserve">(2014), </w:t>
      </w:r>
      <w:r w:rsidRPr="00422688">
        <w:rPr>
          <w:sz w:val="18"/>
        </w:rPr>
        <w:t>pp.15-33.</w:t>
      </w:r>
    </w:p>
    <w:p w14:paraId="32A62EA0" w14:textId="77777777" w:rsidR="00D015B4" w:rsidRPr="00422688" w:rsidRDefault="0089493B" w:rsidP="00D015B4">
      <w:pPr>
        <w:tabs>
          <w:tab w:val="left" w:pos="397"/>
        </w:tabs>
        <w:ind w:left="397" w:firstLine="0"/>
        <w:rPr>
          <w:sz w:val="18"/>
        </w:rPr>
      </w:pPr>
      <w:hyperlink r:id="rId39" w:history="1">
        <w:r w:rsidR="00D015B4" w:rsidRPr="00422688">
          <w:rPr>
            <w:rStyle w:val="Collegamentoipertestuale"/>
            <w:sz w:val="18"/>
          </w:rPr>
          <w:t>https://doi.org/10.1016/j.margeo.2014.04.012</w:t>
        </w:r>
      </w:hyperlink>
      <w:r w:rsidR="00D015B4" w:rsidRPr="00422688">
        <w:rPr>
          <w:sz w:val="18"/>
        </w:rPr>
        <w:t xml:space="preserve"> </w:t>
      </w:r>
    </w:p>
    <w:p w14:paraId="2C577416" w14:textId="46E4FC7D" w:rsidR="00D015B4" w:rsidRPr="00422688" w:rsidRDefault="00D015B4" w:rsidP="00D015B4">
      <w:pPr>
        <w:numPr>
          <w:ilvl w:val="0"/>
          <w:numId w:val="7"/>
        </w:numPr>
        <w:tabs>
          <w:tab w:val="clear" w:pos="454"/>
          <w:tab w:val="left" w:pos="397"/>
        </w:tabs>
        <w:ind w:left="397" w:hanging="397"/>
        <w:rPr>
          <w:sz w:val="18"/>
        </w:rPr>
      </w:pPr>
      <w:r w:rsidRPr="00422688">
        <w:rPr>
          <w:sz w:val="18"/>
        </w:rPr>
        <w:t>R.</w:t>
      </w:r>
      <w:r w:rsidR="00057ADE" w:rsidRPr="00422688">
        <w:rPr>
          <w:sz w:val="18"/>
        </w:rPr>
        <w:t xml:space="preserve"> </w:t>
      </w:r>
      <w:r w:rsidRPr="00422688">
        <w:rPr>
          <w:sz w:val="18"/>
        </w:rPr>
        <w:t>Somma, S.</w:t>
      </w:r>
      <w:r w:rsidR="00057ADE" w:rsidRPr="00422688">
        <w:rPr>
          <w:sz w:val="18"/>
        </w:rPr>
        <w:t xml:space="preserve"> </w:t>
      </w:r>
      <w:r w:rsidRPr="00422688">
        <w:rPr>
          <w:sz w:val="18"/>
        </w:rPr>
        <w:t>Iuliano, F.</w:t>
      </w:r>
      <w:r w:rsidR="00057ADE" w:rsidRPr="00422688">
        <w:rPr>
          <w:sz w:val="18"/>
        </w:rPr>
        <w:t xml:space="preserve"> </w:t>
      </w:r>
      <w:r w:rsidRPr="00422688">
        <w:rPr>
          <w:sz w:val="18"/>
        </w:rPr>
        <w:t>Matano, F.</w:t>
      </w:r>
      <w:r w:rsidR="00057ADE" w:rsidRPr="00422688">
        <w:rPr>
          <w:sz w:val="18"/>
        </w:rPr>
        <w:t xml:space="preserve"> </w:t>
      </w:r>
      <w:r w:rsidRPr="00422688">
        <w:rPr>
          <w:sz w:val="18"/>
        </w:rPr>
        <w:t>Molisso, S.</w:t>
      </w:r>
      <w:r w:rsidR="00057ADE" w:rsidRPr="00422688">
        <w:rPr>
          <w:sz w:val="18"/>
        </w:rPr>
        <w:t xml:space="preserve"> </w:t>
      </w:r>
      <w:r w:rsidRPr="00422688">
        <w:rPr>
          <w:sz w:val="18"/>
        </w:rPr>
        <w:t>Passaro, M.</w:t>
      </w:r>
      <w:r w:rsidR="00057ADE" w:rsidRPr="00422688">
        <w:rPr>
          <w:sz w:val="18"/>
        </w:rPr>
        <w:t xml:space="preserve"> </w:t>
      </w:r>
      <w:r w:rsidRPr="00422688">
        <w:rPr>
          <w:sz w:val="18"/>
        </w:rPr>
        <w:t>Sacchi, C.</w:t>
      </w:r>
      <w:r w:rsidR="00057ADE" w:rsidRPr="00422688">
        <w:rPr>
          <w:sz w:val="18"/>
        </w:rPr>
        <w:t xml:space="preserve"> </w:t>
      </w:r>
      <w:r w:rsidRPr="00422688">
        <w:rPr>
          <w:sz w:val="18"/>
        </w:rPr>
        <w:t>Troise, G.</w:t>
      </w:r>
      <w:r w:rsidR="00057ADE" w:rsidRPr="00422688">
        <w:rPr>
          <w:sz w:val="18"/>
        </w:rPr>
        <w:t xml:space="preserve"> </w:t>
      </w:r>
      <w:r w:rsidRPr="00422688">
        <w:rPr>
          <w:sz w:val="18"/>
        </w:rPr>
        <w:t xml:space="preserve">De Natale, High-resolution morpho-bathymetry of Pozzuoli Bay, southern Italy, Journal of Maps, vol.12, No. 2, </w:t>
      </w:r>
      <w:r w:rsidR="00057ADE" w:rsidRPr="00422688">
        <w:rPr>
          <w:sz w:val="18"/>
        </w:rPr>
        <w:t xml:space="preserve">(2016), </w:t>
      </w:r>
      <w:r w:rsidRPr="00422688">
        <w:rPr>
          <w:sz w:val="18"/>
        </w:rPr>
        <w:t>pp.</w:t>
      </w:r>
      <w:r w:rsidR="001B7448" w:rsidRPr="00422688">
        <w:rPr>
          <w:sz w:val="18"/>
        </w:rPr>
        <w:t xml:space="preserve"> </w:t>
      </w:r>
      <w:r w:rsidRPr="00422688">
        <w:rPr>
          <w:sz w:val="18"/>
        </w:rPr>
        <w:t>222-230.</w:t>
      </w:r>
    </w:p>
    <w:p w14:paraId="320D4BAB" w14:textId="77777777" w:rsidR="00D015B4" w:rsidRPr="00422688" w:rsidRDefault="0089493B" w:rsidP="00D015B4">
      <w:pPr>
        <w:tabs>
          <w:tab w:val="left" w:pos="397"/>
        </w:tabs>
        <w:ind w:left="397" w:firstLine="0"/>
        <w:rPr>
          <w:sz w:val="18"/>
        </w:rPr>
      </w:pPr>
      <w:hyperlink r:id="rId40" w:history="1">
        <w:r w:rsidR="00D015B4" w:rsidRPr="00422688">
          <w:rPr>
            <w:rStyle w:val="Collegamentoipertestuale"/>
            <w:sz w:val="18"/>
          </w:rPr>
          <w:t>https://doi.org/10.1080/17445647.2014.1001800</w:t>
        </w:r>
      </w:hyperlink>
      <w:r w:rsidR="00D015B4" w:rsidRPr="00422688">
        <w:rPr>
          <w:sz w:val="18"/>
        </w:rPr>
        <w:t xml:space="preserve"> </w:t>
      </w:r>
    </w:p>
    <w:p w14:paraId="431CAEE2" w14:textId="61FF005C" w:rsidR="00D015B4" w:rsidRPr="00422688" w:rsidRDefault="00D015B4" w:rsidP="00D015B4">
      <w:pPr>
        <w:numPr>
          <w:ilvl w:val="0"/>
          <w:numId w:val="7"/>
        </w:numPr>
        <w:tabs>
          <w:tab w:val="clear" w:pos="454"/>
          <w:tab w:val="left" w:pos="397"/>
        </w:tabs>
        <w:ind w:left="397" w:hanging="397"/>
        <w:rPr>
          <w:sz w:val="18"/>
        </w:rPr>
      </w:pPr>
      <w:r w:rsidRPr="00422688">
        <w:rPr>
          <w:sz w:val="18"/>
        </w:rPr>
        <w:t>P.</w:t>
      </w:r>
      <w:r w:rsidR="00057ADE" w:rsidRPr="00422688">
        <w:rPr>
          <w:sz w:val="18"/>
        </w:rPr>
        <w:t xml:space="preserve"> </w:t>
      </w:r>
      <w:r w:rsidRPr="00422688">
        <w:rPr>
          <w:sz w:val="18"/>
        </w:rPr>
        <w:t>P.</w:t>
      </w:r>
      <w:r w:rsidR="00057ADE" w:rsidRPr="00422688">
        <w:rPr>
          <w:sz w:val="18"/>
        </w:rPr>
        <w:t xml:space="preserve"> </w:t>
      </w:r>
      <w:r w:rsidRPr="00422688">
        <w:rPr>
          <w:sz w:val="18"/>
        </w:rPr>
        <w:t>Aucelli, G.</w:t>
      </w:r>
      <w:r w:rsidR="00057ADE" w:rsidRPr="00422688">
        <w:rPr>
          <w:sz w:val="18"/>
        </w:rPr>
        <w:t xml:space="preserve"> </w:t>
      </w:r>
      <w:r w:rsidRPr="00422688">
        <w:rPr>
          <w:sz w:val="18"/>
        </w:rPr>
        <w:t>Mattei, C.</w:t>
      </w:r>
      <w:r w:rsidR="00057ADE" w:rsidRPr="00422688">
        <w:rPr>
          <w:sz w:val="18"/>
        </w:rPr>
        <w:t xml:space="preserve"> </w:t>
      </w:r>
      <w:r w:rsidRPr="00422688">
        <w:rPr>
          <w:sz w:val="18"/>
        </w:rPr>
        <w:t>Caporizzo, A.</w:t>
      </w:r>
      <w:r w:rsidR="00057ADE" w:rsidRPr="00422688">
        <w:rPr>
          <w:sz w:val="18"/>
        </w:rPr>
        <w:t xml:space="preserve"> </w:t>
      </w:r>
      <w:r w:rsidRPr="00422688">
        <w:rPr>
          <w:sz w:val="18"/>
        </w:rPr>
        <w:t>Cinque, S.</w:t>
      </w:r>
      <w:r w:rsidR="00057ADE" w:rsidRPr="00422688">
        <w:rPr>
          <w:sz w:val="18"/>
        </w:rPr>
        <w:t xml:space="preserve"> </w:t>
      </w:r>
      <w:r w:rsidRPr="00422688">
        <w:rPr>
          <w:sz w:val="18"/>
        </w:rPr>
        <w:t>Troisi, F.</w:t>
      </w:r>
      <w:r w:rsidR="00057ADE" w:rsidRPr="00422688">
        <w:rPr>
          <w:sz w:val="18"/>
        </w:rPr>
        <w:t xml:space="preserve"> </w:t>
      </w:r>
      <w:r w:rsidRPr="00422688">
        <w:rPr>
          <w:sz w:val="18"/>
        </w:rPr>
        <w:t>Peluso, M.</w:t>
      </w:r>
      <w:r w:rsidR="00057ADE" w:rsidRPr="00422688">
        <w:rPr>
          <w:sz w:val="18"/>
        </w:rPr>
        <w:t xml:space="preserve"> </w:t>
      </w:r>
      <w:r w:rsidRPr="00422688">
        <w:rPr>
          <w:sz w:val="18"/>
        </w:rPr>
        <w:t>Stefanile, G.</w:t>
      </w:r>
      <w:r w:rsidR="00057ADE" w:rsidRPr="00422688">
        <w:rPr>
          <w:sz w:val="18"/>
        </w:rPr>
        <w:t xml:space="preserve"> </w:t>
      </w:r>
      <w:r w:rsidRPr="00422688">
        <w:rPr>
          <w:sz w:val="18"/>
        </w:rPr>
        <w:t xml:space="preserve">Pappone, Ancient coastal changes due to ground movements and human interventions in the Roman Portus Julius (Pozzuoli Gulf, Italy): Results from photogrammetric and direct surveys, Water, vol.12, No.3, </w:t>
      </w:r>
      <w:r w:rsidR="00057ADE" w:rsidRPr="00422688">
        <w:rPr>
          <w:sz w:val="18"/>
        </w:rPr>
        <w:t xml:space="preserve">(2020), </w:t>
      </w:r>
      <w:r w:rsidRPr="00422688">
        <w:rPr>
          <w:sz w:val="18"/>
        </w:rPr>
        <w:t>pp.</w:t>
      </w:r>
      <w:r w:rsidR="001B7448" w:rsidRPr="00422688">
        <w:rPr>
          <w:sz w:val="18"/>
        </w:rPr>
        <w:t xml:space="preserve"> </w:t>
      </w:r>
      <w:r w:rsidRPr="00422688">
        <w:rPr>
          <w:sz w:val="18"/>
        </w:rPr>
        <w:t>658.</w:t>
      </w:r>
    </w:p>
    <w:p w14:paraId="3E6DE86F" w14:textId="77777777" w:rsidR="00D015B4" w:rsidRPr="00422688" w:rsidRDefault="0089493B" w:rsidP="00D015B4">
      <w:pPr>
        <w:tabs>
          <w:tab w:val="left" w:pos="397"/>
        </w:tabs>
        <w:ind w:left="397" w:firstLine="0"/>
        <w:rPr>
          <w:sz w:val="18"/>
        </w:rPr>
      </w:pPr>
      <w:hyperlink r:id="rId41" w:history="1">
        <w:r w:rsidR="00D015B4" w:rsidRPr="00422688">
          <w:rPr>
            <w:rStyle w:val="Collegamentoipertestuale"/>
            <w:sz w:val="18"/>
          </w:rPr>
          <w:t>https://doi.org/10.3390/w12030658</w:t>
        </w:r>
      </w:hyperlink>
      <w:r w:rsidR="00D015B4" w:rsidRPr="00422688">
        <w:rPr>
          <w:sz w:val="18"/>
        </w:rPr>
        <w:t xml:space="preserve"> </w:t>
      </w:r>
    </w:p>
    <w:p w14:paraId="197AC1B1" w14:textId="6AFDFA3B"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B. D. </w:t>
      </w:r>
      <w:r w:rsidR="00D015B4" w:rsidRPr="00422688">
        <w:rPr>
          <w:sz w:val="18"/>
        </w:rPr>
        <w:t xml:space="preserve">Petriaggi, </w:t>
      </w:r>
      <w:r w:rsidRPr="00422688">
        <w:rPr>
          <w:sz w:val="18"/>
        </w:rPr>
        <w:t>G. G.</w:t>
      </w:r>
      <w:r w:rsidR="00D015B4" w:rsidRPr="00422688">
        <w:rPr>
          <w:sz w:val="18"/>
        </w:rPr>
        <w:t xml:space="preserve"> de Ayala, Laser scanner reliefs of selected archeological structures in the submerged Baiae (Naples)</w:t>
      </w:r>
      <w:r w:rsidRPr="00422688">
        <w:rPr>
          <w:sz w:val="18"/>
        </w:rPr>
        <w:t>,</w:t>
      </w:r>
      <w:r w:rsidR="00D015B4" w:rsidRPr="00422688">
        <w:rPr>
          <w:sz w:val="18"/>
        </w:rPr>
        <w:t xml:space="preserve"> The International Archives of Photogrammetry, Remote Sensing and Spatial Information Sciences, 40(5), </w:t>
      </w:r>
      <w:r w:rsidRPr="00422688">
        <w:rPr>
          <w:sz w:val="18"/>
        </w:rPr>
        <w:t xml:space="preserve">(2015), </w:t>
      </w:r>
      <w:r w:rsidR="001B7448" w:rsidRPr="00422688">
        <w:rPr>
          <w:sz w:val="18"/>
        </w:rPr>
        <w:t xml:space="preserve">pp. </w:t>
      </w:r>
      <w:r w:rsidR="00D015B4" w:rsidRPr="00422688">
        <w:rPr>
          <w:sz w:val="18"/>
        </w:rPr>
        <w:t>79.</w:t>
      </w:r>
    </w:p>
    <w:p w14:paraId="15657533" w14:textId="77777777" w:rsidR="00D015B4" w:rsidRPr="00422688" w:rsidRDefault="0089493B" w:rsidP="00D015B4">
      <w:pPr>
        <w:tabs>
          <w:tab w:val="left" w:pos="397"/>
        </w:tabs>
        <w:ind w:left="397" w:firstLine="0"/>
        <w:rPr>
          <w:sz w:val="18"/>
        </w:rPr>
      </w:pPr>
      <w:hyperlink r:id="rId42" w:history="1">
        <w:r w:rsidR="00D015B4" w:rsidRPr="00422688">
          <w:rPr>
            <w:rStyle w:val="Collegamentoipertestuale"/>
            <w:sz w:val="18"/>
          </w:rPr>
          <w:t>https://doi.org/10.5194/isprsarchives-XL-5-W5-79-2015</w:t>
        </w:r>
      </w:hyperlink>
      <w:r w:rsidR="00D015B4" w:rsidRPr="00422688">
        <w:rPr>
          <w:sz w:val="18"/>
        </w:rPr>
        <w:t xml:space="preserve"> </w:t>
      </w:r>
    </w:p>
    <w:p w14:paraId="704DED75" w14:textId="4D85A376" w:rsidR="00D015B4" w:rsidRPr="00422688" w:rsidRDefault="00057ADE" w:rsidP="00D015B4">
      <w:pPr>
        <w:numPr>
          <w:ilvl w:val="0"/>
          <w:numId w:val="7"/>
        </w:numPr>
        <w:tabs>
          <w:tab w:val="clear" w:pos="454"/>
          <w:tab w:val="left" w:pos="397"/>
        </w:tabs>
        <w:ind w:left="397" w:hanging="397"/>
        <w:rPr>
          <w:sz w:val="18"/>
        </w:rPr>
      </w:pPr>
      <w:r w:rsidRPr="00422688">
        <w:rPr>
          <w:sz w:val="18"/>
        </w:rPr>
        <w:t xml:space="preserve">F. </w:t>
      </w:r>
      <w:r w:rsidR="00D015B4" w:rsidRPr="00422688">
        <w:rPr>
          <w:sz w:val="18"/>
        </w:rPr>
        <w:t xml:space="preserve">Bruno, </w:t>
      </w:r>
      <w:r w:rsidRPr="00422688">
        <w:rPr>
          <w:sz w:val="18"/>
        </w:rPr>
        <w:t>A.</w:t>
      </w:r>
      <w:r w:rsidR="00D015B4" w:rsidRPr="00422688">
        <w:rPr>
          <w:sz w:val="18"/>
        </w:rPr>
        <w:t xml:space="preserve"> Lagudi, </w:t>
      </w:r>
      <w:r w:rsidRPr="00422688">
        <w:rPr>
          <w:sz w:val="18"/>
        </w:rPr>
        <w:t>A.</w:t>
      </w:r>
      <w:r w:rsidR="00D015B4" w:rsidRPr="00422688">
        <w:rPr>
          <w:sz w:val="18"/>
        </w:rPr>
        <w:t xml:space="preserve"> Gallo, </w:t>
      </w:r>
      <w:r w:rsidRPr="00422688">
        <w:rPr>
          <w:sz w:val="18"/>
        </w:rPr>
        <w:t>M.</w:t>
      </w:r>
      <w:r w:rsidR="00D015B4" w:rsidRPr="00422688">
        <w:rPr>
          <w:sz w:val="18"/>
        </w:rPr>
        <w:t xml:space="preserve"> Muzzupappa, </w:t>
      </w:r>
      <w:r w:rsidRPr="00422688">
        <w:rPr>
          <w:sz w:val="18"/>
        </w:rPr>
        <w:t>B.</w:t>
      </w:r>
      <w:r w:rsidR="00D015B4" w:rsidRPr="00422688">
        <w:rPr>
          <w:sz w:val="18"/>
        </w:rPr>
        <w:t xml:space="preserve"> </w:t>
      </w:r>
      <w:r w:rsidR="00C36F8A" w:rsidRPr="00422688">
        <w:rPr>
          <w:sz w:val="18"/>
        </w:rPr>
        <w:t xml:space="preserve">D. </w:t>
      </w:r>
      <w:r w:rsidR="00D015B4" w:rsidRPr="00422688">
        <w:rPr>
          <w:sz w:val="18"/>
        </w:rPr>
        <w:t xml:space="preserve">Petriaggi, </w:t>
      </w:r>
      <w:r w:rsidRPr="00422688">
        <w:rPr>
          <w:sz w:val="18"/>
        </w:rPr>
        <w:t>S.</w:t>
      </w:r>
      <w:r w:rsidR="00D015B4" w:rsidRPr="00422688">
        <w:rPr>
          <w:sz w:val="18"/>
        </w:rPr>
        <w:t xml:space="preserve"> Passaro, 3D documentation of archeological remains in the underwater park of Baiae</w:t>
      </w:r>
      <w:r w:rsidR="00C36F8A" w:rsidRPr="00422688">
        <w:rPr>
          <w:sz w:val="18"/>
        </w:rPr>
        <w:t>,</w:t>
      </w:r>
      <w:r w:rsidR="00D015B4" w:rsidRPr="00422688">
        <w:rPr>
          <w:sz w:val="18"/>
        </w:rPr>
        <w:t xml:space="preserve"> The International Archives of Photogrammetry, Remote Sensing and Spatial Information Sciences, 40(5), </w:t>
      </w:r>
      <w:r w:rsidR="00C36F8A" w:rsidRPr="00422688">
        <w:rPr>
          <w:sz w:val="18"/>
        </w:rPr>
        <w:t xml:space="preserve">(2015), </w:t>
      </w:r>
      <w:r w:rsidR="001B7448" w:rsidRPr="00422688">
        <w:rPr>
          <w:sz w:val="18"/>
        </w:rPr>
        <w:t xml:space="preserve">pp. </w:t>
      </w:r>
      <w:r w:rsidR="00D015B4" w:rsidRPr="00422688">
        <w:rPr>
          <w:sz w:val="18"/>
        </w:rPr>
        <w:t>41.</w:t>
      </w:r>
    </w:p>
    <w:p w14:paraId="789B89BA" w14:textId="77777777" w:rsidR="00D015B4" w:rsidRPr="00422688" w:rsidRDefault="0089493B" w:rsidP="00D015B4">
      <w:pPr>
        <w:tabs>
          <w:tab w:val="left" w:pos="397"/>
        </w:tabs>
        <w:ind w:left="397" w:firstLine="0"/>
        <w:rPr>
          <w:sz w:val="18"/>
        </w:rPr>
      </w:pPr>
      <w:hyperlink r:id="rId43" w:history="1">
        <w:r w:rsidR="00D015B4" w:rsidRPr="00422688">
          <w:rPr>
            <w:rStyle w:val="Collegamentoipertestuale"/>
            <w:sz w:val="18"/>
          </w:rPr>
          <w:t>https://doi.org/10.5194/isprsarchives-XL-5-W5-41-2015</w:t>
        </w:r>
      </w:hyperlink>
      <w:r w:rsidR="00D015B4" w:rsidRPr="00422688">
        <w:rPr>
          <w:sz w:val="18"/>
        </w:rPr>
        <w:t xml:space="preserve"> </w:t>
      </w:r>
    </w:p>
    <w:p w14:paraId="01FF97E4" w14:textId="15C4970E" w:rsidR="00D015B4" w:rsidRPr="00422688" w:rsidRDefault="003C5D55" w:rsidP="00D015B4">
      <w:pPr>
        <w:numPr>
          <w:ilvl w:val="0"/>
          <w:numId w:val="7"/>
        </w:numPr>
        <w:tabs>
          <w:tab w:val="clear" w:pos="454"/>
          <w:tab w:val="left" w:pos="397"/>
        </w:tabs>
        <w:ind w:left="397" w:hanging="397"/>
        <w:rPr>
          <w:sz w:val="18"/>
        </w:rPr>
      </w:pPr>
      <w:r w:rsidRPr="00820C44">
        <w:rPr>
          <w:sz w:val="18"/>
          <w:lang w:val="it-IT"/>
        </w:rPr>
        <w:t xml:space="preserve">M. </w:t>
      </w:r>
      <w:r w:rsidR="00D015B4" w:rsidRPr="00820C44">
        <w:rPr>
          <w:sz w:val="18"/>
          <w:lang w:val="it-IT"/>
        </w:rPr>
        <w:t xml:space="preserve">Sacchi, </w:t>
      </w:r>
      <w:r w:rsidRPr="00820C44">
        <w:rPr>
          <w:sz w:val="18"/>
          <w:lang w:val="it-IT"/>
        </w:rPr>
        <w:t>S.</w:t>
      </w:r>
      <w:r w:rsidR="00D015B4" w:rsidRPr="00820C44">
        <w:rPr>
          <w:sz w:val="18"/>
          <w:lang w:val="it-IT"/>
        </w:rPr>
        <w:t xml:space="preserve"> Passaro, </w:t>
      </w:r>
      <w:r w:rsidRPr="00820C44">
        <w:rPr>
          <w:sz w:val="18"/>
          <w:lang w:val="it-IT"/>
        </w:rPr>
        <w:t>F.</w:t>
      </w:r>
      <w:r w:rsidR="00D015B4" w:rsidRPr="00820C44">
        <w:rPr>
          <w:sz w:val="18"/>
          <w:lang w:val="it-IT"/>
        </w:rPr>
        <w:t xml:space="preserve"> Molisso, </w:t>
      </w:r>
      <w:r w:rsidRPr="00820C44">
        <w:rPr>
          <w:sz w:val="18"/>
          <w:lang w:val="it-IT"/>
        </w:rPr>
        <w:t>F.</w:t>
      </w:r>
      <w:r w:rsidR="00D015B4" w:rsidRPr="00820C44">
        <w:rPr>
          <w:sz w:val="18"/>
          <w:lang w:val="it-IT"/>
        </w:rPr>
        <w:t xml:space="preserve"> Matano, </w:t>
      </w:r>
      <w:r w:rsidRPr="00820C44">
        <w:rPr>
          <w:sz w:val="18"/>
          <w:lang w:val="it-IT"/>
        </w:rPr>
        <w:t>L.</w:t>
      </w:r>
      <w:r w:rsidR="00D015B4" w:rsidRPr="00820C44">
        <w:rPr>
          <w:sz w:val="18"/>
          <w:lang w:val="it-IT"/>
        </w:rPr>
        <w:t xml:space="preserve"> Steinmann, </w:t>
      </w:r>
      <w:r w:rsidRPr="00820C44">
        <w:rPr>
          <w:sz w:val="18"/>
          <w:lang w:val="it-IT"/>
        </w:rPr>
        <w:t>V.</w:t>
      </w:r>
      <w:r w:rsidR="00D015B4" w:rsidRPr="00820C44">
        <w:rPr>
          <w:sz w:val="18"/>
          <w:lang w:val="it-IT"/>
        </w:rPr>
        <w:t xml:space="preserve"> Spiess,</w:t>
      </w:r>
      <w:r w:rsidRPr="00820C44">
        <w:rPr>
          <w:sz w:val="18"/>
          <w:lang w:val="it-IT"/>
        </w:rPr>
        <w:t xml:space="preserve"> </w:t>
      </w:r>
      <w:r w:rsidR="00D015B4" w:rsidRPr="00820C44">
        <w:rPr>
          <w:sz w:val="18"/>
          <w:lang w:val="it-IT"/>
        </w:rPr>
        <w:t xml:space="preserve">... </w:t>
      </w:r>
      <w:r w:rsidRPr="00422688">
        <w:rPr>
          <w:sz w:val="18"/>
        </w:rPr>
        <w:t>G.</w:t>
      </w:r>
      <w:r w:rsidR="00D015B4" w:rsidRPr="00422688">
        <w:rPr>
          <w:sz w:val="18"/>
        </w:rPr>
        <w:t xml:space="preserve"> Ventura, The holocene marine record of unrest, volcanism, and hydrothermal activity of Campi Flegrei and Somma–Vesuvius. In Vesuvius, Campi Flegrei, and Campanian Volcanism</w:t>
      </w:r>
      <w:r w:rsidRPr="00422688">
        <w:rPr>
          <w:sz w:val="18"/>
        </w:rPr>
        <w:t>, (2020),</w:t>
      </w:r>
      <w:r w:rsidR="00D015B4" w:rsidRPr="00422688">
        <w:rPr>
          <w:sz w:val="18"/>
        </w:rPr>
        <w:t xml:space="preserve"> pp. 435-469.</w:t>
      </w:r>
    </w:p>
    <w:p w14:paraId="4572A7EC" w14:textId="77777777" w:rsidR="00D015B4" w:rsidRPr="00422688" w:rsidRDefault="0089493B" w:rsidP="00D015B4">
      <w:pPr>
        <w:tabs>
          <w:tab w:val="left" w:pos="397"/>
        </w:tabs>
        <w:ind w:left="397" w:firstLine="0"/>
        <w:rPr>
          <w:sz w:val="18"/>
        </w:rPr>
      </w:pPr>
      <w:hyperlink r:id="rId44" w:history="1">
        <w:r w:rsidR="00D015B4" w:rsidRPr="00422688">
          <w:rPr>
            <w:rStyle w:val="Collegamentoipertestuale"/>
            <w:sz w:val="18"/>
          </w:rPr>
          <w:t>https://doi.org/10.1016/B978-0-12-816454-9.00016-X</w:t>
        </w:r>
      </w:hyperlink>
      <w:r w:rsidR="00D015B4" w:rsidRPr="00422688">
        <w:rPr>
          <w:sz w:val="18"/>
        </w:rPr>
        <w:t xml:space="preserve"> </w:t>
      </w:r>
    </w:p>
    <w:p w14:paraId="5AA0D503" w14:textId="661BEB13"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L. </w:t>
      </w:r>
      <w:r w:rsidR="00D015B4" w:rsidRPr="00422688">
        <w:rPr>
          <w:sz w:val="18"/>
        </w:rPr>
        <w:t xml:space="preserve">Lirer, </w:t>
      </w:r>
      <w:r w:rsidRPr="00422688">
        <w:rPr>
          <w:sz w:val="18"/>
        </w:rPr>
        <w:t>G.</w:t>
      </w:r>
      <w:r w:rsidR="00D015B4" w:rsidRPr="00422688">
        <w:rPr>
          <w:sz w:val="18"/>
        </w:rPr>
        <w:t xml:space="preserve"> Luongo, </w:t>
      </w:r>
      <w:r w:rsidRPr="00422688">
        <w:rPr>
          <w:sz w:val="18"/>
        </w:rPr>
        <w:t>R.</w:t>
      </w:r>
      <w:r w:rsidR="00D015B4" w:rsidRPr="00422688">
        <w:rPr>
          <w:sz w:val="18"/>
        </w:rPr>
        <w:t xml:space="preserve"> Scandone, On the volcanological evolution of Campi Flegrei. Eos, Transactions American Geophysical Union, 68(16), </w:t>
      </w:r>
      <w:r w:rsidRPr="00422688">
        <w:rPr>
          <w:sz w:val="18"/>
        </w:rPr>
        <w:t xml:space="preserve">(1987), </w:t>
      </w:r>
      <w:r w:rsidR="001B7448" w:rsidRPr="00422688">
        <w:rPr>
          <w:sz w:val="18"/>
        </w:rPr>
        <w:t xml:space="preserve">pp. </w:t>
      </w:r>
      <w:r w:rsidR="00D015B4" w:rsidRPr="00422688">
        <w:rPr>
          <w:sz w:val="18"/>
        </w:rPr>
        <w:t>226-234.</w:t>
      </w:r>
    </w:p>
    <w:p w14:paraId="6718C17C" w14:textId="0D6C8DD0" w:rsidR="00D015B4" w:rsidRPr="00422688" w:rsidRDefault="00D015B4" w:rsidP="00D015B4">
      <w:pPr>
        <w:numPr>
          <w:ilvl w:val="0"/>
          <w:numId w:val="7"/>
        </w:numPr>
        <w:tabs>
          <w:tab w:val="clear" w:pos="454"/>
          <w:tab w:val="left" w:pos="397"/>
        </w:tabs>
        <w:ind w:left="397" w:hanging="397"/>
        <w:rPr>
          <w:sz w:val="18"/>
        </w:rPr>
      </w:pPr>
      <w:r w:rsidRPr="00422688">
        <w:rPr>
          <w:sz w:val="18"/>
        </w:rPr>
        <w:t>S.</w:t>
      </w:r>
      <w:r w:rsidR="003C5D55" w:rsidRPr="00422688">
        <w:rPr>
          <w:sz w:val="18"/>
        </w:rPr>
        <w:t xml:space="preserve"> </w:t>
      </w:r>
      <w:r w:rsidRPr="00422688">
        <w:rPr>
          <w:sz w:val="18"/>
        </w:rPr>
        <w:t>Carlino, R.</w:t>
      </w:r>
      <w:r w:rsidR="003C5D55" w:rsidRPr="00422688">
        <w:rPr>
          <w:sz w:val="18"/>
        </w:rPr>
        <w:t xml:space="preserve"> </w:t>
      </w:r>
      <w:r w:rsidRPr="00422688">
        <w:rPr>
          <w:sz w:val="18"/>
        </w:rPr>
        <w:t xml:space="preserve">Somma, Eruptive versus non-eruptive behaviour of large calderas: The example of Campi Flegrei caldera (southern Italy), Bulletin of Volcanology, vol.72, No.7, </w:t>
      </w:r>
      <w:r w:rsidR="003C5D55" w:rsidRPr="00422688">
        <w:rPr>
          <w:sz w:val="18"/>
        </w:rPr>
        <w:t xml:space="preserve">(2010), </w:t>
      </w:r>
      <w:r w:rsidRPr="00422688">
        <w:rPr>
          <w:sz w:val="18"/>
        </w:rPr>
        <w:t>pp.</w:t>
      </w:r>
      <w:r w:rsidR="001B7448" w:rsidRPr="00422688">
        <w:rPr>
          <w:sz w:val="18"/>
        </w:rPr>
        <w:t xml:space="preserve"> </w:t>
      </w:r>
      <w:r w:rsidRPr="00422688">
        <w:rPr>
          <w:sz w:val="18"/>
        </w:rPr>
        <w:t>871–886.</w:t>
      </w:r>
    </w:p>
    <w:p w14:paraId="3BC39361" w14:textId="77777777" w:rsidR="00D015B4" w:rsidRPr="00422688" w:rsidRDefault="0089493B" w:rsidP="00D015B4">
      <w:pPr>
        <w:tabs>
          <w:tab w:val="left" w:pos="397"/>
        </w:tabs>
        <w:ind w:left="397" w:firstLine="0"/>
        <w:rPr>
          <w:sz w:val="18"/>
        </w:rPr>
      </w:pPr>
      <w:hyperlink r:id="rId45" w:history="1">
        <w:r w:rsidR="00D015B4" w:rsidRPr="00422688">
          <w:rPr>
            <w:rStyle w:val="Collegamentoipertestuale"/>
            <w:sz w:val="18"/>
          </w:rPr>
          <w:t>https://doi.org/10.1007/s00445-010-0370-y</w:t>
        </w:r>
      </w:hyperlink>
      <w:r w:rsidR="00D015B4" w:rsidRPr="00422688">
        <w:rPr>
          <w:sz w:val="18"/>
        </w:rPr>
        <w:t xml:space="preserve"> </w:t>
      </w:r>
    </w:p>
    <w:p w14:paraId="58F9C834" w14:textId="3243E970" w:rsidR="00D015B4" w:rsidRPr="00820C44" w:rsidRDefault="00D015B4" w:rsidP="00D015B4">
      <w:pPr>
        <w:numPr>
          <w:ilvl w:val="0"/>
          <w:numId w:val="7"/>
        </w:numPr>
        <w:tabs>
          <w:tab w:val="clear" w:pos="454"/>
          <w:tab w:val="left" w:pos="397"/>
        </w:tabs>
        <w:ind w:left="397" w:hanging="397"/>
        <w:rPr>
          <w:sz w:val="18"/>
          <w:lang w:val="it-IT"/>
        </w:rPr>
      </w:pPr>
      <w:r w:rsidRPr="00422688">
        <w:rPr>
          <w:sz w:val="18"/>
        </w:rPr>
        <w:t>M.</w:t>
      </w:r>
      <w:r w:rsidR="003C5D55" w:rsidRPr="00422688">
        <w:rPr>
          <w:sz w:val="18"/>
        </w:rPr>
        <w:t xml:space="preserve"> </w:t>
      </w:r>
      <w:r w:rsidRPr="00422688">
        <w:rPr>
          <w:sz w:val="18"/>
        </w:rPr>
        <w:t xml:space="preserve">Stefanile, Underwater Cultural Heritage, Tourism and Diving Centers. The case of Pozzuoli and Baiae (Italy), In IKUWA V. Congreso Internacional de Arqueología Subacuática. </w:t>
      </w:r>
      <w:r w:rsidRPr="00820C44">
        <w:rPr>
          <w:sz w:val="18"/>
          <w:lang w:val="it-IT"/>
        </w:rPr>
        <w:t xml:space="preserve">Un patrimonio para la humanidad, Cartagena, 15-18 de octubre de 2014, </w:t>
      </w:r>
      <w:r w:rsidR="003C5D55" w:rsidRPr="00820C44">
        <w:rPr>
          <w:sz w:val="18"/>
          <w:lang w:val="it-IT"/>
        </w:rPr>
        <w:t>(</w:t>
      </w:r>
      <w:r w:rsidRPr="00820C44">
        <w:rPr>
          <w:sz w:val="18"/>
          <w:lang w:val="it-IT"/>
        </w:rPr>
        <w:t>2016</w:t>
      </w:r>
      <w:r w:rsidR="003C5D55" w:rsidRPr="00820C44">
        <w:rPr>
          <w:sz w:val="18"/>
          <w:lang w:val="it-IT"/>
        </w:rPr>
        <w:t>)</w:t>
      </w:r>
      <w:r w:rsidRPr="00820C44">
        <w:rPr>
          <w:sz w:val="18"/>
          <w:lang w:val="it-IT"/>
        </w:rPr>
        <w:t>, pp.</w:t>
      </w:r>
      <w:r w:rsidR="001B7448" w:rsidRPr="00820C44">
        <w:rPr>
          <w:sz w:val="18"/>
          <w:lang w:val="it-IT"/>
        </w:rPr>
        <w:t xml:space="preserve"> </w:t>
      </w:r>
      <w:r w:rsidRPr="00820C44">
        <w:rPr>
          <w:sz w:val="18"/>
          <w:lang w:val="it-IT"/>
        </w:rPr>
        <w:t>213-224.</w:t>
      </w:r>
    </w:p>
    <w:p w14:paraId="0182562D" w14:textId="5234621F" w:rsidR="00D015B4" w:rsidRPr="00820C44" w:rsidRDefault="003C5D55" w:rsidP="00D015B4">
      <w:pPr>
        <w:numPr>
          <w:ilvl w:val="0"/>
          <w:numId w:val="7"/>
        </w:numPr>
        <w:tabs>
          <w:tab w:val="clear" w:pos="454"/>
          <w:tab w:val="left" w:pos="397"/>
        </w:tabs>
        <w:ind w:left="397" w:hanging="397"/>
        <w:rPr>
          <w:sz w:val="18"/>
          <w:lang w:val="it-IT"/>
        </w:rPr>
      </w:pPr>
      <w:r w:rsidRPr="00820C44">
        <w:rPr>
          <w:sz w:val="18"/>
          <w:lang w:val="it-IT"/>
        </w:rPr>
        <w:t xml:space="preserve">S. </w:t>
      </w:r>
      <w:r w:rsidR="00D015B4" w:rsidRPr="00820C44">
        <w:rPr>
          <w:sz w:val="18"/>
          <w:lang w:val="it-IT"/>
        </w:rPr>
        <w:t xml:space="preserve">Innangi, </w:t>
      </w:r>
      <w:r w:rsidRPr="00820C44">
        <w:rPr>
          <w:sz w:val="18"/>
          <w:lang w:val="it-IT"/>
        </w:rPr>
        <w:t>R.</w:t>
      </w:r>
      <w:r w:rsidR="00D015B4" w:rsidRPr="00820C44">
        <w:rPr>
          <w:sz w:val="18"/>
          <w:lang w:val="it-IT"/>
        </w:rPr>
        <w:t xml:space="preserve"> Tonielli, </w:t>
      </w:r>
      <w:r w:rsidRPr="00820C44">
        <w:rPr>
          <w:sz w:val="18"/>
          <w:lang w:val="it-IT"/>
        </w:rPr>
        <w:t>G.</w:t>
      </w:r>
      <w:r w:rsidR="00D015B4" w:rsidRPr="00820C44">
        <w:rPr>
          <w:sz w:val="18"/>
          <w:lang w:val="it-IT"/>
        </w:rPr>
        <w:t xml:space="preserve"> Di Martino, </w:t>
      </w:r>
      <w:r w:rsidRPr="00820C44">
        <w:rPr>
          <w:sz w:val="18"/>
          <w:lang w:val="it-IT"/>
        </w:rPr>
        <w:t>A.</w:t>
      </w:r>
      <w:r w:rsidR="00D015B4" w:rsidRPr="00820C44">
        <w:rPr>
          <w:sz w:val="18"/>
          <w:lang w:val="it-IT"/>
        </w:rPr>
        <w:t xml:space="preserve"> Guarino, </w:t>
      </w:r>
      <w:r w:rsidRPr="00820C44">
        <w:rPr>
          <w:sz w:val="18"/>
          <w:lang w:val="it-IT"/>
        </w:rPr>
        <w:t>F.</w:t>
      </w:r>
      <w:r w:rsidR="00D015B4" w:rsidRPr="00820C44">
        <w:rPr>
          <w:sz w:val="18"/>
          <w:lang w:val="it-IT"/>
        </w:rPr>
        <w:t xml:space="preserve"> Molisso, </w:t>
      </w:r>
      <w:r w:rsidRPr="00820C44">
        <w:rPr>
          <w:sz w:val="18"/>
          <w:lang w:val="it-IT"/>
        </w:rPr>
        <w:t>M.</w:t>
      </w:r>
      <w:r w:rsidR="00D015B4" w:rsidRPr="00820C44">
        <w:rPr>
          <w:sz w:val="18"/>
          <w:lang w:val="it-IT"/>
        </w:rPr>
        <w:t xml:space="preserve"> Sacchi, High-resolution seafloor sedimentological mapping: the case study of Bagnoli-Coroglio site, Gulf of Pozzuoli (Napoli), Italy</w:t>
      </w:r>
      <w:r w:rsidRPr="00820C44">
        <w:rPr>
          <w:sz w:val="18"/>
          <w:lang w:val="it-IT"/>
        </w:rPr>
        <w:t>,</w:t>
      </w:r>
      <w:r w:rsidR="00D015B4" w:rsidRPr="00820C44">
        <w:rPr>
          <w:sz w:val="18"/>
          <w:lang w:val="it-IT"/>
        </w:rPr>
        <w:t xml:space="preserve"> Chemistry and Ecology, 36(6), </w:t>
      </w:r>
      <w:r w:rsidRPr="00820C44">
        <w:rPr>
          <w:sz w:val="18"/>
          <w:lang w:val="it-IT"/>
        </w:rPr>
        <w:t xml:space="preserve">(2020), </w:t>
      </w:r>
      <w:r w:rsidR="001B7448" w:rsidRPr="00820C44">
        <w:rPr>
          <w:sz w:val="18"/>
          <w:lang w:val="it-IT"/>
        </w:rPr>
        <w:t xml:space="preserve">pp. </w:t>
      </w:r>
      <w:r w:rsidR="00D015B4" w:rsidRPr="00820C44">
        <w:rPr>
          <w:sz w:val="18"/>
          <w:lang w:val="it-IT"/>
        </w:rPr>
        <w:t>511-528.</w:t>
      </w:r>
    </w:p>
    <w:p w14:paraId="0030A351" w14:textId="77777777" w:rsidR="00D015B4" w:rsidRPr="00422688" w:rsidRDefault="0089493B" w:rsidP="00D015B4">
      <w:pPr>
        <w:tabs>
          <w:tab w:val="left" w:pos="397"/>
        </w:tabs>
        <w:ind w:left="397" w:firstLine="0"/>
        <w:rPr>
          <w:sz w:val="18"/>
        </w:rPr>
      </w:pPr>
      <w:hyperlink r:id="rId46" w:history="1">
        <w:r w:rsidR="00D015B4" w:rsidRPr="00422688">
          <w:rPr>
            <w:rStyle w:val="Collegamentoipertestuale"/>
            <w:sz w:val="18"/>
          </w:rPr>
          <w:t>https://doi.org/10.1080/02757540.2020.1732942</w:t>
        </w:r>
      </w:hyperlink>
      <w:r w:rsidR="00D015B4" w:rsidRPr="00422688">
        <w:rPr>
          <w:sz w:val="18"/>
        </w:rPr>
        <w:t xml:space="preserve"> </w:t>
      </w:r>
    </w:p>
    <w:p w14:paraId="64F5F8EC" w14:textId="1858B340" w:rsidR="00D015B4" w:rsidRPr="00422688" w:rsidRDefault="003C5D55" w:rsidP="00D015B4">
      <w:pPr>
        <w:numPr>
          <w:ilvl w:val="0"/>
          <w:numId w:val="7"/>
        </w:numPr>
        <w:tabs>
          <w:tab w:val="clear" w:pos="454"/>
          <w:tab w:val="left" w:pos="397"/>
        </w:tabs>
        <w:ind w:left="397" w:hanging="397"/>
        <w:rPr>
          <w:sz w:val="18"/>
        </w:rPr>
      </w:pPr>
      <w:r w:rsidRPr="00820C44">
        <w:rPr>
          <w:sz w:val="18"/>
          <w:lang w:val="it-IT"/>
        </w:rPr>
        <w:t xml:space="preserve">S. </w:t>
      </w:r>
      <w:r w:rsidR="00D015B4" w:rsidRPr="00820C44">
        <w:rPr>
          <w:sz w:val="18"/>
          <w:lang w:val="it-IT"/>
        </w:rPr>
        <w:t xml:space="preserve">Ricci, </w:t>
      </w:r>
      <w:r w:rsidRPr="00820C44">
        <w:rPr>
          <w:sz w:val="18"/>
          <w:lang w:val="it-IT"/>
        </w:rPr>
        <w:t>C. S.</w:t>
      </w:r>
      <w:r w:rsidR="00D015B4" w:rsidRPr="00820C44">
        <w:rPr>
          <w:sz w:val="18"/>
          <w:lang w:val="it-IT"/>
        </w:rPr>
        <w:t xml:space="preserve"> Perasso, </w:t>
      </w:r>
      <w:r w:rsidRPr="00820C44">
        <w:rPr>
          <w:sz w:val="18"/>
          <w:lang w:val="it-IT"/>
        </w:rPr>
        <w:t>F.</w:t>
      </w:r>
      <w:r w:rsidR="00D015B4" w:rsidRPr="00820C44">
        <w:rPr>
          <w:sz w:val="18"/>
          <w:lang w:val="it-IT"/>
        </w:rPr>
        <w:t xml:space="preserve"> Antonelli, </w:t>
      </w:r>
      <w:r w:rsidRPr="00820C44">
        <w:rPr>
          <w:sz w:val="18"/>
          <w:lang w:val="it-IT"/>
        </w:rPr>
        <w:t xml:space="preserve">B. D. </w:t>
      </w:r>
      <w:r w:rsidR="00D015B4" w:rsidRPr="00820C44">
        <w:rPr>
          <w:sz w:val="18"/>
          <w:lang w:val="it-IT"/>
        </w:rPr>
        <w:t xml:space="preserve"> </w:t>
      </w:r>
      <w:r w:rsidR="00D015B4" w:rsidRPr="00422688">
        <w:rPr>
          <w:sz w:val="18"/>
        </w:rPr>
        <w:t>Petriaggi, Marine bivalves colonizing Roman artefacts recovered in the Gulf of Pozzuoli and in the Blue Grotto in Capri (Naples, Italy): boring and nestling species</w:t>
      </w:r>
      <w:r w:rsidRPr="00422688">
        <w:rPr>
          <w:sz w:val="18"/>
        </w:rPr>
        <w:t>,</w:t>
      </w:r>
      <w:r w:rsidR="00D015B4" w:rsidRPr="00422688">
        <w:rPr>
          <w:sz w:val="18"/>
        </w:rPr>
        <w:t xml:space="preserve"> International Biodeterioration &amp; Biodegradation, 98, </w:t>
      </w:r>
      <w:r w:rsidRPr="00422688">
        <w:rPr>
          <w:sz w:val="18"/>
        </w:rPr>
        <w:t xml:space="preserve">(2015), </w:t>
      </w:r>
      <w:r w:rsidR="001B7448" w:rsidRPr="00422688">
        <w:rPr>
          <w:sz w:val="18"/>
        </w:rPr>
        <w:t xml:space="preserve">pp. </w:t>
      </w:r>
      <w:r w:rsidR="00D015B4" w:rsidRPr="00422688">
        <w:rPr>
          <w:sz w:val="18"/>
        </w:rPr>
        <w:t>89-100.</w:t>
      </w:r>
    </w:p>
    <w:p w14:paraId="4B5B584D" w14:textId="77777777" w:rsidR="00D015B4" w:rsidRPr="00422688" w:rsidRDefault="0089493B" w:rsidP="00D015B4">
      <w:pPr>
        <w:tabs>
          <w:tab w:val="left" w:pos="397"/>
        </w:tabs>
        <w:ind w:left="397" w:firstLine="0"/>
        <w:rPr>
          <w:sz w:val="18"/>
        </w:rPr>
      </w:pPr>
      <w:hyperlink r:id="rId47" w:history="1">
        <w:r w:rsidR="00D015B4" w:rsidRPr="00422688">
          <w:rPr>
            <w:rStyle w:val="Collegamentoipertestuale"/>
            <w:sz w:val="18"/>
          </w:rPr>
          <w:t>https://doi.org/10.1016/j.ibiod.2014.12.001</w:t>
        </w:r>
      </w:hyperlink>
      <w:r w:rsidR="00D015B4" w:rsidRPr="00422688">
        <w:rPr>
          <w:sz w:val="18"/>
        </w:rPr>
        <w:t xml:space="preserve"> </w:t>
      </w:r>
    </w:p>
    <w:p w14:paraId="0A5758E5" w14:textId="504A08B1"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G. </w:t>
      </w:r>
      <w:r w:rsidR="00D015B4" w:rsidRPr="00422688">
        <w:rPr>
          <w:sz w:val="18"/>
        </w:rPr>
        <w:t xml:space="preserve">Berrino, G. Corrado, G. Luongo, </w:t>
      </w:r>
      <w:r w:rsidRPr="00422688">
        <w:rPr>
          <w:sz w:val="18"/>
        </w:rPr>
        <w:t>B.</w:t>
      </w:r>
      <w:r w:rsidR="00D015B4" w:rsidRPr="00422688">
        <w:rPr>
          <w:sz w:val="18"/>
        </w:rPr>
        <w:t xml:space="preserve"> Toro, Ground deformation and gravity changes accompanying the 1982 </w:t>
      </w:r>
      <w:r w:rsidR="00D015B4" w:rsidRPr="00422688">
        <w:rPr>
          <w:sz w:val="18"/>
        </w:rPr>
        <w:lastRenderedPageBreak/>
        <w:t>Pozzuoli uplift</w:t>
      </w:r>
      <w:r w:rsidRPr="00422688">
        <w:rPr>
          <w:sz w:val="18"/>
        </w:rPr>
        <w:t>,</w:t>
      </w:r>
      <w:r w:rsidR="00D015B4" w:rsidRPr="00422688">
        <w:rPr>
          <w:sz w:val="18"/>
        </w:rPr>
        <w:t xml:space="preserve"> Bulletin volcanologique, 47(2), </w:t>
      </w:r>
      <w:r w:rsidRPr="00422688">
        <w:rPr>
          <w:sz w:val="18"/>
        </w:rPr>
        <w:t xml:space="preserve">(1984), </w:t>
      </w:r>
      <w:r w:rsidR="001B7448" w:rsidRPr="00422688">
        <w:rPr>
          <w:sz w:val="18"/>
        </w:rPr>
        <w:t xml:space="preserve">pp. </w:t>
      </w:r>
      <w:r w:rsidR="00D015B4" w:rsidRPr="00422688">
        <w:rPr>
          <w:sz w:val="18"/>
        </w:rPr>
        <w:t>187-200.</w:t>
      </w:r>
    </w:p>
    <w:p w14:paraId="53F9F147" w14:textId="6FFD240B"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A. </w:t>
      </w:r>
      <w:r w:rsidR="00D015B4" w:rsidRPr="00422688">
        <w:rPr>
          <w:sz w:val="18"/>
        </w:rPr>
        <w:t xml:space="preserve">D’Argenio, </w:t>
      </w:r>
      <w:r w:rsidRPr="00422688">
        <w:rPr>
          <w:sz w:val="18"/>
        </w:rPr>
        <w:t>T.</w:t>
      </w:r>
      <w:r w:rsidR="00D015B4" w:rsidRPr="00422688">
        <w:rPr>
          <w:sz w:val="18"/>
        </w:rPr>
        <w:t xml:space="preserve"> Pescatore, </w:t>
      </w:r>
      <w:r w:rsidRPr="00422688">
        <w:rPr>
          <w:sz w:val="18"/>
        </w:rPr>
        <w:t>M. R.</w:t>
      </w:r>
      <w:r w:rsidR="00D015B4" w:rsidRPr="00422688">
        <w:rPr>
          <w:sz w:val="18"/>
        </w:rPr>
        <w:t xml:space="preserve"> Senatore, Sea-level change and volcano-tectonic interplay</w:t>
      </w:r>
      <w:r w:rsidRPr="00422688">
        <w:rPr>
          <w:sz w:val="18"/>
        </w:rPr>
        <w:t>,</w:t>
      </w:r>
      <w:r w:rsidR="00D015B4" w:rsidRPr="00422688">
        <w:rPr>
          <w:sz w:val="18"/>
        </w:rPr>
        <w:t xml:space="preserve"> The Gulf of Pozzuoli (Campi Flegrei, Eastern Tyrrhenian Sea) during the last 39 ka. Journal of volcanology and geothermal research, 133(1-4), </w:t>
      </w:r>
      <w:r w:rsidRPr="00422688">
        <w:rPr>
          <w:sz w:val="18"/>
        </w:rPr>
        <w:t xml:space="preserve">(2004), </w:t>
      </w:r>
      <w:r w:rsidR="001B7448" w:rsidRPr="00422688">
        <w:rPr>
          <w:sz w:val="18"/>
        </w:rPr>
        <w:t xml:space="preserve">pp. </w:t>
      </w:r>
      <w:r w:rsidR="00D015B4" w:rsidRPr="00422688">
        <w:rPr>
          <w:sz w:val="18"/>
        </w:rPr>
        <w:t>105-121.</w:t>
      </w:r>
    </w:p>
    <w:p w14:paraId="36AA1174" w14:textId="428CF95D" w:rsidR="00D015B4" w:rsidRPr="00422688" w:rsidRDefault="003C5D55" w:rsidP="00D015B4">
      <w:pPr>
        <w:numPr>
          <w:ilvl w:val="0"/>
          <w:numId w:val="7"/>
        </w:numPr>
        <w:tabs>
          <w:tab w:val="clear" w:pos="454"/>
          <w:tab w:val="left" w:pos="397"/>
        </w:tabs>
        <w:ind w:left="397" w:hanging="397"/>
        <w:rPr>
          <w:sz w:val="18"/>
        </w:rPr>
      </w:pPr>
      <w:r w:rsidRPr="00422688">
        <w:rPr>
          <w:sz w:val="18"/>
        </w:rPr>
        <w:t>P.</w:t>
      </w:r>
      <w:r w:rsidR="00D015B4" w:rsidRPr="00422688">
        <w:rPr>
          <w:sz w:val="18"/>
        </w:rPr>
        <w:t xml:space="preserve">de Ruggiero, </w:t>
      </w:r>
      <w:r w:rsidRPr="00422688">
        <w:rPr>
          <w:sz w:val="18"/>
        </w:rPr>
        <w:t>G.</w:t>
      </w:r>
      <w:r w:rsidR="00D015B4" w:rsidRPr="00422688">
        <w:rPr>
          <w:sz w:val="18"/>
        </w:rPr>
        <w:t xml:space="preserve"> Esposito, </w:t>
      </w:r>
      <w:r w:rsidRPr="00422688">
        <w:rPr>
          <w:sz w:val="18"/>
        </w:rPr>
        <w:t>E.</w:t>
      </w:r>
      <w:r w:rsidR="00D015B4" w:rsidRPr="00422688">
        <w:rPr>
          <w:sz w:val="18"/>
        </w:rPr>
        <w:t xml:space="preserve"> Napolitano, </w:t>
      </w:r>
      <w:r w:rsidRPr="00422688">
        <w:rPr>
          <w:sz w:val="18"/>
        </w:rPr>
        <w:t>R.</w:t>
      </w:r>
      <w:r w:rsidR="00D015B4" w:rsidRPr="00422688">
        <w:rPr>
          <w:sz w:val="18"/>
        </w:rPr>
        <w:t xml:space="preserve"> Iacono, </w:t>
      </w:r>
      <w:r w:rsidRPr="00422688">
        <w:rPr>
          <w:sz w:val="18"/>
        </w:rPr>
        <w:t>S.</w:t>
      </w:r>
      <w:r w:rsidR="00D015B4" w:rsidRPr="00422688">
        <w:rPr>
          <w:sz w:val="18"/>
        </w:rPr>
        <w:t xml:space="preserve"> Pierini, </w:t>
      </w:r>
      <w:r w:rsidRPr="00422688">
        <w:rPr>
          <w:sz w:val="18"/>
        </w:rPr>
        <w:t>E.</w:t>
      </w:r>
      <w:r w:rsidR="00D015B4" w:rsidRPr="00422688">
        <w:rPr>
          <w:sz w:val="18"/>
        </w:rPr>
        <w:t xml:space="preserve"> Zambianchi, Modelling the marine circulation of the Campania coastal system (Tyrrhenian Sea) for the year 2016: Analysis of the dynamics. Journal of Marine Systems, 210, </w:t>
      </w:r>
      <w:r w:rsidRPr="00422688">
        <w:rPr>
          <w:sz w:val="18"/>
        </w:rPr>
        <w:t xml:space="preserve">(2020), </w:t>
      </w:r>
      <w:r w:rsidR="001B7448" w:rsidRPr="00422688">
        <w:rPr>
          <w:sz w:val="18"/>
        </w:rPr>
        <w:t xml:space="preserve">pp. </w:t>
      </w:r>
      <w:r w:rsidR="00D015B4" w:rsidRPr="00422688">
        <w:rPr>
          <w:sz w:val="18"/>
        </w:rPr>
        <w:t>103388.</w:t>
      </w:r>
    </w:p>
    <w:p w14:paraId="356C4EC1" w14:textId="77777777" w:rsidR="00D015B4" w:rsidRPr="00422688" w:rsidRDefault="0089493B" w:rsidP="00D015B4">
      <w:pPr>
        <w:tabs>
          <w:tab w:val="left" w:pos="397"/>
        </w:tabs>
        <w:ind w:left="397" w:firstLine="0"/>
        <w:rPr>
          <w:sz w:val="18"/>
        </w:rPr>
      </w:pPr>
      <w:hyperlink r:id="rId48" w:history="1">
        <w:r w:rsidR="00D015B4" w:rsidRPr="00422688">
          <w:rPr>
            <w:rStyle w:val="Collegamentoipertestuale"/>
            <w:sz w:val="18"/>
          </w:rPr>
          <w:t>https://doi.org/10.1016/j.jmarsys.2020.103388</w:t>
        </w:r>
      </w:hyperlink>
      <w:r w:rsidR="00D015B4" w:rsidRPr="00422688">
        <w:rPr>
          <w:sz w:val="18"/>
        </w:rPr>
        <w:t xml:space="preserve"> </w:t>
      </w:r>
    </w:p>
    <w:p w14:paraId="1716241F" w14:textId="635C5048"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S. </w:t>
      </w:r>
      <w:r w:rsidR="00D015B4" w:rsidRPr="00422688">
        <w:rPr>
          <w:sz w:val="18"/>
        </w:rPr>
        <w:t xml:space="preserve">Passaro, </w:t>
      </w:r>
      <w:r w:rsidRPr="00422688">
        <w:rPr>
          <w:sz w:val="18"/>
        </w:rPr>
        <w:t xml:space="preserve">M. </w:t>
      </w:r>
      <w:r w:rsidR="00D015B4" w:rsidRPr="00422688">
        <w:rPr>
          <w:sz w:val="18"/>
        </w:rPr>
        <w:t xml:space="preserve"> Barra, </w:t>
      </w:r>
      <w:r w:rsidRPr="00422688">
        <w:rPr>
          <w:sz w:val="18"/>
        </w:rPr>
        <w:t>R.</w:t>
      </w:r>
      <w:r w:rsidR="00D015B4" w:rsidRPr="00422688">
        <w:rPr>
          <w:sz w:val="18"/>
        </w:rPr>
        <w:t xml:space="preserve"> Saggiomo, </w:t>
      </w:r>
      <w:r w:rsidRPr="00422688">
        <w:rPr>
          <w:sz w:val="18"/>
        </w:rPr>
        <w:t>S.</w:t>
      </w:r>
      <w:r w:rsidR="00D015B4" w:rsidRPr="00422688">
        <w:rPr>
          <w:sz w:val="18"/>
        </w:rPr>
        <w:t xml:space="preserve"> Di Giacomo, </w:t>
      </w:r>
      <w:r w:rsidRPr="00422688">
        <w:rPr>
          <w:sz w:val="18"/>
        </w:rPr>
        <w:t>A.</w:t>
      </w:r>
      <w:r w:rsidR="00D015B4" w:rsidRPr="00422688">
        <w:rPr>
          <w:sz w:val="18"/>
        </w:rPr>
        <w:t xml:space="preserve"> Leotta, </w:t>
      </w:r>
      <w:r w:rsidRPr="00422688">
        <w:rPr>
          <w:sz w:val="18"/>
        </w:rPr>
        <w:t>H.</w:t>
      </w:r>
      <w:r w:rsidR="00D015B4" w:rsidRPr="00422688">
        <w:rPr>
          <w:sz w:val="18"/>
        </w:rPr>
        <w:t xml:space="preserve"> Uhlen, </w:t>
      </w:r>
      <w:r w:rsidRPr="00422688">
        <w:rPr>
          <w:sz w:val="18"/>
        </w:rPr>
        <w:t>S.</w:t>
      </w:r>
      <w:r w:rsidR="00D015B4" w:rsidRPr="00422688">
        <w:rPr>
          <w:sz w:val="18"/>
        </w:rPr>
        <w:t xml:space="preserve"> Mazzola, Multi-resolution morpho-bathymetric survey results at the Pozzuoli–Baia underwater archaeological site (Naples, Italy)</w:t>
      </w:r>
      <w:r w:rsidRPr="00422688">
        <w:rPr>
          <w:sz w:val="18"/>
        </w:rPr>
        <w:t>,</w:t>
      </w:r>
      <w:r w:rsidR="00D015B4" w:rsidRPr="00422688">
        <w:rPr>
          <w:sz w:val="18"/>
        </w:rPr>
        <w:t xml:space="preserve"> Journal of Archaeological Science, 40(2), </w:t>
      </w:r>
      <w:r w:rsidRPr="00422688">
        <w:rPr>
          <w:sz w:val="18"/>
        </w:rPr>
        <w:t xml:space="preserve">(2013), </w:t>
      </w:r>
      <w:r w:rsidR="001B7448" w:rsidRPr="00422688">
        <w:rPr>
          <w:sz w:val="18"/>
        </w:rPr>
        <w:t xml:space="preserve">pp. </w:t>
      </w:r>
      <w:r w:rsidR="00D015B4" w:rsidRPr="00422688">
        <w:rPr>
          <w:sz w:val="18"/>
        </w:rPr>
        <w:t xml:space="preserve">1268-1278. </w:t>
      </w:r>
    </w:p>
    <w:p w14:paraId="47748337" w14:textId="77777777" w:rsidR="00D015B4" w:rsidRPr="00422688" w:rsidRDefault="0089493B" w:rsidP="00D015B4">
      <w:pPr>
        <w:tabs>
          <w:tab w:val="left" w:pos="397"/>
        </w:tabs>
        <w:ind w:left="397" w:firstLine="0"/>
        <w:rPr>
          <w:sz w:val="18"/>
        </w:rPr>
      </w:pPr>
      <w:hyperlink r:id="rId49" w:history="1">
        <w:r w:rsidR="00D015B4" w:rsidRPr="00422688">
          <w:rPr>
            <w:rStyle w:val="Collegamentoipertestuale"/>
            <w:sz w:val="18"/>
          </w:rPr>
          <w:t>https://doi.org/10.1016/j.jas.2012.09.035</w:t>
        </w:r>
      </w:hyperlink>
      <w:r w:rsidR="00D015B4" w:rsidRPr="00422688">
        <w:rPr>
          <w:sz w:val="18"/>
        </w:rPr>
        <w:t xml:space="preserve"> </w:t>
      </w:r>
    </w:p>
    <w:p w14:paraId="5BDAB988" w14:textId="77777777" w:rsidR="00D015B4" w:rsidRPr="00422688" w:rsidRDefault="00D015B4" w:rsidP="00D015B4">
      <w:pPr>
        <w:numPr>
          <w:ilvl w:val="0"/>
          <w:numId w:val="7"/>
        </w:numPr>
        <w:tabs>
          <w:tab w:val="clear" w:pos="454"/>
          <w:tab w:val="left" w:pos="397"/>
        </w:tabs>
        <w:ind w:left="397" w:hanging="397"/>
        <w:rPr>
          <w:sz w:val="18"/>
        </w:rPr>
      </w:pPr>
      <w:r w:rsidRPr="00422688">
        <w:rPr>
          <w:sz w:val="18"/>
        </w:rPr>
        <w:t>Esri, ArcGIS 10.3, Redlands, CA, USA</w:t>
      </w:r>
    </w:p>
    <w:p w14:paraId="710C8D77" w14:textId="77777777" w:rsidR="00D015B4" w:rsidRPr="00422688" w:rsidRDefault="0089493B" w:rsidP="00D015B4">
      <w:pPr>
        <w:tabs>
          <w:tab w:val="left" w:pos="397"/>
        </w:tabs>
        <w:ind w:left="397" w:firstLine="0"/>
        <w:rPr>
          <w:sz w:val="18"/>
        </w:rPr>
      </w:pPr>
      <w:hyperlink r:id="rId50" w:history="1">
        <w:r w:rsidR="00D015B4" w:rsidRPr="00422688">
          <w:rPr>
            <w:color w:val="0563C1"/>
            <w:sz w:val="18"/>
            <w:u w:val="single"/>
          </w:rPr>
          <w:t>www.esri.com/software/arcgis</w:t>
        </w:r>
      </w:hyperlink>
      <w:r w:rsidR="00D015B4" w:rsidRPr="00422688">
        <w:rPr>
          <w:sz w:val="18"/>
        </w:rPr>
        <w:t xml:space="preserve"> </w:t>
      </w:r>
    </w:p>
    <w:p w14:paraId="10E700D7" w14:textId="4397531D" w:rsidR="00C91DA5" w:rsidRDefault="00C91DA5" w:rsidP="00D015B4">
      <w:pPr>
        <w:pStyle w:val="References"/>
        <w:rPr>
          <w:highlight w:val="yellow"/>
          <w:lang w:val="it-IT"/>
        </w:rPr>
      </w:pPr>
      <w:r w:rsidRPr="00C91DA5">
        <w:rPr>
          <w:highlight w:val="yellow"/>
          <w:lang w:val="it-IT"/>
        </w:rPr>
        <w:t xml:space="preserve">L. Surace, La georeferenziazione delle informazioni territoriali, Bollettino di Geodesia e Scienze Affini, 57(2), (1998), </w:t>
      </w:r>
      <w:r>
        <w:rPr>
          <w:highlight w:val="yellow"/>
          <w:lang w:val="it-IT"/>
        </w:rPr>
        <w:t xml:space="preserve">pp. </w:t>
      </w:r>
      <w:r w:rsidRPr="00C91DA5">
        <w:rPr>
          <w:highlight w:val="yellow"/>
          <w:lang w:val="it-IT"/>
        </w:rPr>
        <w:t>181-234.</w:t>
      </w:r>
    </w:p>
    <w:p w14:paraId="1F5C5F85" w14:textId="6F696D54" w:rsidR="00C91DA5" w:rsidRPr="00C91DA5" w:rsidRDefault="00C91DA5" w:rsidP="00D015B4">
      <w:pPr>
        <w:pStyle w:val="References"/>
        <w:rPr>
          <w:highlight w:val="yellow"/>
        </w:rPr>
      </w:pPr>
      <w:r w:rsidRPr="00C91DA5">
        <w:rPr>
          <w:highlight w:val="yellow"/>
        </w:rPr>
        <w:t xml:space="preserve">IHO, Mariners’ Guide to Accuracy of Depth Information in Electronic Navigational Charts (ENC), Edition 1.0.0, September </w:t>
      </w:r>
      <w:r>
        <w:rPr>
          <w:highlight w:val="yellow"/>
        </w:rPr>
        <w:t>(</w:t>
      </w:r>
      <w:r w:rsidRPr="00C91DA5">
        <w:rPr>
          <w:highlight w:val="yellow"/>
        </w:rPr>
        <w:t>2020</w:t>
      </w:r>
      <w:r>
        <w:rPr>
          <w:highlight w:val="yellow"/>
        </w:rPr>
        <w:t>)</w:t>
      </w:r>
      <w:r w:rsidRPr="00C91DA5">
        <w:rPr>
          <w:highlight w:val="yellow"/>
        </w:rPr>
        <w:t xml:space="preserve"> </w:t>
      </w:r>
      <w:r>
        <w:rPr>
          <w:highlight w:val="yellow"/>
        </w:rPr>
        <w:t>.</w:t>
      </w:r>
    </w:p>
    <w:p w14:paraId="3230A16B" w14:textId="5F2BB7DE" w:rsidR="00C91DA5" w:rsidRPr="00C91DA5" w:rsidRDefault="00C91DA5" w:rsidP="00D015B4">
      <w:pPr>
        <w:pStyle w:val="References"/>
        <w:rPr>
          <w:highlight w:val="yellow"/>
        </w:rPr>
      </w:pPr>
      <w:r w:rsidRPr="00C91DA5">
        <w:rPr>
          <w:highlight w:val="yellow"/>
        </w:rPr>
        <w:t xml:space="preserve">IHO, Mariners’ Guide to Accuracy of Electronic Navigational Charts (ENC) Edition 0.5, July </w:t>
      </w:r>
      <w:r>
        <w:rPr>
          <w:highlight w:val="yellow"/>
        </w:rPr>
        <w:t>(</w:t>
      </w:r>
      <w:r w:rsidRPr="00C91DA5">
        <w:rPr>
          <w:highlight w:val="yellow"/>
        </w:rPr>
        <w:t>2017</w:t>
      </w:r>
      <w:r>
        <w:rPr>
          <w:highlight w:val="yellow"/>
        </w:rPr>
        <w:t>).</w:t>
      </w:r>
    </w:p>
    <w:p w14:paraId="099C0020" w14:textId="3D200830" w:rsidR="00D015B4" w:rsidRPr="00422688" w:rsidRDefault="003C5D55" w:rsidP="00D015B4">
      <w:pPr>
        <w:pStyle w:val="References"/>
      </w:pPr>
      <w:r w:rsidRPr="00422688">
        <w:t xml:space="preserve">E. </w:t>
      </w:r>
      <w:r w:rsidR="00D015B4" w:rsidRPr="00422688">
        <w:t xml:space="preserve">Alcaras, </w:t>
      </w:r>
      <w:r w:rsidRPr="00422688">
        <w:t xml:space="preserve">C. </w:t>
      </w:r>
      <w:r w:rsidR="00D015B4" w:rsidRPr="00422688">
        <w:t xml:space="preserve">Parente, </w:t>
      </w:r>
      <w:r w:rsidRPr="00422688">
        <w:t>A.</w:t>
      </w:r>
      <w:r w:rsidR="00D015B4" w:rsidRPr="00422688">
        <w:t xml:space="preserve"> Vallario, Kriging interpolation of bathymetric data for 3D model of the Bay of Pozzuoli (Italy), 2020 IMEKO TC-19 International Workshop on Metrology for the Sea, Naples, Italy, October 5-7, 2020</w:t>
      </w:r>
    </w:p>
    <w:p w14:paraId="40BD82B3" w14:textId="77777777" w:rsidR="00D015B4" w:rsidRPr="00422688" w:rsidRDefault="00D015B4" w:rsidP="00D015B4">
      <w:pPr>
        <w:numPr>
          <w:ilvl w:val="0"/>
          <w:numId w:val="7"/>
        </w:numPr>
        <w:tabs>
          <w:tab w:val="clear" w:pos="454"/>
          <w:tab w:val="left" w:pos="397"/>
        </w:tabs>
        <w:ind w:left="397" w:hanging="397"/>
        <w:rPr>
          <w:sz w:val="18"/>
        </w:rPr>
      </w:pPr>
      <w:r w:rsidRPr="00422688">
        <w:rPr>
          <w:sz w:val="18"/>
        </w:rPr>
        <w:t xml:space="preserve">ESRI, Geostatistical Analyst, ArcGIS 10.3- Help, Redlands, CA, USA </w:t>
      </w:r>
      <w:hyperlink r:id="rId51" w:history="1">
        <w:r w:rsidRPr="00422688">
          <w:rPr>
            <w:color w:val="0563C1"/>
            <w:sz w:val="18"/>
            <w:u w:val="single"/>
          </w:rPr>
          <w:t>https://desktop.arcgis.com/en/arcmap/latest/extensions/geostatistical-analyst/what-is-arcgis-geostatistical-analyst-.htm</w:t>
        </w:r>
      </w:hyperlink>
      <w:r w:rsidRPr="00422688">
        <w:rPr>
          <w:sz w:val="18"/>
        </w:rPr>
        <w:t xml:space="preserve"> </w:t>
      </w:r>
    </w:p>
    <w:p w14:paraId="414BD3E9" w14:textId="51D354CC" w:rsidR="00D015B4" w:rsidRPr="00422688" w:rsidRDefault="00D015B4" w:rsidP="00D015B4">
      <w:pPr>
        <w:numPr>
          <w:ilvl w:val="0"/>
          <w:numId w:val="7"/>
        </w:numPr>
        <w:tabs>
          <w:tab w:val="clear" w:pos="454"/>
          <w:tab w:val="left" w:pos="397"/>
        </w:tabs>
        <w:ind w:left="397" w:hanging="397"/>
        <w:rPr>
          <w:sz w:val="18"/>
        </w:rPr>
      </w:pPr>
      <w:r w:rsidRPr="00422688">
        <w:rPr>
          <w:sz w:val="18"/>
        </w:rPr>
        <w:t>W.</w:t>
      </w:r>
      <w:r w:rsidR="003C5D55" w:rsidRPr="00422688">
        <w:rPr>
          <w:sz w:val="18"/>
        </w:rPr>
        <w:t xml:space="preserve"> </w:t>
      </w:r>
      <w:r w:rsidRPr="00422688">
        <w:rPr>
          <w:sz w:val="18"/>
        </w:rPr>
        <w:t>R.</w:t>
      </w:r>
      <w:r w:rsidR="003C5D55" w:rsidRPr="00422688">
        <w:rPr>
          <w:sz w:val="18"/>
        </w:rPr>
        <w:t xml:space="preserve"> </w:t>
      </w:r>
      <w:r w:rsidRPr="00422688">
        <w:rPr>
          <w:sz w:val="18"/>
        </w:rPr>
        <w:t xml:space="preserve">Tobler, A computer movie simulating urban growth in the Detroit region, Economic geography, vol. 46, sup1, </w:t>
      </w:r>
      <w:r w:rsidR="003C5D55" w:rsidRPr="00422688">
        <w:rPr>
          <w:sz w:val="18"/>
        </w:rPr>
        <w:t xml:space="preserve">(1970), </w:t>
      </w:r>
      <w:r w:rsidRPr="00422688">
        <w:rPr>
          <w:sz w:val="18"/>
        </w:rPr>
        <w:t>pp. 234-240.</w:t>
      </w:r>
    </w:p>
    <w:p w14:paraId="182D6904" w14:textId="77777777" w:rsidR="00AF7ABB" w:rsidRPr="00422688" w:rsidRDefault="00AF7ABB" w:rsidP="00AF7ABB">
      <w:pPr>
        <w:numPr>
          <w:ilvl w:val="0"/>
          <w:numId w:val="7"/>
        </w:numPr>
        <w:tabs>
          <w:tab w:val="clear" w:pos="454"/>
          <w:tab w:val="left" w:pos="397"/>
        </w:tabs>
        <w:ind w:left="397" w:hanging="397"/>
        <w:rPr>
          <w:sz w:val="18"/>
        </w:rPr>
      </w:pPr>
      <w:r w:rsidRPr="00422688">
        <w:rPr>
          <w:sz w:val="18"/>
        </w:rPr>
        <w:t>J. P. Chiles, P. Delfiner, Geostatistics: modeling spatial uncertainty, Vol. 497, (2009), John Wiley &amp; Sons.</w:t>
      </w:r>
    </w:p>
    <w:p w14:paraId="150D650B" w14:textId="08C9DF85"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K. </w:t>
      </w:r>
      <w:r w:rsidR="00D015B4" w:rsidRPr="00422688">
        <w:rPr>
          <w:sz w:val="18"/>
        </w:rPr>
        <w:t>Krivoruchko, Empirical bayesian kriging. ArcUser Fall, 6(10)</w:t>
      </w:r>
      <w:r w:rsidRPr="00422688">
        <w:rPr>
          <w:sz w:val="18"/>
        </w:rPr>
        <w:t>, (2012)</w:t>
      </w:r>
      <w:r w:rsidR="00D015B4" w:rsidRPr="00422688">
        <w:rPr>
          <w:sz w:val="18"/>
        </w:rPr>
        <w:t>.</w:t>
      </w:r>
    </w:p>
    <w:p w14:paraId="4A3A2A24" w14:textId="77777777" w:rsidR="00AF7ABB" w:rsidRPr="00422688" w:rsidRDefault="00AF7ABB" w:rsidP="00AF7ABB">
      <w:pPr>
        <w:numPr>
          <w:ilvl w:val="0"/>
          <w:numId w:val="7"/>
        </w:numPr>
        <w:tabs>
          <w:tab w:val="clear" w:pos="454"/>
          <w:tab w:val="left" w:pos="397"/>
        </w:tabs>
        <w:ind w:left="397" w:hanging="397"/>
        <w:rPr>
          <w:sz w:val="18"/>
        </w:rPr>
      </w:pPr>
      <w:r w:rsidRPr="00422688">
        <w:rPr>
          <w:sz w:val="18"/>
        </w:rPr>
        <w:t>M. A. Oliver R. Webster, Kriging: a method of interpolation for geographical information systems, International Journal of Geographical Information Systems, 4(3), (1990), pp. 313-332.</w:t>
      </w:r>
    </w:p>
    <w:p w14:paraId="5794EAA3" w14:textId="14E6245A" w:rsidR="00D015B4" w:rsidRPr="00422688" w:rsidRDefault="003C5D55" w:rsidP="00D015B4">
      <w:pPr>
        <w:numPr>
          <w:ilvl w:val="0"/>
          <w:numId w:val="7"/>
        </w:numPr>
        <w:tabs>
          <w:tab w:val="clear" w:pos="454"/>
          <w:tab w:val="left" w:pos="397"/>
        </w:tabs>
        <w:ind w:left="397" w:hanging="397"/>
        <w:rPr>
          <w:sz w:val="18"/>
        </w:rPr>
      </w:pPr>
      <w:r w:rsidRPr="00422688">
        <w:rPr>
          <w:sz w:val="18"/>
        </w:rPr>
        <w:t xml:space="preserve">S. </w:t>
      </w:r>
      <w:r w:rsidR="00D015B4" w:rsidRPr="00422688">
        <w:rPr>
          <w:sz w:val="18"/>
        </w:rPr>
        <w:t xml:space="preserve">Salekin, </w:t>
      </w:r>
      <w:r w:rsidRPr="00422688">
        <w:rPr>
          <w:sz w:val="18"/>
        </w:rPr>
        <w:t>J. H.</w:t>
      </w:r>
      <w:r w:rsidR="00D015B4" w:rsidRPr="00422688">
        <w:rPr>
          <w:sz w:val="18"/>
        </w:rPr>
        <w:t xml:space="preserve"> Burgess, </w:t>
      </w:r>
      <w:r w:rsidRPr="00422688">
        <w:rPr>
          <w:sz w:val="18"/>
        </w:rPr>
        <w:t>J.</w:t>
      </w:r>
      <w:r w:rsidR="00D015B4" w:rsidRPr="00422688">
        <w:rPr>
          <w:sz w:val="18"/>
        </w:rPr>
        <w:t xml:space="preserve"> Morgenroth, </w:t>
      </w:r>
      <w:r w:rsidR="002769F3" w:rsidRPr="00422688">
        <w:rPr>
          <w:sz w:val="18"/>
        </w:rPr>
        <w:t>E. G.</w:t>
      </w:r>
      <w:r w:rsidR="00D015B4" w:rsidRPr="00422688">
        <w:rPr>
          <w:sz w:val="18"/>
        </w:rPr>
        <w:t xml:space="preserve"> Mason, </w:t>
      </w:r>
      <w:r w:rsidR="002769F3" w:rsidRPr="00422688">
        <w:rPr>
          <w:sz w:val="18"/>
        </w:rPr>
        <w:t>D. F.</w:t>
      </w:r>
      <w:r w:rsidR="00D015B4" w:rsidRPr="00422688">
        <w:rPr>
          <w:sz w:val="18"/>
        </w:rPr>
        <w:t xml:space="preserve"> Meason, A comparative study of three non-geostatistical methods for optimising digital elevation model interpolation, ISPRS international journal of geo-information, 7(8), </w:t>
      </w:r>
      <w:r w:rsidR="002769F3" w:rsidRPr="00422688">
        <w:rPr>
          <w:sz w:val="18"/>
        </w:rPr>
        <w:t>(2018),</w:t>
      </w:r>
      <w:r w:rsidR="001B7448" w:rsidRPr="00422688">
        <w:rPr>
          <w:sz w:val="18"/>
        </w:rPr>
        <w:t xml:space="preserve"> pp. </w:t>
      </w:r>
      <w:r w:rsidR="002769F3" w:rsidRPr="00422688">
        <w:rPr>
          <w:sz w:val="18"/>
        </w:rPr>
        <w:t xml:space="preserve"> </w:t>
      </w:r>
      <w:r w:rsidR="00D015B4" w:rsidRPr="00422688">
        <w:rPr>
          <w:sz w:val="18"/>
        </w:rPr>
        <w:t>300.</w:t>
      </w:r>
    </w:p>
    <w:p w14:paraId="06FA4397" w14:textId="77777777" w:rsidR="00D015B4" w:rsidRPr="00422688" w:rsidRDefault="0089493B" w:rsidP="00D015B4">
      <w:pPr>
        <w:tabs>
          <w:tab w:val="left" w:pos="397"/>
        </w:tabs>
        <w:ind w:left="397" w:firstLine="0"/>
        <w:rPr>
          <w:sz w:val="18"/>
        </w:rPr>
      </w:pPr>
      <w:hyperlink r:id="rId52" w:history="1">
        <w:r w:rsidR="00D015B4" w:rsidRPr="00422688">
          <w:rPr>
            <w:rStyle w:val="Collegamentoipertestuale"/>
            <w:sz w:val="18"/>
          </w:rPr>
          <w:t>https://doi.org/10.3390/ijgi7080300</w:t>
        </w:r>
      </w:hyperlink>
      <w:r w:rsidR="00D015B4" w:rsidRPr="00422688">
        <w:rPr>
          <w:sz w:val="18"/>
        </w:rPr>
        <w:t xml:space="preserve"> </w:t>
      </w:r>
    </w:p>
    <w:p w14:paraId="4C60E6DE" w14:textId="77777777" w:rsidR="00AF7ABB" w:rsidRPr="00422688" w:rsidRDefault="00AF7ABB" w:rsidP="00AF7ABB">
      <w:pPr>
        <w:numPr>
          <w:ilvl w:val="0"/>
          <w:numId w:val="7"/>
        </w:numPr>
        <w:tabs>
          <w:tab w:val="clear" w:pos="454"/>
          <w:tab w:val="left" w:pos="397"/>
        </w:tabs>
        <w:ind w:left="397" w:hanging="397"/>
        <w:rPr>
          <w:sz w:val="18"/>
        </w:rPr>
      </w:pPr>
      <w:r w:rsidRPr="00422688">
        <w:rPr>
          <w:sz w:val="18"/>
        </w:rPr>
        <w:t>X. Jian, R. A. Olea, Y. S. Yu, Semivariogram modeling by weighted least squares. Computers &amp; Geosciences, 22(4), (1996), pp. 387-397.</w:t>
      </w:r>
    </w:p>
    <w:p w14:paraId="6DA50CD8" w14:textId="353838F8"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C. A. </w:t>
      </w:r>
      <w:r w:rsidR="00D015B4" w:rsidRPr="00422688">
        <w:rPr>
          <w:sz w:val="18"/>
        </w:rPr>
        <w:t xml:space="preserve">Rishikeshan, </w:t>
      </w:r>
      <w:r w:rsidRPr="00422688">
        <w:rPr>
          <w:sz w:val="18"/>
        </w:rPr>
        <w:t>S. K.</w:t>
      </w:r>
      <w:r w:rsidR="00D015B4" w:rsidRPr="00422688">
        <w:rPr>
          <w:sz w:val="18"/>
        </w:rPr>
        <w:t xml:space="preserve"> Katiyar, </w:t>
      </w:r>
      <w:r w:rsidRPr="00422688">
        <w:rPr>
          <w:sz w:val="18"/>
        </w:rPr>
        <w:t>V. N.</w:t>
      </w:r>
      <w:r w:rsidR="00D015B4" w:rsidRPr="00422688">
        <w:rPr>
          <w:sz w:val="18"/>
        </w:rPr>
        <w:t xml:space="preserve"> Vishnu Mahesh, Detailed evaluation of DEM interpolation methods in GIS using DGPS data, in International Conference on Computational Intelligence and Communication Networks </w:t>
      </w:r>
      <w:r w:rsidRPr="00422688">
        <w:rPr>
          <w:sz w:val="18"/>
        </w:rPr>
        <w:t>(</w:t>
      </w:r>
      <w:r w:rsidR="00D015B4" w:rsidRPr="00422688">
        <w:rPr>
          <w:sz w:val="18"/>
        </w:rPr>
        <w:t>2014</w:t>
      </w:r>
      <w:r w:rsidRPr="00422688">
        <w:rPr>
          <w:sz w:val="18"/>
        </w:rPr>
        <w:t>)</w:t>
      </w:r>
      <w:r w:rsidR="00D015B4" w:rsidRPr="00422688">
        <w:rPr>
          <w:sz w:val="18"/>
        </w:rPr>
        <w:t>, IEEE.</w:t>
      </w:r>
    </w:p>
    <w:p w14:paraId="6FEABA12" w14:textId="77777777" w:rsidR="00D015B4" w:rsidRPr="00422688" w:rsidRDefault="0089493B" w:rsidP="00D015B4">
      <w:pPr>
        <w:tabs>
          <w:tab w:val="left" w:pos="397"/>
        </w:tabs>
        <w:ind w:left="397" w:firstLine="0"/>
        <w:rPr>
          <w:sz w:val="18"/>
        </w:rPr>
      </w:pPr>
      <w:hyperlink r:id="rId53" w:history="1">
        <w:r w:rsidR="00D015B4" w:rsidRPr="00422688">
          <w:rPr>
            <w:rStyle w:val="Collegamentoipertestuale"/>
            <w:sz w:val="18"/>
          </w:rPr>
          <w:t>https://doi.org/10.1109/CICN.2014.148</w:t>
        </w:r>
      </w:hyperlink>
      <w:r w:rsidR="00D015B4" w:rsidRPr="00422688">
        <w:rPr>
          <w:sz w:val="18"/>
        </w:rPr>
        <w:t xml:space="preserve"> </w:t>
      </w:r>
    </w:p>
    <w:p w14:paraId="3115AABE" w14:textId="664D9D7D"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J. A. </w:t>
      </w:r>
      <w:r w:rsidR="00D015B4" w:rsidRPr="00422688">
        <w:rPr>
          <w:sz w:val="18"/>
        </w:rPr>
        <w:t xml:space="preserve">Shine, </w:t>
      </w:r>
      <w:r w:rsidRPr="00422688">
        <w:rPr>
          <w:sz w:val="18"/>
        </w:rPr>
        <w:t>G. I.</w:t>
      </w:r>
      <w:r w:rsidR="00D015B4" w:rsidRPr="00422688">
        <w:rPr>
          <w:sz w:val="18"/>
        </w:rPr>
        <w:t xml:space="preserve"> Wakefield, A comparison of supervised imagery classification using analyst-chosen and geostatistically-chosen training sets, US Army Topographic Engineering Centre, </w:t>
      </w:r>
      <w:r w:rsidRPr="00422688">
        <w:rPr>
          <w:sz w:val="18"/>
        </w:rPr>
        <w:t xml:space="preserve">(1999), </w:t>
      </w:r>
      <w:r w:rsidR="00D015B4" w:rsidRPr="00422688">
        <w:rPr>
          <w:sz w:val="18"/>
        </w:rPr>
        <w:t>Alexandria, VA, USA.</w:t>
      </w:r>
    </w:p>
    <w:p w14:paraId="2744091A" w14:textId="77777777" w:rsidR="00D015B4" w:rsidRPr="00422688" w:rsidRDefault="00D015B4" w:rsidP="00D015B4">
      <w:pPr>
        <w:pStyle w:val="References"/>
      </w:pPr>
      <w:r w:rsidRPr="00422688">
        <w:t xml:space="preserve">ESRI, Adjust the lag size of the semivariogram model, ArcGIS 10.3- Help, Redlands, CA, USA </w:t>
      </w:r>
    </w:p>
    <w:p w14:paraId="781DE842" w14:textId="77777777" w:rsidR="00D015B4" w:rsidRPr="00422688" w:rsidRDefault="0089493B" w:rsidP="00D015B4">
      <w:pPr>
        <w:pStyle w:val="References"/>
        <w:numPr>
          <w:ilvl w:val="0"/>
          <w:numId w:val="0"/>
        </w:numPr>
        <w:ind w:left="397"/>
      </w:pPr>
      <w:hyperlink r:id="rId54" w:history="1">
        <w:r w:rsidR="00D015B4" w:rsidRPr="00422688">
          <w:rPr>
            <w:rStyle w:val="Collegamentoipertestuale"/>
          </w:rPr>
          <w:t>http://webhelp.esri.com/arcgisdesktop/9.3/tutorials/geostat/Geostat_3_2.htm</w:t>
        </w:r>
      </w:hyperlink>
      <w:r w:rsidR="00D015B4" w:rsidRPr="00422688">
        <w:t xml:space="preserve"> </w:t>
      </w:r>
    </w:p>
    <w:p w14:paraId="2E642690" w14:textId="32D87932"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M. </w:t>
      </w:r>
      <w:r w:rsidR="00D015B4" w:rsidRPr="00422688">
        <w:rPr>
          <w:sz w:val="18"/>
        </w:rPr>
        <w:t>Armstrong, Basic linear geostatistics, Springer Science &amp; Business Media</w:t>
      </w:r>
      <w:r w:rsidRPr="00422688">
        <w:rPr>
          <w:sz w:val="18"/>
        </w:rPr>
        <w:t>, (1998)</w:t>
      </w:r>
      <w:r w:rsidR="00D015B4" w:rsidRPr="00422688">
        <w:rPr>
          <w:sz w:val="18"/>
        </w:rPr>
        <w:t>.</w:t>
      </w:r>
    </w:p>
    <w:p w14:paraId="53281C15" w14:textId="51A9036B" w:rsidR="00D015B4" w:rsidRPr="00422688" w:rsidRDefault="00D015B4" w:rsidP="00D015B4">
      <w:pPr>
        <w:numPr>
          <w:ilvl w:val="0"/>
          <w:numId w:val="7"/>
        </w:numPr>
        <w:tabs>
          <w:tab w:val="clear" w:pos="454"/>
          <w:tab w:val="left" w:pos="397"/>
        </w:tabs>
        <w:ind w:left="397" w:hanging="397"/>
        <w:rPr>
          <w:sz w:val="18"/>
        </w:rPr>
      </w:pPr>
      <w:r w:rsidRPr="00422688">
        <w:rPr>
          <w:sz w:val="18"/>
        </w:rPr>
        <w:t>G.</w:t>
      </w:r>
      <w:r w:rsidR="002769F3" w:rsidRPr="00422688">
        <w:rPr>
          <w:sz w:val="18"/>
        </w:rPr>
        <w:t xml:space="preserve"> </w:t>
      </w:r>
      <w:r w:rsidRPr="00422688">
        <w:rPr>
          <w:sz w:val="18"/>
        </w:rPr>
        <w:t xml:space="preserve">Bohling, Introduction to geostatistics and variogram analysis, Kansas geological survey, vol. 1, </w:t>
      </w:r>
      <w:r w:rsidR="002769F3" w:rsidRPr="00422688">
        <w:rPr>
          <w:sz w:val="18"/>
        </w:rPr>
        <w:t xml:space="preserve">(2005), </w:t>
      </w:r>
      <w:r w:rsidRPr="00422688">
        <w:rPr>
          <w:sz w:val="18"/>
        </w:rPr>
        <w:t>pp. 1-20.</w:t>
      </w:r>
    </w:p>
    <w:p w14:paraId="44CA2D31" w14:textId="0FE8E4B2"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J. K. </w:t>
      </w:r>
      <w:r w:rsidR="00D015B4" w:rsidRPr="00422688">
        <w:rPr>
          <w:sz w:val="18"/>
        </w:rPr>
        <w:t>Yamamoto, An alternative measure of the reliability of ordinary kriging estimates</w:t>
      </w:r>
      <w:r w:rsidRPr="00422688">
        <w:rPr>
          <w:sz w:val="18"/>
        </w:rPr>
        <w:t>,</w:t>
      </w:r>
      <w:r w:rsidR="00D015B4" w:rsidRPr="00422688">
        <w:rPr>
          <w:sz w:val="18"/>
        </w:rPr>
        <w:t xml:space="preserve"> Mathematical Geology, 32(4), </w:t>
      </w:r>
      <w:r w:rsidRPr="00422688">
        <w:rPr>
          <w:sz w:val="18"/>
        </w:rPr>
        <w:t xml:space="preserve">(2000), </w:t>
      </w:r>
      <w:r w:rsidR="001B7448" w:rsidRPr="00422688">
        <w:rPr>
          <w:sz w:val="18"/>
        </w:rPr>
        <w:t xml:space="preserve">pp. </w:t>
      </w:r>
      <w:r w:rsidR="00D015B4" w:rsidRPr="00422688">
        <w:rPr>
          <w:sz w:val="18"/>
        </w:rPr>
        <w:t>489-509.</w:t>
      </w:r>
    </w:p>
    <w:p w14:paraId="1B34894B" w14:textId="77777777" w:rsidR="00D015B4" w:rsidRPr="00422688" w:rsidRDefault="00D015B4" w:rsidP="00D015B4">
      <w:pPr>
        <w:numPr>
          <w:ilvl w:val="0"/>
          <w:numId w:val="7"/>
        </w:numPr>
        <w:tabs>
          <w:tab w:val="clear" w:pos="454"/>
          <w:tab w:val="left" w:pos="397"/>
        </w:tabs>
        <w:ind w:left="397" w:hanging="397"/>
        <w:rPr>
          <w:sz w:val="18"/>
        </w:rPr>
      </w:pPr>
      <w:r w:rsidRPr="00422688">
        <w:rPr>
          <w:sz w:val="18"/>
        </w:rPr>
        <w:t xml:space="preserve">ESRI, Understanding Ordinary Kriging, ArcGIS 10.3- Help, Redlands, CA, USA </w:t>
      </w:r>
    </w:p>
    <w:p w14:paraId="4983C994" w14:textId="77777777" w:rsidR="00D015B4" w:rsidRPr="00422688" w:rsidRDefault="0089493B" w:rsidP="00D015B4">
      <w:pPr>
        <w:tabs>
          <w:tab w:val="left" w:pos="397"/>
        </w:tabs>
        <w:ind w:left="397" w:firstLine="0"/>
        <w:rPr>
          <w:sz w:val="18"/>
        </w:rPr>
      </w:pPr>
      <w:hyperlink r:id="rId55" w:history="1">
        <w:r w:rsidR="00D015B4" w:rsidRPr="00422688">
          <w:rPr>
            <w:color w:val="0563C1"/>
            <w:sz w:val="18"/>
            <w:u w:val="single"/>
          </w:rPr>
          <w:t>http://webhelp.esri.com/arcgisdesktop/9.2/index.cfm?TopicName=Understanding_Ordinary_Kriging</w:t>
        </w:r>
      </w:hyperlink>
      <w:r w:rsidR="00D015B4" w:rsidRPr="00422688">
        <w:rPr>
          <w:sz w:val="18"/>
        </w:rPr>
        <w:t xml:space="preserve"> </w:t>
      </w:r>
    </w:p>
    <w:p w14:paraId="5FD9099B" w14:textId="684719A1"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M. </w:t>
      </w:r>
      <w:r w:rsidR="00D015B4" w:rsidRPr="00422688">
        <w:rPr>
          <w:sz w:val="18"/>
        </w:rPr>
        <w:t xml:space="preserve">Armstrong, Problems with universal kriging. Journal of the International Association for Mathematical Geology, 16(1), </w:t>
      </w:r>
      <w:r w:rsidRPr="00422688">
        <w:rPr>
          <w:sz w:val="18"/>
        </w:rPr>
        <w:t xml:space="preserve">(1984), </w:t>
      </w:r>
      <w:r w:rsidR="001B7448" w:rsidRPr="00422688">
        <w:rPr>
          <w:sz w:val="18"/>
        </w:rPr>
        <w:t xml:space="preserve">pp. </w:t>
      </w:r>
      <w:r w:rsidR="00D015B4" w:rsidRPr="00422688">
        <w:rPr>
          <w:sz w:val="18"/>
        </w:rPr>
        <w:t>101-108.</w:t>
      </w:r>
    </w:p>
    <w:p w14:paraId="24526D28" w14:textId="77777777" w:rsidR="00D015B4" w:rsidRPr="00422688" w:rsidRDefault="00D015B4" w:rsidP="00D015B4">
      <w:pPr>
        <w:numPr>
          <w:ilvl w:val="0"/>
          <w:numId w:val="7"/>
        </w:numPr>
        <w:tabs>
          <w:tab w:val="clear" w:pos="454"/>
          <w:tab w:val="left" w:pos="397"/>
        </w:tabs>
        <w:ind w:left="397" w:hanging="397"/>
        <w:rPr>
          <w:sz w:val="18"/>
        </w:rPr>
      </w:pPr>
      <w:r w:rsidRPr="00422688">
        <w:rPr>
          <w:sz w:val="18"/>
        </w:rPr>
        <w:t>ESRI, Understanding Universal Kriging, ArcGIS 10.3- Help, Redlands, CA, USA</w:t>
      </w:r>
    </w:p>
    <w:p w14:paraId="093255F3" w14:textId="77777777" w:rsidR="00D015B4" w:rsidRPr="00422688" w:rsidRDefault="0089493B" w:rsidP="00D015B4">
      <w:pPr>
        <w:tabs>
          <w:tab w:val="left" w:pos="397"/>
        </w:tabs>
        <w:ind w:left="397" w:firstLine="0"/>
        <w:rPr>
          <w:sz w:val="18"/>
        </w:rPr>
      </w:pPr>
      <w:hyperlink r:id="rId56" w:history="1">
        <w:r w:rsidR="00D015B4" w:rsidRPr="00422688">
          <w:rPr>
            <w:color w:val="0563C1"/>
            <w:sz w:val="18"/>
            <w:u w:val="single"/>
          </w:rPr>
          <w:t>https://desktop.arcgis.com/en/arcmap/latest/extensions/geostatistical-analyst/understanding-universal-kriging.htm</w:t>
        </w:r>
      </w:hyperlink>
      <w:r w:rsidR="00D015B4" w:rsidRPr="00422688">
        <w:rPr>
          <w:sz w:val="18"/>
        </w:rPr>
        <w:t xml:space="preserve"> </w:t>
      </w:r>
    </w:p>
    <w:p w14:paraId="6B180A84" w14:textId="4697F79C"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H. </w:t>
      </w:r>
      <w:r w:rsidR="00D015B4" w:rsidRPr="00422688">
        <w:rPr>
          <w:sz w:val="18"/>
        </w:rPr>
        <w:t>Wackernagel, Universal kriging</w:t>
      </w:r>
      <w:r w:rsidRPr="00422688">
        <w:rPr>
          <w:sz w:val="18"/>
        </w:rPr>
        <w:t>,</w:t>
      </w:r>
      <w:r w:rsidR="00D015B4" w:rsidRPr="00422688">
        <w:rPr>
          <w:sz w:val="18"/>
        </w:rPr>
        <w:t xml:space="preserve"> In Multivariate Geostatistics</w:t>
      </w:r>
      <w:r w:rsidRPr="00422688">
        <w:rPr>
          <w:sz w:val="18"/>
        </w:rPr>
        <w:t>.</w:t>
      </w:r>
      <w:r w:rsidR="00D015B4" w:rsidRPr="00422688">
        <w:rPr>
          <w:sz w:val="18"/>
        </w:rPr>
        <w:t xml:space="preserve"> </w:t>
      </w:r>
      <w:r w:rsidRPr="00422688">
        <w:rPr>
          <w:sz w:val="18"/>
        </w:rPr>
        <w:t xml:space="preserve">(2003), </w:t>
      </w:r>
      <w:r w:rsidR="00D015B4" w:rsidRPr="00422688">
        <w:rPr>
          <w:sz w:val="18"/>
        </w:rPr>
        <w:t>pp. 300-307</w:t>
      </w:r>
      <w:r w:rsidRPr="00422688">
        <w:rPr>
          <w:sz w:val="18"/>
        </w:rPr>
        <w:t>,</w:t>
      </w:r>
      <w:r w:rsidR="00D015B4" w:rsidRPr="00422688">
        <w:rPr>
          <w:sz w:val="18"/>
        </w:rPr>
        <w:t xml:space="preserve"> Springer, Berlin, Heidelberg.</w:t>
      </w:r>
    </w:p>
    <w:p w14:paraId="14584F7C" w14:textId="2CDDEC69"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D. </w:t>
      </w:r>
      <w:r w:rsidR="00D015B4" w:rsidRPr="00422688">
        <w:rPr>
          <w:sz w:val="18"/>
        </w:rPr>
        <w:t xml:space="preserve">Berrar, Cross-validation. Encyclopedia of bioinformatics and computational biology, 1, </w:t>
      </w:r>
      <w:r w:rsidRPr="00422688">
        <w:rPr>
          <w:sz w:val="18"/>
        </w:rPr>
        <w:t xml:space="preserve">(2019), </w:t>
      </w:r>
      <w:r w:rsidR="001B7448" w:rsidRPr="00422688">
        <w:rPr>
          <w:sz w:val="18"/>
        </w:rPr>
        <w:t xml:space="preserve">pp. </w:t>
      </w:r>
      <w:r w:rsidR="00D015B4" w:rsidRPr="00422688">
        <w:rPr>
          <w:sz w:val="18"/>
        </w:rPr>
        <w:t>542-545.</w:t>
      </w:r>
    </w:p>
    <w:p w14:paraId="1AEE0052" w14:textId="77777777" w:rsidR="00D015B4" w:rsidRPr="00422688" w:rsidRDefault="0089493B" w:rsidP="00D015B4">
      <w:pPr>
        <w:tabs>
          <w:tab w:val="left" w:pos="397"/>
        </w:tabs>
        <w:ind w:left="397" w:firstLine="0"/>
        <w:rPr>
          <w:sz w:val="18"/>
        </w:rPr>
      </w:pPr>
      <w:hyperlink r:id="rId57" w:history="1">
        <w:r w:rsidR="00D015B4" w:rsidRPr="00422688">
          <w:rPr>
            <w:rStyle w:val="Collegamentoipertestuale"/>
            <w:sz w:val="18"/>
          </w:rPr>
          <w:t>https://doi.org/10.1016/B978-0-12-809633-8.20349-X</w:t>
        </w:r>
      </w:hyperlink>
      <w:r w:rsidR="00D015B4" w:rsidRPr="00422688">
        <w:rPr>
          <w:sz w:val="18"/>
        </w:rPr>
        <w:t xml:space="preserve"> </w:t>
      </w:r>
    </w:p>
    <w:p w14:paraId="378F0D13" w14:textId="150CD8E0"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U. </w:t>
      </w:r>
      <w:r w:rsidR="00D015B4" w:rsidRPr="00422688">
        <w:rPr>
          <w:sz w:val="18"/>
        </w:rPr>
        <w:t xml:space="preserve">Falchi, </w:t>
      </w:r>
      <w:r w:rsidRPr="00422688">
        <w:rPr>
          <w:sz w:val="18"/>
        </w:rPr>
        <w:t xml:space="preserve">C. </w:t>
      </w:r>
      <w:r w:rsidR="00D015B4" w:rsidRPr="00422688">
        <w:rPr>
          <w:sz w:val="18"/>
        </w:rPr>
        <w:t xml:space="preserve">Parente, </w:t>
      </w:r>
      <w:r w:rsidRPr="00422688">
        <w:rPr>
          <w:sz w:val="18"/>
        </w:rPr>
        <w:t>G.</w:t>
      </w:r>
      <w:r w:rsidR="00D015B4" w:rsidRPr="00422688">
        <w:rPr>
          <w:sz w:val="18"/>
        </w:rPr>
        <w:t xml:space="preserve"> Prezioso Global geoid adjustment on local area for GIS applications using GNSS permanent station coordinates, Geodesy and Cartography, Vol. 44, no. 3, </w:t>
      </w:r>
      <w:r w:rsidRPr="00422688">
        <w:rPr>
          <w:sz w:val="18"/>
        </w:rPr>
        <w:t xml:space="preserve">(2018), </w:t>
      </w:r>
      <w:r w:rsidR="00D015B4" w:rsidRPr="00422688">
        <w:rPr>
          <w:sz w:val="18"/>
        </w:rPr>
        <w:t>pp. 80-88.</w:t>
      </w:r>
    </w:p>
    <w:p w14:paraId="05F57017" w14:textId="77777777" w:rsidR="00D015B4" w:rsidRPr="00422688" w:rsidRDefault="0089493B" w:rsidP="00D015B4">
      <w:pPr>
        <w:tabs>
          <w:tab w:val="left" w:pos="397"/>
        </w:tabs>
        <w:ind w:left="397" w:firstLine="0"/>
        <w:rPr>
          <w:sz w:val="18"/>
        </w:rPr>
      </w:pPr>
      <w:hyperlink r:id="rId58" w:history="1">
        <w:bookmarkStart w:id="7" w:name="_Hlk65944218"/>
        <w:r w:rsidR="00D015B4" w:rsidRPr="00422688">
          <w:rPr>
            <w:rStyle w:val="Collegamentoipertestuale"/>
            <w:sz w:val="18"/>
          </w:rPr>
          <w:t>https://doi.org/</w:t>
        </w:r>
        <w:bookmarkEnd w:id="7"/>
        <w:r w:rsidR="00D015B4" w:rsidRPr="00422688">
          <w:rPr>
            <w:rStyle w:val="Collegamentoipertestuale"/>
            <w:sz w:val="18"/>
          </w:rPr>
          <w:t>10.3846/gac.2018.4356</w:t>
        </w:r>
      </w:hyperlink>
      <w:r w:rsidR="00D015B4" w:rsidRPr="00422688">
        <w:rPr>
          <w:sz w:val="18"/>
        </w:rPr>
        <w:t xml:space="preserve"> </w:t>
      </w:r>
    </w:p>
    <w:p w14:paraId="33D9E232" w14:textId="158E6EFB" w:rsidR="00D015B4" w:rsidRPr="00422688" w:rsidRDefault="002769F3" w:rsidP="00D015B4">
      <w:pPr>
        <w:numPr>
          <w:ilvl w:val="0"/>
          <w:numId w:val="7"/>
        </w:numPr>
        <w:tabs>
          <w:tab w:val="clear" w:pos="454"/>
          <w:tab w:val="left" w:pos="397"/>
        </w:tabs>
        <w:ind w:left="397" w:hanging="397"/>
        <w:rPr>
          <w:sz w:val="18"/>
        </w:rPr>
      </w:pPr>
      <w:r w:rsidRPr="00422688">
        <w:rPr>
          <w:sz w:val="18"/>
        </w:rPr>
        <w:t xml:space="preserve">G. E. </w:t>
      </w:r>
      <w:r w:rsidR="00D015B4" w:rsidRPr="00422688">
        <w:rPr>
          <w:sz w:val="18"/>
        </w:rPr>
        <w:t xml:space="preserve">Fasshauer, </w:t>
      </w:r>
      <w:r w:rsidRPr="00422688">
        <w:rPr>
          <w:sz w:val="18"/>
        </w:rPr>
        <w:t>J. G.</w:t>
      </w:r>
      <w:r w:rsidR="00D015B4" w:rsidRPr="00422688">
        <w:rPr>
          <w:sz w:val="18"/>
        </w:rPr>
        <w:t xml:space="preserve"> Zhang, On choosing “optimal” shape parameters for RBF approximation</w:t>
      </w:r>
      <w:r w:rsidRPr="00422688">
        <w:rPr>
          <w:sz w:val="18"/>
        </w:rPr>
        <w:t>,</w:t>
      </w:r>
      <w:r w:rsidR="00D015B4" w:rsidRPr="00422688">
        <w:rPr>
          <w:sz w:val="18"/>
        </w:rPr>
        <w:t xml:space="preserve"> Numerical Algorithms, 45(1-4), </w:t>
      </w:r>
      <w:r w:rsidRPr="00422688">
        <w:rPr>
          <w:sz w:val="18"/>
        </w:rPr>
        <w:t xml:space="preserve">(2007), </w:t>
      </w:r>
      <w:r w:rsidR="001B7448" w:rsidRPr="00422688">
        <w:rPr>
          <w:sz w:val="18"/>
        </w:rPr>
        <w:t xml:space="preserve">pp. </w:t>
      </w:r>
      <w:r w:rsidR="00D015B4" w:rsidRPr="00422688">
        <w:rPr>
          <w:sz w:val="18"/>
        </w:rPr>
        <w:t>345-368.</w:t>
      </w:r>
    </w:p>
    <w:p w14:paraId="48C768B6" w14:textId="77777777" w:rsidR="00D015B4" w:rsidRPr="00422688" w:rsidRDefault="0089493B" w:rsidP="00D015B4">
      <w:pPr>
        <w:tabs>
          <w:tab w:val="left" w:pos="397"/>
        </w:tabs>
        <w:ind w:left="397" w:firstLine="0"/>
        <w:rPr>
          <w:sz w:val="18"/>
        </w:rPr>
      </w:pPr>
      <w:hyperlink r:id="rId59" w:history="1">
        <w:r w:rsidR="00D015B4" w:rsidRPr="00422688">
          <w:rPr>
            <w:rStyle w:val="Collegamentoipertestuale"/>
            <w:sz w:val="18"/>
          </w:rPr>
          <w:t>https://doi.org/10.1007/s11075-007-9072-8</w:t>
        </w:r>
      </w:hyperlink>
      <w:r w:rsidR="00D015B4" w:rsidRPr="00422688">
        <w:rPr>
          <w:sz w:val="18"/>
        </w:rPr>
        <w:t xml:space="preserve"> </w:t>
      </w:r>
    </w:p>
    <w:p w14:paraId="2508F213" w14:textId="14445340" w:rsidR="00D015B4" w:rsidRPr="00422688" w:rsidRDefault="00D015B4" w:rsidP="00D015B4">
      <w:pPr>
        <w:pStyle w:val="References"/>
      </w:pPr>
      <w:r w:rsidRPr="00422688">
        <w:t>M.</w:t>
      </w:r>
      <w:r w:rsidR="002769F3" w:rsidRPr="00422688">
        <w:t xml:space="preserve"> </w:t>
      </w:r>
      <w:r w:rsidRPr="00422688">
        <w:t>P. Batistella Pasini, A.</w:t>
      </w:r>
      <w:r w:rsidR="002769F3" w:rsidRPr="00422688">
        <w:t xml:space="preserve"> </w:t>
      </w:r>
      <w:r w:rsidRPr="00422688">
        <w:t>Dal'Col Lúcio, A.</w:t>
      </w:r>
      <w:r w:rsidR="002769F3" w:rsidRPr="00422688">
        <w:t xml:space="preserve"> </w:t>
      </w:r>
      <w:r w:rsidRPr="00422688">
        <w:t xml:space="preserve">Cargnelutti Filho, Semivariogram models for estimating fig fly population density throughout the year, Pesquisa Agropecuária Brasileira, vol.49, No.7, </w:t>
      </w:r>
      <w:r w:rsidR="002769F3" w:rsidRPr="00422688">
        <w:t xml:space="preserve">(2014), </w:t>
      </w:r>
      <w:r w:rsidRPr="00422688">
        <w:t>pp.</w:t>
      </w:r>
      <w:r w:rsidR="001B7448" w:rsidRPr="00422688">
        <w:t xml:space="preserve"> </w:t>
      </w:r>
      <w:r w:rsidRPr="00422688">
        <w:t>493-505.</w:t>
      </w:r>
    </w:p>
    <w:p w14:paraId="633B8237" w14:textId="77777777" w:rsidR="00D015B4" w:rsidRPr="00422688" w:rsidRDefault="0089493B" w:rsidP="00D015B4">
      <w:pPr>
        <w:pStyle w:val="References"/>
        <w:numPr>
          <w:ilvl w:val="0"/>
          <w:numId w:val="0"/>
        </w:numPr>
        <w:ind w:left="397"/>
      </w:pPr>
      <w:hyperlink r:id="rId60" w:history="1">
        <w:r w:rsidR="00D015B4" w:rsidRPr="00422688">
          <w:rPr>
            <w:rStyle w:val="Collegamentoipertestuale"/>
          </w:rPr>
          <w:t>https://doi.org/10.1590/S0100-204X2014000700001</w:t>
        </w:r>
      </w:hyperlink>
      <w:r w:rsidR="00D015B4" w:rsidRPr="00422688">
        <w:t xml:space="preserve"> </w:t>
      </w:r>
    </w:p>
    <w:p w14:paraId="7CFF6479" w14:textId="570E1249" w:rsidR="00D015B4" w:rsidRPr="00422688" w:rsidRDefault="00D015B4" w:rsidP="00D015B4">
      <w:pPr>
        <w:pStyle w:val="References"/>
      </w:pPr>
      <w:r w:rsidRPr="00422688">
        <w:t>C.</w:t>
      </w:r>
      <w:r w:rsidR="002769F3" w:rsidRPr="00422688">
        <w:t xml:space="preserve"> </w:t>
      </w:r>
      <w:r w:rsidRPr="00422688">
        <w:t>C.</w:t>
      </w:r>
      <w:r w:rsidR="002769F3" w:rsidRPr="00422688">
        <w:t xml:space="preserve"> </w:t>
      </w:r>
      <w:r w:rsidRPr="00422688">
        <w:t>G.</w:t>
      </w:r>
      <w:r w:rsidR="002769F3" w:rsidRPr="00422688">
        <w:t xml:space="preserve"> </w:t>
      </w:r>
      <w:r w:rsidRPr="00422688">
        <w:t>Correa, P.</w:t>
      </w:r>
      <w:r w:rsidR="002769F3" w:rsidRPr="00422688">
        <w:t xml:space="preserve"> </w:t>
      </w:r>
      <w:r w:rsidRPr="00422688">
        <w:t>E.</w:t>
      </w:r>
      <w:r w:rsidR="002769F3" w:rsidRPr="00422688">
        <w:t xml:space="preserve"> </w:t>
      </w:r>
      <w:r w:rsidRPr="00422688">
        <w:t>Teodoro, E.</w:t>
      </w:r>
      <w:r w:rsidR="002769F3" w:rsidRPr="00422688">
        <w:t xml:space="preserve"> </w:t>
      </w:r>
      <w:r w:rsidRPr="00422688">
        <w:t>D.</w:t>
      </w:r>
      <w:r w:rsidR="002769F3" w:rsidRPr="00422688">
        <w:t xml:space="preserve"> </w:t>
      </w:r>
      <w:r w:rsidRPr="00422688">
        <w:t>Cunha, J.</w:t>
      </w:r>
      <w:r w:rsidR="002769F3" w:rsidRPr="00422688">
        <w:t xml:space="preserve"> </w:t>
      </w:r>
      <w:r w:rsidRPr="00422688">
        <w:t>D.</w:t>
      </w:r>
      <w:r w:rsidR="002769F3" w:rsidRPr="00422688">
        <w:t xml:space="preserve"> </w:t>
      </w:r>
      <w:r w:rsidRPr="00422688">
        <w:t>Oliveira-Júnior, G.</w:t>
      </w:r>
      <w:r w:rsidR="002769F3" w:rsidRPr="00422688">
        <w:t xml:space="preserve"> </w:t>
      </w:r>
      <w:r w:rsidRPr="00422688">
        <w:t>Gois, V.</w:t>
      </w:r>
      <w:r w:rsidR="002769F3" w:rsidRPr="00422688">
        <w:t xml:space="preserve"> </w:t>
      </w:r>
      <w:r w:rsidRPr="00422688">
        <w:t>M.</w:t>
      </w:r>
      <w:r w:rsidR="002769F3" w:rsidRPr="00422688">
        <w:t xml:space="preserve"> </w:t>
      </w:r>
      <w:r w:rsidRPr="00422688">
        <w:t>Bacani, F.</w:t>
      </w:r>
      <w:r w:rsidR="002769F3" w:rsidRPr="00422688">
        <w:t xml:space="preserve"> </w:t>
      </w:r>
      <w:r w:rsidRPr="00422688">
        <w:t>E.</w:t>
      </w:r>
      <w:r w:rsidR="002769F3" w:rsidRPr="00422688">
        <w:t xml:space="preserve"> </w:t>
      </w:r>
      <w:r w:rsidRPr="00422688">
        <w:t xml:space="preserve">Torres, Spatial interpolation of annual rainfall in the State Mato Grosso do Sul (Brazil) using different transitive theoretical mathematical </w:t>
      </w:r>
      <w:r w:rsidR="002769F3" w:rsidRPr="00422688">
        <w:t>models, International</w:t>
      </w:r>
      <w:r w:rsidRPr="00422688">
        <w:t xml:space="preserve"> Journal of Innovative Research in Science, Engineering and Technology, vol.3 No.10, </w:t>
      </w:r>
      <w:r w:rsidR="002769F3" w:rsidRPr="00422688">
        <w:t xml:space="preserve">(2014), </w:t>
      </w:r>
      <w:r w:rsidRPr="00422688">
        <w:t>pp.16618-16625.</w:t>
      </w:r>
    </w:p>
    <w:p w14:paraId="6CBE76C2" w14:textId="77777777" w:rsidR="00D015B4" w:rsidRPr="00422688" w:rsidRDefault="0089493B" w:rsidP="00D015B4">
      <w:pPr>
        <w:pStyle w:val="References"/>
        <w:numPr>
          <w:ilvl w:val="0"/>
          <w:numId w:val="0"/>
        </w:numPr>
        <w:ind w:left="397"/>
      </w:pPr>
      <w:hyperlink r:id="rId61" w:history="1">
        <w:r w:rsidR="00D015B4" w:rsidRPr="00422688">
          <w:rPr>
            <w:rStyle w:val="Collegamentoipertestuale"/>
          </w:rPr>
          <w:t>https://doi.org/10.15680/IJIRSET.2014.0310006</w:t>
        </w:r>
      </w:hyperlink>
      <w:r w:rsidR="00D015B4" w:rsidRPr="00422688">
        <w:t xml:space="preserve"> </w:t>
      </w:r>
    </w:p>
    <w:p w14:paraId="61DED39B" w14:textId="1C3A7D58" w:rsidR="00D015B4" w:rsidRPr="00422688" w:rsidRDefault="00D015B4" w:rsidP="00D015B4">
      <w:pPr>
        <w:pStyle w:val="References"/>
      </w:pPr>
      <w:r w:rsidRPr="00422688">
        <w:t>X.</w:t>
      </w:r>
      <w:r w:rsidR="002769F3" w:rsidRPr="00422688">
        <w:t xml:space="preserve"> </w:t>
      </w:r>
      <w:r w:rsidRPr="00422688">
        <w:t>Zhang, L.</w:t>
      </w:r>
      <w:r w:rsidR="002769F3" w:rsidRPr="00422688">
        <w:t xml:space="preserve"> </w:t>
      </w:r>
      <w:r w:rsidRPr="00422688">
        <w:t>Jiang, X.</w:t>
      </w:r>
      <w:r w:rsidR="002769F3" w:rsidRPr="00422688">
        <w:t xml:space="preserve"> </w:t>
      </w:r>
      <w:r w:rsidRPr="00422688">
        <w:t>Qiu, J.</w:t>
      </w:r>
      <w:r w:rsidR="002769F3" w:rsidRPr="00422688">
        <w:t xml:space="preserve"> </w:t>
      </w:r>
      <w:r w:rsidRPr="00422688">
        <w:t>Qiu, J.</w:t>
      </w:r>
      <w:r w:rsidR="002769F3" w:rsidRPr="00422688">
        <w:t xml:space="preserve"> </w:t>
      </w:r>
      <w:r w:rsidRPr="00422688">
        <w:t>Wang, Y.</w:t>
      </w:r>
      <w:r w:rsidR="002769F3" w:rsidRPr="00422688">
        <w:t xml:space="preserve"> </w:t>
      </w:r>
      <w:r w:rsidRPr="00422688">
        <w:t xml:space="preserve">Zhu, An improved method of delineating rectangular management zones using a semivariogram-based technique, Computers and Electronics in Agriculture, vol.121, </w:t>
      </w:r>
      <w:r w:rsidR="002769F3" w:rsidRPr="00422688">
        <w:t xml:space="preserve">(2016), </w:t>
      </w:r>
      <w:r w:rsidRPr="00422688">
        <w:t>pp.</w:t>
      </w:r>
      <w:r w:rsidR="001B7448" w:rsidRPr="00422688">
        <w:t xml:space="preserve"> </w:t>
      </w:r>
      <w:r w:rsidRPr="00422688">
        <w:t>74-83.</w:t>
      </w:r>
    </w:p>
    <w:p w14:paraId="3C68C723" w14:textId="77777777" w:rsidR="00D015B4" w:rsidRPr="00422688" w:rsidRDefault="0089493B" w:rsidP="00D015B4">
      <w:pPr>
        <w:pStyle w:val="References"/>
        <w:numPr>
          <w:ilvl w:val="0"/>
          <w:numId w:val="0"/>
        </w:numPr>
        <w:ind w:left="397"/>
      </w:pPr>
      <w:hyperlink r:id="rId62" w:history="1">
        <w:r w:rsidR="00D015B4" w:rsidRPr="00422688">
          <w:rPr>
            <w:rStyle w:val="Collegamentoipertestuale"/>
          </w:rPr>
          <w:t>https://doi.org/10.1016/j.compag.2015.11.016</w:t>
        </w:r>
      </w:hyperlink>
      <w:r w:rsidR="00D015B4" w:rsidRPr="00422688">
        <w:t xml:space="preserve"> </w:t>
      </w:r>
    </w:p>
    <w:p w14:paraId="1AAC5DC9" w14:textId="13A114FE" w:rsidR="00D015B4" w:rsidRPr="00422688" w:rsidRDefault="002769F3" w:rsidP="00D015B4">
      <w:pPr>
        <w:pStyle w:val="References"/>
      </w:pPr>
      <w:r w:rsidRPr="00422688">
        <w:t xml:space="preserve">I. M. </w:t>
      </w:r>
      <w:r w:rsidR="00D015B4" w:rsidRPr="00422688">
        <w:t>Kiš, Comparison of Ordinary and Universal Kriging interpolation techniques on a depth variable (a case of linear spatial trend), case study of the Šandrovac Field</w:t>
      </w:r>
      <w:r w:rsidR="001B7448" w:rsidRPr="00422688">
        <w:t>,</w:t>
      </w:r>
      <w:r w:rsidR="00D015B4" w:rsidRPr="00422688">
        <w:t xml:space="preserve"> Rudarsko-geološko-naftni zbornik, 31(2), </w:t>
      </w:r>
      <w:r w:rsidR="001B7448" w:rsidRPr="00422688">
        <w:t xml:space="preserve">(2016), pp. </w:t>
      </w:r>
      <w:r w:rsidR="00D015B4" w:rsidRPr="00422688">
        <w:t>41-58.</w:t>
      </w:r>
    </w:p>
    <w:p w14:paraId="6196BA37" w14:textId="77777777" w:rsidR="00D015B4" w:rsidRPr="00422688" w:rsidRDefault="0089493B" w:rsidP="00D015B4">
      <w:pPr>
        <w:pStyle w:val="References"/>
        <w:numPr>
          <w:ilvl w:val="0"/>
          <w:numId w:val="0"/>
        </w:numPr>
        <w:ind w:left="397"/>
      </w:pPr>
      <w:hyperlink r:id="rId63" w:history="1">
        <w:r w:rsidR="00D015B4" w:rsidRPr="00422688">
          <w:rPr>
            <w:rStyle w:val="Collegamentoipertestuale"/>
          </w:rPr>
          <w:t>https://doi.org/10.17794/rgn%20zbornik.v31i2.3862</w:t>
        </w:r>
      </w:hyperlink>
      <w:r w:rsidR="00D015B4" w:rsidRPr="00422688">
        <w:t xml:space="preserve"> </w:t>
      </w:r>
    </w:p>
    <w:p w14:paraId="6E72B3C8" w14:textId="54BFE9D5" w:rsidR="00D015B4" w:rsidRDefault="00D015B4" w:rsidP="00D015B4">
      <w:pPr>
        <w:pStyle w:val="References"/>
      </w:pPr>
      <w:r w:rsidRPr="00422688">
        <w:t xml:space="preserve">ESRI, Choosing a lag size, ArcGIS 10.3- Help, Redlands, CA, USA </w:t>
      </w:r>
      <w:hyperlink r:id="rId64" w:history="1">
        <w:r w:rsidRPr="00422688">
          <w:rPr>
            <w:rStyle w:val="Collegamentoipertestuale"/>
          </w:rPr>
          <w:t>https://desktop.arcgis.com/en/arcmap/latest/extensions/geostatistical-analyst/choosing-a-lag-size.htm</w:t>
        </w:r>
      </w:hyperlink>
      <w:r w:rsidRPr="00422688">
        <w:t xml:space="preserve"> </w:t>
      </w:r>
    </w:p>
    <w:p w14:paraId="617A7C46" w14:textId="5E6E79A9" w:rsidR="005A46AD" w:rsidRDefault="005A46AD" w:rsidP="00D015B4">
      <w:pPr>
        <w:pStyle w:val="References"/>
        <w:rPr>
          <w:highlight w:val="yellow"/>
        </w:rPr>
      </w:pPr>
      <w:r w:rsidRPr="005A46AD">
        <w:rPr>
          <w:highlight w:val="yellow"/>
        </w:rPr>
        <w:t xml:space="preserve">W. Tobler, Measuring Spatial Resolution, Proceedings, </w:t>
      </w:r>
      <w:r w:rsidR="00C91DA5">
        <w:rPr>
          <w:highlight w:val="yellow"/>
        </w:rPr>
        <w:t xml:space="preserve">in </w:t>
      </w:r>
      <w:r w:rsidRPr="005A46AD">
        <w:rPr>
          <w:highlight w:val="yellow"/>
        </w:rPr>
        <w:t>Land Resources Information Systems Conference, Beijing</w:t>
      </w:r>
      <w:r w:rsidR="00C91DA5">
        <w:rPr>
          <w:highlight w:val="yellow"/>
        </w:rPr>
        <w:t>,</w:t>
      </w:r>
      <w:r w:rsidRPr="005A46AD">
        <w:rPr>
          <w:highlight w:val="yellow"/>
        </w:rPr>
        <w:t xml:space="preserve"> </w:t>
      </w:r>
      <w:r w:rsidR="00C91DA5">
        <w:rPr>
          <w:highlight w:val="yellow"/>
        </w:rPr>
        <w:t>(</w:t>
      </w:r>
      <w:r w:rsidRPr="005A46AD">
        <w:rPr>
          <w:highlight w:val="yellow"/>
        </w:rPr>
        <w:t>1987</w:t>
      </w:r>
      <w:r w:rsidR="00C91DA5">
        <w:rPr>
          <w:highlight w:val="yellow"/>
        </w:rPr>
        <w:t xml:space="preserve">), </w:t>
      </w:r>
      <w:r w:rsidRPr="005A46AD">
        <w:rPr>
          <w:highlight w:val="yellow"/>
        </w:rPr>
        <w:t>pp. 12-16.</w:t>
      </w:r>
    </w:p>
    <w:p w14:paraId="5698CF70" w14:textId="3EC88D18" w:rsidR="00394166" w:rsidRPr="00803DE7" w:rsidRDefault="00803DE7" w:rsidP="00394166">
      <w:pPr>
        <w:pStyle w:val="References"/>
        <w:rPr>
          <w:highlight w:val="yellow"/>
        </w:rPr>
      </w:pPr>
      <w:r>
        <w:rPr>
          <w:highlight w:val="yellow"/>
        </w:rPr>
        <w:t xml:space="preserve">C. </w:t>
      </w:r>
      <w:r w:rsidR="00394166" w:rsidRPr="00803DE7">
        <w:rPr>
          <w:highlight w:val="yellow"/>
        </w:rPr>
        <w:t xml:space="preserve">Valenzuela, </w:t>
      </w:r>
      <w:r>
        <w:rPr>
          <w:highlight w:val="yellow"/>
        </w:rPr>
        <w:t>M.</w:t>
      </w:r>
      <w:r w:rsidR="00394166" w:rsidRPr="00803DE7">
        <w:rPr>
          <w:highlight w:val="yellow"/>
        </w:rPr>
        <w:t xml:space="preserve"> Baumgardner, </w:t>
      </w:r>
      <w:r>
        <w:rPr>
          <w:highlight w:val="yellow"/>
        </w:rPr>
        <w:t>1990,</w:t>
      </w:r>
      <w:r w:rsidR="00394166" w:rsidRPr="00803DE7">
        <w:rPr>
          <w:highlight w:val="yellow"/>
        </w:rPr>
        <w:t xml:space="preserve"> Selection of appropriate</w:t>
      </w:r>
    </w:p>
    <w:p w14:paraId="3813B5A6" w14:textId="55B1F8B5" w:rsidR="00394166" w:rsidRPr="00803DE7" w:rsidRDefault="00803DE7" w:rsidP="00394166">
      <w:pPr>
        <w:pStyle w:val="References"/>
        <w:numPr>
          <w:ilvl w:val="0"/>
          <w:numId w:val="0"/>
        </w:numPr>
        <w:ind w:left="397"/>
        <w:rPr>
          <w:highlight w:val="yellow"/>
        </w:rPr>
      </w:pPr>
      <w:r>
        <w:rPr>
          <w:highlight w:val="yellow"/>
        </w:rPr>
        <w:t>cell sizes for thematic maps,</w:t>
      </w:r>
      <w:r w:rsidR="00394166" w:rsidRPr="00803DE7">
        <w:rPr>
          <w:highlight w:val="yellow"/>
        </w:rPr>
        <w:t xml:space="preserve"> ITC Journal</w:t>
      </w:r>
      <w:r>
        <w:rPr>
          <w:highlight w:val="yellow"/>
        </w:rPr>
        <w:t>,</w:t>
      </w:r>
      <w:r w:rsidR="00394166" w:rsidRPr="00803DE7">
        <w:rPr>
          <w:highlight w:val="yellow"/>
        </w:rPr>
        <w:t xml:space="preserve"> </w:t>
      </w:r>
      <w:r>
        <w:rPr>
          <w:highlight w:val="yellow"/>
        </w:rPr>
        <w:t xml:space="preserve">vol. </w:t>
      </w:r>
      <w:r w:rsidR="00394166" w:rsidRPr="00803DE7">
        <w:rPr>
          <w:highlight w:val="yellow"/>
        </w:rPr>
        <w:t xml:space="preserve">3, </w:t>
      </w:r>
      <w:r>
        <w:rPr>
          <w:highlight w:val="yellow"/>
        </w:rPr>
        <w:t xml:space="preserve">(1990), pp. </w:t>
      </w:r>
      <w:r w:rsidR="00394166" w:rsidRPr="00803DE7">
        <w:rPr>
          <w:highlight w:val="yellow"/>
        </w:rPr>
        <w:t>219–224.</w:t>
      </w:r>
    </w:p>
    <w:p w14:paraId="4C1C17E0" w14:textId="55C21A1D" w:rsidR="00D32AB6" w:rsidRPr="00803DE7" w:rsidRDefault="00803DE7" w:rsidP="00D32AB6">
      <w:pPr>
        <w:pStyle w:val="References"/>
        <w:rPr>
          <w:highlight w:val="yellow"/>
          <w:lang w:val="it-IT"/>
        </w:rPr>
      </w:pPr>
      <w:r>
        <w:rPr>
          <w:highlight w:val="yellow"/>
          <w:lang w:val="en-US"/>
        </w:rPr>
        <w:lastRenderedPageBreak/>
        <w:t>T. Hengl,</w:t>
      </w:r>
      <w:r w:rsidR="00D32AB6" w:rsidRPr="00803DE7">
        <w:rPr>
          <w:highlight w:val="yellow"/>
          <w:lang w:val="en-US"/>
        </w:rPr>
        <w:t xml:space="preserve"> </w:t>
      </w:r>
      <w:r>
        <w:rPr>
          <w:highlight w:val="yellow"/>
          <w:lang w:val="en-US"/>
        </w:rPr>
        <w:t>Finding the right pixel size,</w:t>
      </w:r>
      <w:r w:rsidR="00D32AB6" w:rsidRPr="00803DE7">
        <w:rPr>
          <w:highlight w:val="yellow"/>
          <w:lang w:val="en-US"/>
        </w:rPr>
        <w:t xml:space="preserve"> </w:t>
      </w:r>
      <w:r w:rsidR="00D32AB6" w:rsidRPr="00803DE7">
        <w:rPr>
          <w:iCs/>
          <w:highlight w:val="yellow"/>
          <w:lang w:val="it-IT"/>
        </w:rPr>
        <w:t>Computers &amp; geosciences</w:t>
      </w:r>
      <w:r w:rsidR="00D32AB6" w:rsidRPr="00803DE7">
        <w:rPr>
          <w:highlight w:val="yellow"/>
          <w:lang w:val="it-IT"/>
        </w:rPr>
        <w:t xml:space="preserve">, </w:t>
      </w:r>
      <w:r w:rsidR="00D32AB6" w:rsidRPr="00803DE7">
        <w:rPr>
          <w:iCs/>
          <w:highlight w:val="yellow"/>
          <w:lang w:val="it-IT"/>
        </w:rPr>
        <w:t>32</w:t>
      </w:r>
      <w:r w:rsidR="00D32AB6" w:rsidRPr="00803DE7">
        <w:rPr>
          <w:highlight w:val="yellow"/>
          <w:lang w:val="it-IT"/>
        </w:rPr>
        <w:t xml:space="preserve">(9), </w:t>
      </w:r>
      <w:r>
        <w:rPr>
          <w:highlight w:val="yellow"/>
          <w:lang w:val="it-IT"/>
        </w:rPr>
        <w:t xml:space="preserve">(2006), pp. </w:t>
      </w:r>
      <w:r w:rsidR="00D32AB6" w:rsidRPr="00803DE7">
        <w:rPr>
          <w:highlight w:val="yellow"/>
          <w:lang w:val="it-IT"/>
        </w:rPr>
        <w:t>1283-1298.</w:t>
      </w:r>
    </w:p>
    <w:p w14:paraId="0C455725" w14:textId="201A4987" w:rsidR="00D32AB6" w:rsidRDefault="0089493B" w:rsidP="00394166">
      <w:pPr>
        <w:pStyle w:val="References"/>
        <w:numPr>
          <w:ilvl w:val="0"/>
          <w:numId w:val="0"/>
        </w:numPr>
        <w:ind w:left="397"/>
        <w:rPr>
          <w:lang w:val="it-IT"/>
        </w:rPr>
      </w:pPr>
      <w:hyperlink r:id="rId65" w:history="1">
        <w:r w:rsidR="008300FF" w:rsidRPr="00803DE7">
          <w:rPr>
            <w:rStyle w:val="Collegamentoipertestuale"/>
            <w:highlight w:val="yellow"/>
            <w:lang w:val="it-IT"/>
          </w:rPr>
          <w:t>https://doi.org/10.1016/j.cageo.2005.11.008</w:t>
        </w:r>
      </w:hyperlink>
    </w:p>
    <w:p w14:paraId="768A4050" w14:textId="77777777" w:rsidR="008300FF" w:rsidRPr="008300FF" w:rsidRDefault="008300FF" w:rsidP="00394166">
      <w:pPr>
        <w:pStyle w:val="References"/>
        <w:numPr>
          <w:ilvl w:val="0"/>
          <w:numId w:val="0"/>
        </w:numPr>
        <w:ind w:left="397"/>
        <w:rPr>
          <w:highlight w:val="cyan"/>
          <w:lang w:val="it-IT"/>
        </w:rPr>
      </w:pPr>
    </w:p>
    <w:p w14:paraId="4167FDC3" w14:textId="7669087A" w:rsidR="00D015B4" w:rsidRDefault="00D015B4" w:rsidP="00D015B4">
      <w:pPr>
        <w:pStyle w:val="References"/>
      </w:pPr>
      <w:r w:rsidRPr="00422688">
        <w:t xml:space="preserve">ESRI, Search neighborhoods, ArcGIS 10.3- Help, Redlands, CA, USA </w:t>
      </w:r>
      <w:hyperlink r:id="rId66" w:history="1">
        <w:r w:rsidRPr="00422688">
          <w:rPr>
            <w:rStyle w:val="Collegamentoipertestuale"/>
          </w:rPr>
          <w:t>https://desktop.arcgis.com/en/arcmap/latest/extensions/geostatistical-analyst/search-neighborhoods.htm</w:t>
        </w:r>
      </w:hyperlink>
      <w:r w:rsidRPr="00422688">
        <w:t xml:space="preserve"> </w:t>
      </w:r>
    </w:p>
    <w:p w14:paraId="36772BE1" w14:textId="312D66B0" w:rsidR="00C36F69" w:rsidRDefault="00C36F69" w:rsidP="00C36F69">
      <w:pPr>
        <w:pStyle w:val="References"/>
        <w:numPr>
          <w:ilvl w:val="0"/>
          <w:numId w:val="0"/>
        </w:numPr>
        <w:ind w:left="397" w:hanging="397"/>
      </w:pPr>
    </w:p>
    <w:p w14:paraId="35C946F4" w14:textId="77777777" w:rsidR="00C36F69" w:rsidRPr="00422688" w:rsidRDefault="00C36F69" w:rsidP="00C36F69">
      <w:pPr>
        <w:pStyle w:val="References"/>
        <w:numPr>
          <w:ilvl w:val="0"/>
          <w:numId w:val="0"/>
        </w:numPr>
        <w:ind w:left="397" w:hanging="397"/>
      </w:pPr>
    </w:p>
    <w:p w14:paraId="7CFEFEE9" w14:textId="0480844A" w:rsidR="005C2795" w:rsidRDefault="005C2795" w:rsidP="005C2795"/>
    <w:p w14:paraId="687449FD" w14:textId="643FAB99" w:rsidR="00AD529B" w:rsidRDefault="00AD529B" w:rsidP="00C36F69"/>
    <w:p w14:paraId="68A12DFD" w14:textId="22D914B7" w:rsidR="009F53CF" w:rsidRPr="00C91DA5" w:rsidRDefault="009F53CF" w:rsidP="00C36F69"/>
    <w:p w14:paraId="72237092" w14:textId="50A5F689" w:rsidR="003A720E" w:rsidRPr="00422688" w:rsidRDefault="003A720E" w:rsidP="00C36F69"/>
    <w:sectPr w:rsidR="003A720E" w:rsidRPr="00422688" w:rsidSect="00222485">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C8962" w14:textId="77777777" w:rsidR="0089493B" w:rsidRDefault="0089493B" w:rsidP="00340C7C">
      <w:r>
        <w:separator/>
      </w:r>
    </w:p>
    <w:p w14:paraId="1F9F43A7" w14:textId="77777777" w:rsidR="0089493B" w:rsidRDefault="0089493B" w:rsidP="00340C7C"/>
    <w:p w14:paraId="3BF32959" w14:textId="77777777" w:rsidR="0089493B" w:rsidRDefault="0089493B" w:rsidP="00340C7C"/>
    <w:p w14:paraId="7A860056" w14:textId="77777777" w:rsidR="0089493B" w:rsidRDefault="0089493B" w:rsidP="00340C7C"/>
    <w:p w14:paraId="01C7EE9D" w14:textId="77777777" w:rsidR="0089493B" w:rsidRDefault="0089493B" w:rsidP="00340C7C"/>
  </w:endnote>
  <w:endnote w:type="continuationSeparator" w:id="0">
    <w:p w14:paraId="69BAED17" w14:textId="77777777" w:rsidR="0089493B" w:rsidRDefault="0089493B" w:rsidP="00340C7C">
      <w:r>
        <w:continuationSeparator/>
      </w:r>
    </w:p>
    <w:p w14:paraId="4326821E" w14:textId="77777777" w:rsidR="0089493B" w:rsidRDefault="0089493B" w:rsidP="00340C7C"/>
    <w:p w14:paraId="375A8EEB" w14:textId="77777777" w:rsidR="0089493B" w:rsidRDefault="0089493B" w:rsidP="00340C7C"/>
    <w:p w14:paraId="282994EE" w14:textId="77777777" w:rsidR="0089493B" w:rsidRDefault="0089493B" w:rsidP="00340C7C"/>
    <w:p w14:paraId="5E4333D8" w14:textId="77777777" w:rsidR="0089493B" w:rsidRDefault="0089493B"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C8159" w14:textId="77777777" w:rsidR="0085579F" w:rsidRDefault="0085579F"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1FE" w14:textId="4EE3E0E9" w:rsidR="0085579F" w:rsidRPr="00336A8C" w:rsidRDefault="0085579F"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8752" behindDoc="0" locked="0" layoutInCell="1" allowOverlap="1" wp14:anchorId="192335A3" wp14:editId="7E92E713">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32DCB"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rsidR="0089493B">
      <w:fldChar w:fldCharType="begin"/>
    </w:r>
    <w:r w:rsidR="0089493B">
      <w:instrText xml:space="preserve"> DOCPROPERTY  "Acta IMEKO Issue Month"  \* MERGEFORMAT </w:instrText>
    </w:r>
    <w:r w:rsidR="0089493B">
      <w:fldChar w:fldCharType="separate"/>
    </w:r>
    <w:r>
      <w:t>January</w:t>
    </w:r>
    <w:r w:rsidR="0089493B">
      <w:fldChar w:fldCharType="end"/>
    </w:r>
    <w:r>
      <w:t xml:space="preserve"> </w:t>
    </w:r>
    <w:r w:rsidR="0089493B">
      <w:fldChar w:fldCharType="begin"/>
    </w:r>
    <w:r w:rsidR="0089493B">
      <w:instrText xml:space="preserve"> DOCPROPERTY  "Acta IMEKO Issue Year"  \* MERGEFORMAT </w:instrText>
    </w:r>
    <w:r w:rsidR="0089493B">
      <w:fldChar w:fldCharType="separate"/>
    </w:r>
    <w:r>
      <w:t>2014</w:t>
    </w:r>
    <w:r w:rsidR="0089493B">
      <w:fldChar w:fldCharType="end"/>
    </w:r>
    <w:r w:rsidRPr="00944C77">
      <w:t xml:space="preserve"> | </w:t>
    </w:r>
    <w:r w:rsidRPr="00DA4117">
      <w:t xml:space="preserve">Volume </w:t>
    </w:r>
    <w:r w:rsidR="0089493B">
      <w:fldChar w:fldCharType="begin"/>
    </w:r>
    <w:r w:rsidR="0089493B">
      <w:instrText xml:space="preserve"> DOCPROPERTY  "Acta IMEKO Issue Volume"  \* MERGEFORMAT </w:instrText>
    </w:r>
    <w:r w:rsidR="0089493B">
      <w:fldChar w:fldCharType="separate"/>
    </w:r>
    <w:r>
      <w:t>3</w:t>
    </w:r>
    <w:r w:rsidR="0089493B">
      <w:fldChar w:fldCharType="end"/>
    </w:r>
    <w:r w:rsidRPr="00DA4117">
      <w:t xml:space="preserve"> | </w:t>
    </w:r>
    <w:r w:rsidRPr="00E3556B">
      <w:t xml:space="preserve">Number </w:t>
    </w:r>
    <w:r w:rsidR="0089493B">
      <w:fldChar w:fldCharType="begin"/>
    </w:r>
    <w:r w:rsidR="0089493B">
      <w:instrText xml:space="preserve"> DOCPROPERTY  "Acta IMEKO Issue Number"  \* MERGEFORMAT </w:instrText>
    </w:r>
    <w:r w:rsidR="0089493B">
      <w:fldChar w:fldCharType="separate"/>
    </w:r>
    <w:r>
      <w:t>1</w:t>
    </w:r>
    <w:r w:rsidR="0089493B">
      <w:fldChar w:fldCharType="end"/>
    </w:r>
    <w:r>
      <w:t xml:space="preserve"> </w:t>
    </w:r>
    <w:r w:rsidRPr="00944C77">
      <w:t>|</w:t>
    </w:r>
    <w:r w:rsidRPr="00336A8C">
      <w:t xml:space="preserve"> </w:t>
    </w:r>
    <w:r>
      <w:rPr>
        <w:rStyle w:val="Numeropagina"/>
      </w:rPr>
      <w:fldChar w:fldCharType="begin"/>
    </w:r>
    <w:r>
      <w:rPr>
        <w:rStyle w:val="Numeropagina"/>
      </w:rPr>
      <w:instrText xml:space="preserve"> PAGE </w:instrText>
    </w:r>
    <w:r>
      <w:rPr>
        <w:rStyle w:val="Numeropagina"/>
      </w:rPr>
      <w:fldChar w:fldCharType="separate"/>
    </w:r>
    <w:r w:rsidR="005D3AC6">
      <w:rPr>
        <w:rStyle w:val="Numeropagina"/>
        <w:noProof/>
      </w:rPr>
      <w:t>7</w:t>
    </w:r>
    <w:r>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74A8E" w14:textId="77777777" w:rsidR="0089493B" w:rsidRDefault="0089493B" w:rsidP="00340C7C">
      <w:r>
        <w:separator/>
      </w:r>
    </w:p>
    <w:p w14:paraId="79B3F795" w14:textId="77777777" w:rsidR="0089493B" w:rsidRDefault="0089493B" w:rsidP="00340C7C"/>
    <w:p w14:paraId="082E12B5" w14:textId="77777777" w:rsidR="0089493B" w:rsidRDefault="0089493B" w:rsidP="00340C7C"/>
    <w:p w14:paraId="6A905BBB" w14:textId="77777777" w:rsidR="0089493B" w:rsidRDefault="0089493B" w:rsidP="00340C7C"/>
    <w:p w14:paraId="3F1BF4B1" w14:textId="77777777" w:rsidR="0089493B" w:rsidRDefault="0089493B" w:rsidP="00340C7C"/>
  </w:footnote>
  <w:footnote w:type="continuationSeparator" w:id="0">
    <w:p w14:paraId="0D7FE1B3" w14:textId="77777777" w:rsidR="0089493B" w:rsidRDefault="0089493B" w:rsidP="00340C7C">
      <w:r>
        <w:continuationSeparator/>
      </w:r>
    </w:p>
    <w:p w14:paraId="7E02557B" w14:textId="77777777" w:rsidR="0089493B" w:rsidRDefault="0089493B" w:rsidP="00340C7C"/>
    <w:p w14:paraId="3A965E7F" w14:textId="77777777" w:rsidR="0089493B" w:rsidRDefault="0089493B" w:rsidP="00340C7C"/>
    <w:p w14:paraId="35B41012" w14:textId="77777777" w:rsidR="0089493B" w:rsidRDefault="0089493B" w:rsidP="00340C7C"/>
    <w:p w14:paraId="57D94586" w14:textId="77777777" w:rsidR="0089493B" w:rsidRDefault="0089493B" w:rsidP="00340C7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12BEB" w14:textId="58A85A2A" w:rsidR="0085579F" w:rsidRPr="00962E1C" w:rsidRDefault="0085579F"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3D56A317" wp14:editId="55B9EC3A">
          <wp:simplePos x="0" y="0"/>
          <wp:positionH relativeFrom="column">
            <wp:posOffset>6070600</wp:posOffset>
          </wp:positionH>
          <wp:positionV relativeFrom="paragraph">
            <wp:posOffset>-50800</wp:posOffset>
          </wp:positionV>
          <wp:extent cx="460375" cy="640080"/>
          <wp:effectExtent l="0" t="0" r="0" b="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4C5E8B92" w14:textId="77777777" w:rsidR="0085579F" w:rsidRPr="009B01D7" w:rsidRDefault="0085579F" w:rsidP="009B01D7">
    <w:pPr>
      <w:pStyle w:val="HeaderDate"/>
      <w:rPr>
        <w:b/>
        <w:sz w:val="18"/>
        <w:lang w:val="pt-PT"/>
      </w:rPr>
    </w:pPr>
    <w:r w:rsidRPr="009B01D7">
      <w:rPr>
        <w:b/>
        <w:sz w:val="18"/>
        <w:lang w:val="pt-PT"/>
      </w:rPr>
      <w:t>ISSN: 2221-870X</w:t>
    </w:r>
  </w:p>
  <w:p w14:paraId="621D3887" w14:textId="052020B0" w:rsidR="0085579F" w:rsidRPr="00C825FD" w:rsidRDefault="0085579F" w:rsidP="009B01D7">
    <w:pPr>
      <w:pStyle w:val="HeaderDate"/>
      <w:rPr>
        <w:i/>
        <w:sz w:val="16"/>
      </w:rPr>
    </w:pPr>
    <w:r w:rsidRPr="00924816">
      <w:rPr>
        <w:i/>
        <w:sz w:val="18"/>
        <w:lang w:val="pt-PT"/>
      </w:rPr>
      <w:t>Month Year, Volume A, Number B, 1 -</w:t>
    </w:r>
    <w:r>
      <w:rPr>
        <w:i/>
        <w:sz w:val="18"/>
        <w:lang w:val="pt-PT"/>
      </w:rPr>
      <w:t>5</w:t>
    </w:r>
  </w:p>
  <w:p w14:paraId="160E80BE" w14:textId="14BFBAEF" w:rsidR="0085579F" w:rsidRPr="001638A5" w:rsidRDefault="0085579F" w:rsidP="006E2692">
    <w:pPr>
      <w:pStyle w:val="HeaderSite"/>
    </w:pPr>
    <w:r>
      <w:rPr>
        <w:noProof/>
        <w:lang w:val="it-IT" w:eastAsia="it-IT"/>
      </w:rPr>
      <mc:AlternateContent>
        <mc:Choice Requires="wps">
          <w:drawing>
            <wp:anchor distT="4294967295" distB="4294967295" distL="114300" distR="114300" simplePos="0" relativeHeight="251657728" behindDoc="0" locked="0" layoutInCell="1" allowOverlap="1" wp14:anchorId="3FBB8D29" wp14:editId="55F435C5">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3EDE6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1E67E5F"/>
    <w:multiLevelType w:val="hybridMultilevel"/>
    <w:tmpl w:val="8B7A3FDE"/>
    <w:lvl w:ilvl="0" w:tplc="04100001">
      <w:start w:val="1"/>
      <w:numFmt w:val="bullet"/>
      <w:lvlText w:val=""/>
      <w:lvlJc w:val="left"/>
      <w:pPr>
        <w:ind w:left="893" w:hanging="360"/>
      </w:pPr>
      <w:rPr>
        <w:rFonts w:ascii="Symbol" w:hAnsi="Symbol" w:hint="default"/>
      </w:rPr>
    </w:lvl>
    <w:lvl w:ilvl="1" w:tplc="04100003" w:tentative="1">
      <w:start w:val="1"/>
      <w:numFmt w:val="bullet"/>
      <w:lvlText w:val="o"/>
      <w:lvlJc w:val="left"/>
      <w:pPr>
        <w:ind w:left="1613" w:hanging="360"/>
      </w:pPr>
      <w:rPr>
        <w:rFonts w:ascii="Courier New" w:hAnsi="Courier New" w:cs="Courier New" w:hint="default"/>
      </w:rPr>
    </w:lvl>
    <w:lvl w:ilvl="2" w:tplc="04100005" w:tentative="1">
      <w:start w:val="1"/>
      <w:numFmt w:val="bullet"/>
      <w:lvlText w:val=""/>
      <w:lvlJc w:val="left"/>
      <w:pPr>
        <w:ind w:left="2333" w:hanging="360"/>
      </w:pPr>
      <w:rPr>
        <w:rFonts w:ascii="Wingdings" w:hAnsi="Wingdings" w:hint="default"/>
      </w:rPr>
    </w:lvl>
    <w:lvl w:ilvl="3" w:tplc="04100001" w:tentative="1">
      <w:start w:val="1"/>
      <w:numFmt w:val="bullet"/>
      <w:lvlText w:val=""/>
      <w:lvlJc w:val="left"/>
      <w:pPr>
        <w:ind w:left="3053" w:hanging="360"/>
      </w:pPr>
      <w:rPr>
        <w:rFonts w:ascii="Symbol" w:hAnsi="Symbol" w:hint="default"/>
      </w:rPr>
    </w:lvl>
    <w:lvl w:ilvl="4" w:tplc="04100003" w:tentative="1">
      <w:start w:val="1"/>
      <w:numFmt w:val="bullet"/>
      <w:lvlText w:val="o"/>
      <w:lvlJc w:val="left"/>
      <w:pPr>
        <w:ind w:left="3773" w:hanging="360"/>
      </w:pPr>
      <w:rPr>
        <w:rFonts w:ascii="Courier New" w:hAnsi="Courier New" w:cs="Courier New" w:hint="default"/>
      </w:rPr>
    </w:lvl>
    <w:lvl w:ilvl="5" w:tplc="04100005" w:tentative="1">
      <w:start w:val="1"/>
      <w:numFmt w:val="bullet"/>
      <w:lvlText w:val=""/>
      <w:lvlJc w:val="left"/>
      <w:pPr>
        <w:ind w:left="4493" w:hanging="360"/>
      </w:pPr>
      <w:rPr>
        <w:rFonts w:ascii="Wingdings" w:hAnsi="Wingdings" w:hint="default"/>
      </w:rPr>
    </w:lvl>
    <w:lvl w:ilvl="6" w:tplc="04100001" w:tentative="1">
      <w:start w:val="1"/>
      <w:numFmt w:val="bullet"/>
      <w:lvlText w:val=""/>
      <w:lvlJc w:val="left"/>
      <w:pPr>
        <w:ind w:left="5213" w:hanging="360"/>
      </w:pPr>
      <w:rPr>
        <w:rFonts w:ascii="Symbol" w:hAnsi="Symbol" w:hint="default"/>
      </w:rPr>
    </w:lvl>
    <w:lvl w:ilvl="7" w:tplc="04100003" w:tentative="1">
      <w:start w:val="1"/>
      <w:numFmt w:val="bullet"/>
      <w:lvlText w:val="o"/>
      <w:lvlJc w:val="left"/>
      <w:pPr>
        <w:ind w:left="5933" w:hanging="360"/>
      </w:pPr>
      <w:rPr>
        <w:rFonts w:ascii="Courier New" w:hAnsi="Courier New" w:cs="Courier New" w:hint="default"/>
      </w:rPr>
    </w:lvl>
    <w:lvl w:ilvl="8" w:tplc="04100005" w:tentative="1">
      <w:start w:val="1"/>
      <w:numFmt w:val="bullet"/>
      <w:lvlText w:val=""/>
      <w:lvlJc w:val="left"/>
      <w:pPr>
        <w:ind w:left="6653" w:hanging="360"/>
      </w:pPr>
      <w:rPr>
        <w:rFonts w:ascii="Wingdings" w:hAnsi="Wingdings" w:hint="default"/>
      </w:r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7104A96"/>
    <w:multiLevelType w:val="hybridMultilevel"/>
    <w:tmpl w:val="50FE7F10"/>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5"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6"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4"/>
  </w:num>
  <w:num w:numId="2">
    <w:abstractNumId w:val="28"/>
  </w:num>
  <w:num w:numId="3">
    <w:abstractNumId w:val="10"/>
  </w:num>
  <w:num w:numId="4">
    <w:abstractNumId w:val="14"/>
  </w:num>
  <w:num w:numId="5">
    <w:abstractNumId w:val="26"/>
  </w:num>
  <w:num w:numId="6">
    <w:abstractNumId w:val="12"/>
  </w:num>
  <w:num w:numId="7">
    <w:abstractNumId w:val="17"/>
  </w:num>
  <w:num w:numId="8">
    <w:abstractNumId w:val="29"/>
  </w:num>
  <w:num w:numId="9">
    <w:abstractNumId w:val="25"/>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CC3"/>
    <w:rsid w:val="00001DFB"/>
    <w:rsid w:val="00002784"/>
    <w:rsid w:val="00003EC0"/>
    <w:rsid w:val="00004BE4"/>
    <w:rsid w:val="00006AE2"/>
    <w:rsid w:val="00010107"/>
    <w:rsid w:val="000101BB"/>
    <w:rsid w:val="0001132D"/>
    <w:rsid w:val="00011B05"/>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ADE"/>
    <w:rsid w:val="00057FDA"/>
    <w:rsid w:val="00062A63"/>
    <w:rsid w:val="00063616"/>
    <w:rsid w:val="000638D2"/>
    <w:rsid w:val="00063903"/>
    <w:rsid w:val="00064209"/>
    <w:rsid w:val="0006450A"/>
    <w:rsid w:val="000661E5"/>
    <w:rsid w:val="00066358"/>
    <w:rsid w:val="000664C8"/>
    <w:rsid w:val="000673CA"/>
    <w:rsid w:val="00070084"/>
    <w:rsid w:val="00070CC5"/>
    <w:rsid w:val="00071754"/>
    <w:rsid w:val="00072A5A"/>
    <w:rsid w:val="00072CF8"/>
    <w:rsid w:val="00073535"/>
    <w:rsid w:val="00073E77"/>
    <w:rsid w:val="00074633"/>
    <w:rsid w:val="0007539B"/>
    <w:rsid w:val="000755D8"/>
    <w:rsid w:val="00075CAB"/>
    <w:rsid w:val="0007614F"/>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61F7"/>
    <w:rsid w:val="000A13EC"/>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18CA"/>
    <w:rsid w:val="000C2660"/>
    <w:rsid w:val="000C3503"/>
    <w:rsid w:val="000C354A"/>
    <w:rsid w:val="000C45DF"/>
    <w:rsid w:val="000C547A"/>
    <w:rsid w:val="000C5869"/>
    <w:rsid w:val="000C6321"/>
    <w:rsid w:val="000C674A"/>
    <w:rsid w:val="000C75F5"/>
    <w:rsid w:val="000C7C41"/>
    <w:rsid w:val="000D0004"/>
    <w:rsid w:val="000D188B"/>
    <w:rsid w:val="000D2609"/>
    <w:rsid w:val="000D3201"/>
    <w:rsid w:val="000D332A"/>
    <w:rsid w:val="000D378F"/>
    <w:rsid w:val="000D45BF"/>
    <w:rsid w:val="000D5A9B"/>
    <w:rsid w:val="000D6B0B"/>
    <w:rsid w:val="000E08E9"/>
    <w:rsid w:val="000E090D"/>
    <w:rsid w:val="000E0CFF"/>
    <w:rsid w:val="000E14BF"/>
    <w:rsid w:val="000E42F3"/>
    <w:rsid w:val="000E52FF"/>
    <w:rsid w:val="000E57DB"/>
    <w:rsid w:val="000E59D8"/>
    <w:rsid w:val="000E6E9A"/>
    <w:rsid w:val="000E7440"/>
    <w:rsid w:val="000E7D9C"/>
    <w:rsid w:val="000F1700"/>
    <w:rsid w:val="000F28B4"/>
    <w:rsid w:val="000F4489"/>
    <w:rsid w:val="000F51C9"/>
    <w:rsid w:val="000F53CE"/>
    <w:rsid w:val="000F6067"/>
    <w:rsid w:val="000F773B"/>
    <w:rsid w:val="000F7B87"/>
    <w:rsid w:val="000F7BE7"/>
    <w:rsid w:val="00100F6F"/>
    <w:rsid w:val="0010158C"/>
    <w:rsid w:val="00101BDA"/>
    <w:rsid w:val="00101BF9"/>
    <w:rsid w:val="00101FBF"/>
    <w:rsid w:val="001032D5"/>
    <w:rsid w:val="00104619"/>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34E0"/>
    <w:rsid w:val="00115580"/>
    <w:rsid w:val="00115A45"/>
    <w:rsid w:val="00116464"/>
    <w:rsid w:val="00116643"/>
    <w:rsid w:val="00116CE3"/>
    <w:rsid w:val="0011746C"/>
    <w:rsid w:val="00117C2D"/>
    <w:rsid w:val="00122D01"/>
    <w:rsid w:val="001231B8"/>
    <w:rsid w:val="0012341F"/>
    <w:rsid w:val="001245EF"/>
    <w:rsid w:val="00125219"/>
    <w:rsid w:val="001256ED"/>
    <w:rsid w:val="00125711"/>
    <w:rsid w:val="00125CDB"/>
    <w:rsid w:val="001265B5"/>
    <w:rsid w:val="001265DA"/>
    <w:rsid w:val="0012693A"/>
    <w:rsid w:val="0012715E"/>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55D"/>
    <w:rsid w:val="001547B6"/>
    <w:rsid w:val="00155B87"/>
    <w:rsid w:val="00155F55"/>
    <w:rsid w:val="001600F4"/>
    <w:rsid w:val="00160222"/>
    <w:rsid w:val="001611EE"/>
    <w:rsid w:val="0016339D"/>
    <w:rsid w:val="001637FF"/>
    <w:rsid w:val="001638A5"/>
    <w:rsid w:val="00163D09"/>
    <w:rsid w:val="001642A3"/>
    <w:rsid w:val="00164B5E"/>
    <w:rsid w:val="0016569A"/>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1D3C"/>
    <w:rsid w:val="00182B2D"/>
    <w:rsid w:val="00183C27"/>
    <w:rsid w:val="00183FA3"/>
    <w:rsid w:val="00185A63"/>
    <w:rsid w:val="00186618"/>
    <w:rsid w:val="00187E53"/>
    <w:rsid w:val="00187F92"/>
    <w:rsid w:val="001900F3"/>
    <w:rsid w:val="00190F6B"/>
    <w:rsid w:val="001915A6"/>
    <w:rsid w:val="00191E3A"/>
    <w:rsid w:val="00192092"/>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1CD"/>
    <w:rsid w:val="001A6722"/>
    <w:rsid w:val="001A6FFE"/>
    <w:rsid w:val="001B0F03"/>
    <w:rsid w:val="001B16ED"/>
    <w:rsid w:val="001B2701"/>
    <w:rsid w:val="001B2C08"/>
    <w:rsid w:val="001B40E6"/>
    <w:rsid w:val="001B42BF"/>
    <w:rsid w:val="001B4811"/>
    <w:rsid w:val="001B4F8C"/>
    <w:rsid w:val="001B54B4"/>
    <w:rsid w:val="001B6517"/>
    <w:rsid w:val="001B6C74"/>
    <w:rsid w:val="001B7448"/>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0C1E"/>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7D5"/>
    <w:rsid w:val="00250A20"/>
    <w:rsid w:val="00250D64"/>
    <w:rsid w:val="00251B64"/>
    <w:rsid w:val="00251F7F"/>
    <w:rsid w:val="002530AB"/>
    <w:rsid w:val="002537D7"/>
    <w:rsid w:val="00253980"/>
    <w:rsid w:val="0025430A"/>
    <w:rsid w:val="0025502E"/>
    <w:rsid w:val="002559F0"/>
    <w:rsid w:val="00255B36"/>
    <w:rsid w:val="0025777C"/>
    <w:rsid w:val="00261C8A"/>
    <w:rsid w:val="00261D57"/>
    <w:rsid w:val="00265857"/>
    <w:rsid w:val="00266161"/>
    <w:rsid w:val="00267379"/>
    <w:rsid w:val="00270527"/>
    <w:rsid w:val="00270A9B"/>
    <w:rsid w:val="00272061"/>
    <w:rsid w:val="0027332C"/>
    <w:rsid w:val="002764C1"/>
    <w:rsid w:val="002769F3"/>
    <w:rsid w:val="00280A68"/>
    <w:rsid w:val="00280C6B"/>
    <w:rsid w:val="00282FD4"/>
    <w:rsid w:val="00283043"/>
    <w:rsid w:val="00284212"/>
    <w:rsid w:val="002862D6"/>
    <w:rsid w:val="0029256F"/>
    <w:rsid w:val="00292BDB"/>
    <w:rsid w:val="002930D3"/>
    <w:rsid w:val="00293AA6"/>
    <w:rsid w:val="00293EA0"/>
    <w:rsid w:val="0029495E"/>
    <w:rsid w:val="00294C41"/>
    <w:rsid w:val="00295057"/>
    <w:rsid w:val="00295A9D"/>
    <w:rsid w:val="00295D2A"/>
    <w:rsid w:val="002960F8"/>
    <w:rsid w:val="00296667"/>
    <w:rsid w:val="0029683E"/>
    <w:rsid w:val="00297291"/>
    <w:rsid w:val="00297932"/>
    <w:rsid w:val="002A083E"/>
    <w:rsid w:val="002A0D01"/>
    <w:rsid w:val="002A18DD"/>
    <w:rsid w:val="002A1B01"/>
    <w:rsid w:val="002A1EA0"/>
    <w:rsid w:val="002A2283"/>
    <w:rsid w:val="002A2BFE"/>
    <w:rsid w:val="002A3D16"/>
    <w:rsid w:val="002A4797"/>
    <w:rsid w:val="002A58D8"/>
    <w:rsid w:val="002A5A62"/>
    <w:rsid w:val="002A5B43"/>
    <w:rsid w:val="002A6340"/>
    <w:rsid w:val="002A730E"/>
    <w:rsid w:val="002A7FE0"/>
    <w:rsid w:val="002B04FC"/>
    <w:rsid w:val="002B0D1C"/>
    <w:rsid w:val="002B181B"/>
    <w:rsid w:val="002B2136"/>
    <w:rsid w:val="002B2DDE"/>
    <w:rsid w:val="002B31F0"/>
    <w:rsid w:val="002B38D9"/>
    <w:rsid w:val="002B516E"/>
    <w:rsid w:val="002B54BF"/>
    <w:rsid w:val="002B5EBA"/>
    <w:rsid w:val="002B7DBC"/>
    <w:rsid w:val="002C0334"/>
    <w:rsid w:val="002C0E36"/>
    <w:rsid w:val="002C0F4B"/>
    <w:rsid w:val="002C2143"/>
    <w:rsid w:val="002C2796"/>
    <w:rsid w:val="002C3029"/>
    <w:rsid w:val="002C35E1"/>
    <w:rsid w:val="002C36D0"/>
    <w:rsid w:val="002C3CA5"/>
    <w:rsid w:val="002C454B"/>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B2A"/>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FDE"/>
    <w:rsid w:val="00373013"/>
    <w:rsid w:val="00373773"/>
    <w:rsid w:val="003745B5"/>
    <w:rsid w:val="003746E4"/>
    <w:rsid w:val="003767F3"/>
    <w:rsid w:val="00376C35"/>
    <w:rsid w:val="003770AA"/>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15FA"/>
    <w:rsid w:val="00392296"/>
    <w:rsid w:val="00393180"/>
    <w:rsid w:val="003939F1"/>
    <w:rsid w:val="00393A79"/>
    <w:rsid w:val="00393D20"/>
    <w:rsid w:val="00394166"/>
    <w:rsid w:val="0039529C"/>
    <w:rsid w:val="00396452"/>
    <w:rsid w:val="003A0F17"/>
    <w:rsid w:val="003A1C32"/>
    <w:rsid w:val="003A1C57"/>
    <w:rsid w:val="003A1D75"/>
    <w:rsid w:val="003A22C0"/>
    <w:rsid w:val="003A283A"/>
    <w:rsid w:val="003A3620"/>
    <w:rsid w:val="003A36CA"/>
    <w:rsid w:val="003A395A"/>
    <w:rsid w:val="003A3D34"/>
    <w:rsid w:val="003A50CE"/>
    <w:rsid w:val="003A515B"/>
    <w:rsid w:val="003A53A8"/>
    <w:rsid w:val="003A5919"/>
    <w:rsid w:val="003A61DA"/>
    <w:rsid w:val="003A6374"/>
    <w:rsid w:val="003A720E"/>
    <w:rsid w:val="003A7B3B"/>
    <w:rsid w:val="003B02B0"/>
    <w:rsid w:val="003B0D45"/>
    <w:rsid w:val="003B1A35"/>
    <w:rsid w:val="003B1A66"/>
    <w:rsid w:val="003B2281"/>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5D55"/>
    <w:rsid w:val="003C6924"/>
    <w:rsid w:val="003C7179"/>
    <w:rsid w:val="003C71F7"/>
    <w:rsid w:val="003C78F9"/>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18B"/>
    <w:rsid w:val="003F1E47"/>
    <w:rsid w:val="003F1F9A"/>
    <w:rsid w:val="003F2E0C"/>
    <w:rsid w:val="003F4FA5"/>
    <w:rsid w:val="003F5AB9"/>
    <w:rsid w:val="003F73F3"/>
    <w:rsid w:val="003F79A1"/>
    <w:rsid w:val="00401273"/>
    <w:rsid w:val="0040236B"/>
    <w:rsid w:val="0040240B"/>
    <w:rsid w:val="004024BF"/>
    <w:rsid w:val="0040255F"/>
    <w:rsid w:val="004031BF"/>
    <w:rsid w:val="0040352C"/>
    <w:rsid w:val="004036F5"/>
    <w:rsid w:val="00404396"/>
    <w:rsid w:val="004045A9"/>
    <w:rsid w:val="00405CC8"/>
    <w:rsid w:val="00406696"/>
    <w:rsid w:val="00406E92"/>
    <w:rsid w:val="0040767C"/>
    <w:rsid w:val="00407922"/>
    <w:rsid w:val="00410433"/>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2688"/>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44E2"/>
    <w:rsid w:val="004662AB"/>
    <w:rsid w:val="004662B4"/>
    <w:rsid w:val="0046739F"/>
    <w:rsid w:val="00470B73"/>
    <w:rsid w:val="00470DC3"/>
    <w:rsid w:val="004734AD"/>
    <w:rsid w:val="00474372"/>
    <w:rsid w:val="00474913"/>
    <w:rsid w:val="004760EB"/>
    <w:rsid w:val="00477217"/>
    <w:rsid w:val="004809E4"/>
    <w:rsid w:val="00480AA4"/>
    <w:rsid w:val="00481038"/>
    <w:rsid w:val="00481177"/>
    <w:rsid w:val="0048121B"/>
    <w:rsid w:val="00481C98"/>
    <w:rsid w:val="00481CD7"/>
    <w:rsid w:val="0048345C"/>
    <w:rsid w:val="00483560"/>
    <w:rsid w:val="0048372F"/>
    <w:rsid w:val="00483B38"/>
    <w:rsid w:val="004840FB"/>
    <w:rsid w:val="0048431B"/>
    <w:rsid w:val="00484601"/>
    <w:rsid w:val="00484A5C"/>
    <w:rsid w:val="0048512E"/>
    <w:rsid w:val="00486774"/>
    <w:rsid w:val="00487054"/>
    <w:rsid w:val="004871FF"/>
    <w:rsid w:val="0048735D"/>
    <w:rsid w:val="004905C9"/>
    <w:rsid w:val="00492A3C"/>
    <w:rsid w:val="00493348"/>
    <w:rsid w:val="00494104"/>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12C6"/>
    <w:rsid w:val="004D26F1"/>
    <w:rsid w:val="004D32B3"/>
    <w:rsid w:val="004D4592"/>
    <w:rsid w:val="004D47ED"/>
    <w:rsid w:val="004D4D9B"/>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0E0"/>
    <w:rsid w:val="00500B62"/>
    <w:rsid w:val="00500EDF"/>
    <w:rsid w:val="00504933"/>
    <w:rsid w:val="005055D3"/>
    <w:rsid w:val="00505FA9"/>
    <w:rsid w:val="005104F5"/>
    <w:rsid w:val="005107FE"/>
    <w:rsid w:val="00511774"/>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317"/>
    <w:rsid w:val="005254BB"/>
    <w:rsid w:val="00525E35"/>
    <w:rsid w:val="00527083"/>
    <w:rsid w:val="0052792F"/>
    <w:rsid w:val="00527972"/>
    <w:rsid w:val="00527A44"/>
    <w:rsid w:val="00530ED8"/>
    <w:rsid w:val="00531299"/>
    <w:rsid w:val="00531319"/>
    <w:rsid w:val="00531BE6"/>
    <w:rsid w:val="00532E9E"/>
    <w:rsid w:val="005331C0"/>
    <w:rsid w:val="005353BD"/>
    <w:rsid w:val="00537A3B"/>
    <w:rsid w:val="00540EA4"/>
    <w:rsid w:val="005426DB"/>
    <w:rsid w:val="00543384"/>
    <w:rsid w:val="00543405"/>
    <w:rsid w:val="00544288"/>
    <w:rsid w:val="0054517F"/>
    <w:rsid w:val="005451EE"/>
    <w:rsid w:val="005452AE"/>
    <w:rsid w:val="0054584C"/>
    <w:rsid w:val="00546FA2"/>
    <w:rsid w:val="00551418"/>
    <w:rsid w:val="005519BE"/>
    <w:rsid w:val="00551A13"/>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8B9"/>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46AD"/>
    <w:rsid w:val="005A6C97"/>
    <w:rsid w:val="005A7F19"/>
    <w:rsid w:val="005B1736"/>
    <w:rsid w:val="005B2884"/>
    <w:rsid w:val="005B28EA"/>
    <w:rsid w:val="005B2BB7"/>
    <w:rsid w:val="005B374B"/>
    <w:rsid w:val="005B37DE"/>
    <w:rsid w:val="005B4DEC"/>
    <w:rsid w:val="005B588B"/>
    <w:rsid w:val="005B6D81"/>
    <w:rsid w:val="005C0258"/>
    <w:rsid w:val="005C0371"/>
    <w:rsid w:val="005C1058"/>
    <w:rsid w:val="005C23AD"/>
    <w:rsid w:val="005C2795"/>
    <w:rsid w:val="005C33FC"/>
    <w:rsid w:val="005C4523"/>
    <w:rsid w:val="005C5599"/>
    <w:rsid w:val="005C60DA"/>
    <w:rsid w:val="005C6994"/>
    <w:rsid w:val="005C7C6E"/>
    <w:rsid w:val="005C7E90"/>
    <w:rsid w:val="005D059D"/>
    <w:rsid w:val="005D091A"/>
    <w:rsid w:val="005D0A41"/>
    <w:rsid w:val="005D2C29"/>
    <w:rsid w:val="005D35D6"/>
    <w:rsid w:val="005D37BA"/>
    <w:rsid w:val="005D3AC6"/>
    <w:rsid w:val="005D3B9C"/>
    <w:rsid w:val="005D5CCF"/>
    <w:rsid w:val="005D6D38"/>
    <w:rsid w:val="005E097E"/>
    <w:rsid w:val="005E1243"/>
    <w:rsid w:val="005E127C"/>
    <w:rsid w:val="005E2628"/>
    <w:rsid w:val="005E2649"/>
    <w:rsid w:val="005E28D8"/>
    <w:rsid w:val="005E33F7"/>
    <w:rsid w:val="005E4BB5"/>
    <w:rsid w:val="005E6580"/>
    <w:rsid w:val="005E65DB"/>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2AF9"/>
    <w:rsid w:val="0060468B"/>
    <w:rsid w:val="006052A7"/>
    <w:rsid w:val="0060566D"/>
    <w:rsid w:val="00606209"/>
    <w:rsid w:val="00606F91"/>
    <w:rsid w:val="00611100"/>
    <w:rsid w:val="00611298"/>
    <w:rsid w:val="0061191D"/>
    <w:rsid w:val="00611C8F"/>
    <w:rsid w:val="00612207"/>
    <w:rsid w:val="00612952"/>
    <w:rsid w:val="00612C13"/>
    <w:rsid w:val="00612F89"/>
    <w:rsid w:val="006132C5"/>
    <w:rsid w:val="00613FA4"/>
    <w:rsid w:val="00614A91"/>
    <w:rsid w:val="00615812"/>
    <w:rsid w:val="00620441"/>
    <w:rsid w:val="00620AB5"/>
    <w:rsid w:val="006212E8"/>
    <w:rsid w:val="00621428"/>
    <w:rsid w:val="00621B2E"/>
    <w:rsid w:val="006223FE"/>
    <w:rsid w:val="0062249A"/>
    <w:rsid w:val="00622BB2"/>
    <w:rsid w:val="00622C45"/>
    <w:rsid w:val="00622D38"/>
    <w:rsid w:val="006240B0"/>
    <w:rsid w:val="0062532E"/>
    <w:rsid w:val="00626241"/>
    <w:rsid w:val="00626603"/>
    <w:rsid w:val="00630F3F"/>
    <w:rsid w:val="00631553"/>
    <w:rsid w:val="00631A22"/>
    <w:rsid w:val="00633073"/>
    <w:rsid w:val="006333D7"/>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1ECA"/>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694F"/>
    <w:rsid w:val="006977C4"/>
    <w:rsid w:val="006A0D5F"/>
    <w:rsid w:val="006A0EF0"/>
    <w:rsid w:val="006A236F"/>
    <w:rsid w:val="006A2A2A"/>
    <w:rsid w:val="006A2C94"/>
    <w:rsid w:val="006A2E23"/>
    <w:rsid w:val="006A3111"/>
    <w:rsid w:val="006A33A1"/>
    <w:rsid w:val="006A5D7A"/>
    <w:rsid w:val="006A608D"/>
    <w:rsid w:val="006B019B"/>
    <w:rsid w:val="006B1499"/>
    <w:rsid w:val="006B18C8"/>
    <w:rsid w:val="006B2024"/>
    <w:rsid w:val="006B2C9C"/>
    <w:rsid w:val="006B5817"/>
    <w:rsid w:val="006B5B71"/>
    <w:rsid w:val="006B6A89"/>
    <w:rsid w:val="006B7B7D"/>
    <w:rsid w:val="006C0E40"/>
    <w:rsid w:val="006C1512"/>
    <w:rsid w:val="006C21FC"/>
    <w:rsid w:val="006C22C2"/>
    <w:rsid w:val="006C32A1"/>
    <w:rsid w:val="006C5672"/>
    <w:rsid w:val="006C6886"/>
    <w:rsid w:val="006C6914"/>
    <w:rsid w:val="006C7A1A"/>
    <w:rsid w:val="006D0666"/>
    <w:rsid w:val="006D17F9"/>
    <w:rsid w:val="006D19C0"/>
    <w:rsid w:val="006D3351"/>
    <w:rsid w:val="006D3E34"/>
    <w:rsid w:val="006D40F0"/>
    <w:rsid w:val="006D4DE3"/>
    <w:rsid w:val="006D69EE"/>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0B29"/>
    <w:rsid w:val="006F19DB"/>
    <w:rsid w:val="006F2907"/>
    <w:rsid w:val="006F2B99"/>
    <w:rsid w:val="006F4658"/>
    <w:rsid w:val="006F4F25"/>
    <w:rsid w:val="006F50FC"/>
    <w:rsid w:val="006F53F1"/>
    <w:rsid w:val="006F552F"/>
    <w:rsid w:val="006F5694"/>
    <w:rsid w:val="006F5EDE"/>
    <w:rsid w:val="006F7EB4"/>
    <w:rsid w:val="00700076"/>
    <w:rsid w:val="00702855"/>
    <w:rsid w:val="00703032"/>
    <w:rsid w:val="007031A9"/>
    <w:rsid w:val="00703738"/>
    <w:rsid w:val="00704620"/>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47"/>
    <w:rsid w:val="00714F59"/>
    <w:rsid w:val="007155C6"/>
    <w:rsid w:val="00715891"/>
    <w:rsid w:val="00715897"/>
    <w:rsid w:val="00715D73"/>
    <w:rsid w:val="00715EC7"/>
    <w:rsid w:val="007167EF"/>
    <w:rsid w:val="00716B97"/>
    <w:rsid w:val="0071787B"/>
    <w:rsid w:val="00717AA8"/>
    <w:rsid w:val="00720921"/>
    <w:rsid w:val="00720B0E"/>
    <w:rsid w:val="007212DA"/>
    <w:rsid w:val="007217DA"/>
    <w:rsid w:val="00722A31"/>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449"/>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6A1F"/>
    <w:rsid w:val="00787520"/>
    <w:rsid w:val="007878A0"/>
    <w:rsid w:val="00787980"/>
    <w:rsid w:val="00787E7F"/>
    <w:rsid w:val="0079022C"/>
    <w:rsid w:val="00791792"/>
    <w:rsid w:val="00791D5F"/>
    <w:rsid w:val="00791F51"/>
    <w:rsid w:val="007924BF"/>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6F3"/>
    <w:rsid w:val="007B19BE"/>
    <w:rsid w:val="007B1DA7"/>
    <w:rsid w:val="007B2127"/>
    <w:rsid w:val="007B2341"/>
    <w:rsid w:val="007B2813"/>
    <w:rsid w:val="007B2848"/>
    <w:rsid w:val="007B3420"/>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74"/>
    <w:rsid w:val="007E3DBA"/>
    <w:rsid w:val="007E4FFB"/>
    <w:rsid w:val="007E5FC1"/>
    <w:rsid w:val="007E631A"/>
    <w:rsid w:val="007E6B76"/>
    <w:rsid w:val="007E6FD8"/>
    <w:rsid w:val="007E7551"/>
    <w:rsid w:val="007E7D0A"/>
    <w:rsid w:val="007F02E4"/>
    <w:rsid w:val="007F03AD"/>
    <w:rsid w:val="007F1296"/>
    <w:rsid w:val="007F1A91"/>
    <w:rsid w:val="007F2DFD"/>
    <w:rsid w:val="007F3164"/>
    <w:rsid w:val="007F4371"/>
    <w:rsid w:val="007F499C"/>
    <w:rsid w:val="007F56A4"/>
    <w:rsid w:val="007F57C6"/>
    <w:rsid w:val="00801178"/>
    <w:rsid w:val="00801780"/>
    <w:rsid w:val="00802C60"/>
    <w:rsid w:val="00802D34"/>
    <w:rsid w:val="008031F4"/>
    <w:rsid w:val="008034D8"/>
    <w:rsid w:val="008036C8"/>
    <w:rsid w:val="00803D70"/>
    <w:rsid w:val="00803DE7"/>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49B"/>
    <w:rsid w:val="00817A1A"/>
    <w:rsid w:val="00820C44"/>
    <w:rsid w:val="00820D81"/>
    <w:rsid w:val="00821479"/>
    <w:rsid w:val="0082309F"/>
    <w:rsid w:val="008237DD"/>
    <w:rsid w:val="00823B61"/>
    <w:rsid w:val="008248DE"/>
    <w:rsid w:val="00824BCE"/>
    <w:rsid w:val="008300FF"/>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4A37"/>
    <w:rsid w:val="008457DC"/>
    <w:rsid w:val="00847342"/>
    <w:rsid w:val="008510DA"/>
    <w:rsid w:val="00851113"/>
    <w:rsid w:val="00851EC6"/>
    <w:rsid w:val="00852215"/>
    <w:rsid w:val="00852956"/>
    <w:rsid w:val="008529B2"/>
    <w:rsid w:val="0085435E"/>
    <w:rsid w:val="0085579F"/>
    <w:rsid w:val="008558BB"/>
    <w:rsid w:val="008576A8"/>
    <w:rsid w:val="00857774"/>
    <w:rsid w:val="0086032F"/>
    <w:rsid w:val="00860DC6"/>
    <w:rsid w:val="00861726"/>
    <w:rsid w:val="00861CE3"/>
    <w:rsid w:val="00861DE8"/>
    <w:rsid w:val="0086278B"/>
    <w:rsid w:val="0086280D"/>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80DB2"/>
    <w:rsid w:val="00883C3A"/>
    <w:rsid w:val="00884959"/>
    <w:rsid w:val="00884999"/>
    <w:rsid w:val="008853D1"/>
    <w:rsid w:val="00886F43"/>
    <w:rsid w:val="00887108"/>
    <w:rsid w:val="008910CA"/>
    <w:rsid w:val="00891BDA"/>
    <w:rsid w:val="00891EB2"/>
    <w:rsid w:val="00892BC3"/>
    <w:rsid w:val="00892DF6"/>
    <w:rsid w:val="00892E9D"/>
    <w:rsid w:val="0089493B"/>
    <w:rsid w:val="008953D1"/>
    <w:rsid w:val="008955EC"/>
    <w:rsid w:val="0089689F"/>
    <w:rsid w:val="00896905"/>
    <w:rsid w:val="00896D52"/>
    <w:rsid w:val="008975B4"/>
    <w:rsid w:val="008A0831"/>
    <w:rsid w:val="008A0AE9"/>
    <w:rsid w:val="008A0E20"/>
    <w:rsid w:val="008A2D75"/>
    <w:rsid w:val="008A38A5"/>
    <w:rsid w:val="008A3A03"/>
    <w:rsid w:val="008A3DF7"/>
    <w:rsid w:val="008A3FE7"/>
    <w:rsid w:val="008A42A3"/>
    <w:rsid w:val="008A49EE"/>
    <w:rsid w:val="008B0A8A"/>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150"/>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67D"/>
    <w:rsid w:val="008D699D"/>
    <w:rsid w:val="008D7C54"/>
    <w:rsid w:val="008E1CE7"/>
    <w:rsid w:val="008E299B"/>
    <w:rsid w:val="008E308F"/>
    <w:rsid w:val="008E30A7"/>
    <w:rsid w:val="008E4DA9"/>
    <w:rsid w:val="008E4F8F"/>
    <w:rsid w:val="008E5310"/>
    <w:rsid w:val="008E5614"/>
    <w:rsid w:val="008E5D4F"/>
    <w:rsid w:val="008E78AA"/>
    <w:rsid w:val="008E7999"/>
    <w:rsid w:val="008E7A2E"/>
    <w:rsid w:val="008E7EDF"/>
    <w:rsid w:val="008F06E8"/>
    <w:rsid w:val="008F0E65"/>
    <w:rsid w:val="008F126B"/>
    <w:rsid w:val="008F284F"/>
    <w:rsid w:val="008F2ED8"/>
    <w:rsid w:val="008F2FB6"/>
    <w:rsid w:val="008F36E8"/>
    <w:rsid w:val="008F39DC"/>
    <w:rsid w:val="008F3EE7"/>
    <w:rsid w:val="008F41EA"/>
    <w:rsid w:val="008F43EE"/>
    <w:rsid w:val="008F4C6C"/>
    <w:rsid w:val="008F4FE9"/>
    <w:rsid w:val="008F7AF0"/>
    <w:rsid w:val="008F7CDB"/>
    <w:rsid w:val="008F7F46"/>
    <w:rsid w:val="00900C5B"/>
    <w:rsid w:val="009011FC"/>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4816"/>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1CF"/>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3E73"/>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4EF2"/>
    <w:rsid w:val="0099525F"/>
    <w:rsid w:val="009954CE"/>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5EC"/>
    <w:rsid w:val="009A5C0C"/>
    <w:rsid w:val="009A6946"/>
    <w:rsid w:val="009B01D7"/>
    <w:rsid w:val="009B0B13"/>
    <w:rsid w:val="009B0BF5"/>
    <w:rsid w:val="009B12EA"/>
    <w:rsid w:val="009B1A9F"/>
    <w:rsid w:val="009B3BD6"/>
    <w:rsid w:val="009B4425"/>
    <w:rsid w:val="009B5135"/>
    <w:rsid w:val="009B517A"/>
    <w:rsid w:val="009B5750"/>
    <w:rsid w:val="009B5E83"/>
    <w:rsid w:val="009B60FF"/>
    <w:rsid w:val="009B65F0"/>
    <w:rsid w:val="009B6B23"/>
    <w:rsid w:val="009B7089"/>
    <w:rsid w:val="009B7233"/>
    <w:rsid w:val="009B7F1B"/>
    <w:rsid w:val="009C1AD3"/>
    <w:rsid w:val="009C2608"/>
    <w:rsid w:val="009C345E"/>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5EF"/>
    <w:rsid w:val="009E55FC"/>
    <w:rsid w:val="009E70F9"/>
    <w:rsid w:val="009F0B05"/>
    <w:rsid w:val="009F1ACE"/>
    <w:rsid w:val="009F200F"/>
    <w:rsid w:val="009F227B"/>
    <w:rsid w:val="009F2C1D"/>
    <w:rsid w:val="009F3D62"/>
    <w:rsid w:val="009F4125"/>
    <w:rsid w:val="009F4EBD"/>
    <w:rsid w:val="009F4FA4"/>
    <w:rsid w:val="009F5071"/>
    <w:rsid w:val="009F53CF"/>
    <w:rsid w:val="009F55F4"/>
    <w:rsid w:val="009F5838"/>
    <w:rsid w:val="009F67A2"/>
    <w:rsid w:val="009F7351"/>
    <w:rsid w:val="009F753E"/>
    <w:rsid w:val="009F7863"/>
    <w:rsid w:val="00A003C3"/>
    <w:rsid w:val="00A020CE"/>
    <w:rsid w:val="00A02E46"/>
    <w:rsid w:val="00A0322D"/>
    <w:rsid w:val="00A033B3"/>
    <w:rsid w:val="00A03FF2"/>
    <w:rsid w:val="00A048C7"/>
    <w:rsid w:val="00A05239"/>
    <w:rsid w:val="00A0533E"/>
    <w:rsid w:val="00A0570F"/>
    <w:rsid w:val="00A05CE7"/>
    <w:rsid w:val="00A0722A"/>
    <w:rsid w:val="00A075C1"/>
    <w:rsid w:val="00A0773C"/>
    <w:rsid w:val="00A079D6"/>
    <w:rsid w:val="00A10159"/>
    <w:rsid w:val="00A10CE0"/>
    <w:rsid w:val="00A114E8"/>
    <w:rsid w:val="00A11EC4"/>
    <w:rsid w:val="00A11EFD"/>
    <w:rsid w:val="00A12950"/>
    <w:rsid w:val="00A14C12"/>
    <w:rsid w:val="00A14DE5"/>
    <w:rsid w:val="00A15D36"/>
    <w:rsid w:val="00A15D9A"/>
    <w:rsid w:val="00A1698B"/>
    <w:rsid w:val="00A1769E"/>
    <w:rsid w:val="00A177A2"/>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873"/>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224F"/>
    <w:rsid w:val="00A52DFF"/>
    <w:rsid w:val="00A538F4"/>
    <w:rsid w:val="00A54E3D"/>
    <w:rsid w:val="00A56E2F"/>
    <w:rsid w:val="00A5735D"/>
    <w:rsid w:val="00A574B6"/>
    <w:rsid w:val="00A57D63"/>
    <w:rsid w:val="00A608CA"/>
    <w:rsid w:val="00A6096D"/>
    <w:rsid w:val="00A611F3"/>
    <w:rsid w:val="00A61BFE"/>
    <w:rsid w:val="00A61D39"/>
    <w:rsid w:val="00A62369"/>
    <w:rsid w:val="00A64816"/>
    <w:rsid w:val="00A65266"/>
    <w:rsid w:val="00A661EB"/>
    <w:rsid w:val="00A66693"/>
    <w:rsid w:val="00A667C3"/>
    <w:rsid w:val="00A676DA"/>
    <w:rsid w:val="00A67B92"/>
    <w:rsid w:val="00A70B15"/>
    <w:rsid w:val="00A70F87"/>
    <w:rsid w:val="00A71209"/>
    <w:rsid w:val="00A712D0"/>
    <w:rsid w:val="00A7181A"/>
    <w:rsid w:val="00A72791"/>
    <w:rsid w:val="00A72E75"/>
    <w:rsid w:val="00A7364A"/>
    <w:rsid w:val="00A73DFF"/>
    <w:rsid w:val="00A74E9F"/>
    <w:rsid w:val="00A7583E"/>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450"/>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29B"/>
    <w:rsid w:val="00AD577D"/>
    <w:rsid w:val="00AD623B"/>
    <w:rsid w:val="00AD7004"/>
    <w:rsid w:val="00AD7724"/>
    <w:rsid w:val="00AE0116"/>
    <w:rsid w:val="00AE0F67"/>
    <w:rsid w:val="00AE1623"/>
    <w:rsid w:val="00AE170A"/>
    <w:rsid w:val="00AE24D9"/>
    <w:rsid w:val="00AE360B"/>
    <w:rsid w:val="00AE3974"/>
    <w:rsid w:val="00AE3B5B"/>
    <w:rsid w:val="00AE3F08"/>
    <w:rsid w:val="00AE41CE"/>
    <w:rsid w:val="00AE60D8"/>
    <w:rsid w:val="00AE6DFE"/>
    <w:rsid w:val="00AE7392"/>
    <w:rsid w:val="00AE7DF8"/>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AF7ABB"/>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37FC"/>
    <w:rsid w:val="00B138F9"/>
    <w:rsid w:val="00B140F2"/>
    <w:rsid w:val="00B1509B"/>
    <w:rsid w:val="00B151C8"/>
    <w:rsid w:val="00B15DEB"/>
    <w:rsid w:val="00B16F44"/>
    <w:rsid w:val="00B173E6"/>
    <w:rsid w:val="00B175E5"/>
    <w:rsid w:val="00B17981"/>
    <w:rsid w:val="00B20A6A"/>
    <w:rsid w:val="00B20CA4"/>
    <w:rsid w:val="00B215FC"/>
    <w:rsid w:val="00B223FB"/>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5D1"/>
    <w:rsid w:val="00B34D18"/>
    <w:rsid w:val="00B36E6C"/>
    <w:rsid w:val="00B371A1"/>
    <w:rsid w:val="00B40230"/>
    <w:rsid w:val="00B40431"/>
    <w:rsid w:val="00B40A22"/>
    <w:rsid w:val="00B40EEA"/>
    <w:rsid w:val="00B416C5"/>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97E"/>
    <w:rsid w:val="00B909AF"/>
    <w:rsid w:val="00B90A79"/>
    <w:rsid w:val="00B91851"/>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3EA2"/>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2DA"/>
    <w:rsid w:val="00C068E2"/>
    <w:rsid w:val="00C06F01"/>
    <w:rsid w:val="00C07145"/>
    <w:rsid w:val="00C075CF"/>
    <w:rsid w:val="00C1126B"/>
    <w:rsid w:val="00C1185B"/>
    <w:rsid w:val="00C11B34"/>
    <w:rsid w:val="00C11B5D"/>
    <w:rsid w:val="00C12B43"/>
    <w:rsid w:val="00C14446"/>
    <w:rsid w:val="00C15906"/>
    <w:rsid w:val="00C16878"/>
    <w:rsid w:val="00C16A63"/>
    <w:rsid w:val="00C170EA"/>
    <w:rsid w:val="00C17D1F"/>
    <w:rsid w:val="00C17D2E"/>
    <w:rsid w:val="00C2089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F69"/>
    <w:rsid w:val="00C36F8A"/>
    <w:rsid w:val="00C37788"/>
    <w:rsid w:val="00C37DD1"/>
    <w:rsid w:val="00C4029E"/>
    <w:rsid w:val="00C403A2"/>
    <w:rsid w:val="00C42163"/>
    <w:rsid w:val="00C42F76"/>
    <w:rsid w:val="00C43D20"/>
    <w:rsid w:val="00C446BD"/>
    <w:rsid w:val="00C44EC7"/>
    <w:rsid w:val="00C45381"/>
    <w:rsid w:val="00C46098"/>
    <w:rsid w:val="00C465CE"/>
    <w:rsid w:val="00C46B2C"/>
    <w:rsid w:val="00C46E02"/>
    <w:rsid w:val="00C477BC"/>
    <w:rsid w:val="00C47E3A"/>
    <w:rsid w:val="00C50EF4"/>
    <w:rsid w:val="00C5117C"/>
    <w:rsid w:val="00C51C55"/>
    <w:rsid w:val="00C52742"/>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EC0"/>
    <w:rsid w:val="00C72F40"/>
    <w:rsid w:val="00C732F4"/>
    <w:rsid w:val="00C7397F"/>
    <w:rsid w:val="00C74790"/>
    <w:rsid w:val="00C749FD"/>
    <w:rsid w:val="00C74B66"/>
    <w:rsid w:val="00C7566E"/>
    <w:rsid w:val="00C76DFF"/>
    <w:rsid w:val="00C76E6E"/>
    <w:rsid w:val="00C77DB6"/>
    <w:rsid w:val="00C77F0E"/>
    <w:rsid w:val="00C805D5"/>
    <w:rsid w:val="00C80887"/>
    <w:rsid w:val="00C80A02"/>
    <w:rsid w:val="00C81332"/>
    <w:rsid w:val="00C825FD"/>
    <w:rsid w:val="00C834D4"/>
    <w:rsid w:val="00C843EB"/>
    <w:rsid w:val="00C845C4"/>
    <w:rsid w:val="00C84CCA"/>
    <w:rsid w:val="00C862CF"/>
    <w:rsid w:val="00C87059"/>
    <w:rsid w:val="00C87094"/>
    <w:rsid w:val="00C918A1"/>
    <w:rsid w:val="00C91AF7"/>
    <w:rsid w:val="00C91DA5"/>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660"/>
    <w:rsid w:val="00CA480E"/>
    <w:rsid w:val="00CA493C"/>
    <w:rsid w:val="00CA5509"/>
    <w:rsid w:val="00CA71EB"/>
    <w:rsid w:val="00CA779B"/>
    <w:rsid w:val="00CB0A95"/>
    <w:rsid w:val="00CB0E79"/>
    <w:rsid w:val="00CB104B"/>
    <w:rsid w:val="00CB2F0E"/>
    <w:rsid w:val="00CB342E"/>
    <w:rsid w:val="00CB415D"/>
    <w:rsid w:val="00CB45B6"/>
    <w:rsid w:val="00CB4F5C"/>
    <w:rsid w:val="00CB4FAE"/>
    <w:rsid w:val="00CB68C3"/>
    <w:rsid w:val="00CC080F"/>
    <w:rsid w:val="00CC08AF"/>
    <w:rsid w:val="00CC0E88"/>
    <w:rsid w:val="00CC1018"/>
    <w:rsid w:val="00CC2885"/>
    <w:rsid w:val="00CC3682"/>
    <w:rsid w:val="00CC3CAA"/>
    <w:rsid w:val="00CC67C6"/>
    <w:rsid w:val="00CD0312"/>
    <w:rsid w:val="00CD05DC"/>
    <w:rsid w:val="00CD1580"/>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5C5"/>
    <w:rsid w:val="00CE6843"/>
    <w:rsid w:val="00CE6A42"/>
    <w:rsid w:val="00CE6A93"/>
    <w:rsid w:val="00CE70E0"/>
    <w:rsid w:val="00CF09E2"/>
    <w:rsid w:val="00CF276C"/>
    <w:rsid w:val="00CF3F1C"/>
    <w:rsid w:val="00CF4845"/>
    <w:rsid w:val="00CF4F09"/>
    <w:rsid w:val="00CF54CB"/>
    <w:rsid w:val="00CF6358"/>
    <w:rsid w:val="00CF70C0"/>
    <w:rsid w:val="00D015B4"/>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528"/>
    <w:rsid w:val="00D23B3F"/>
    <w:rsid w:val="00D2557C"/>
    <w:rsid w:val="00D25B19"/>
    <w:rsid w:val="00D261E4"/>
    <w:rsid w:val="00D268E3"/>
    <w:rsid w:val="00D26EC1"/>
    <w:rsid w:val="00D27C94"/>
    <w:rsid w:val="00D31976"/>
    <w:rsid w:val="00D31AFE"/>
    <w:rsid w:val="00D32AB6"/>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621A"/>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B99"/>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0DF1"/>
    <w:rsid w:val="00DB1598"/>
    <w:rsid w:val="00DB2D72"/>
    <w:rsid w:val="00DB2E71"/>
    <w:rsid w:val="00DB3D53"/>
    <w:rsid w:val="00DB4197"/>
    <w:rsid w:val="00DB527B"/>
    <w:rsid w:val="00DB545D"/>
    <w:rsid w:val="00DB553F"/>
    <w:rsid w:val="00DB631D"/>
    <w:rsid w:val="00DB64AD"/>
    <w:rsid w:val="00DB75BD"/>
    <w:rsid w:val="00DB75E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40B7"/>
    <w:rsid w:val="00DE4BC2"/>
    <w:rsid w:val="00DE4F6F"/>
    <w:rsid w:val="00DE51DE"/>
    <w:rsid w:val="00DE5EB8"/>
    <w:rsid w:val="00DE71B1"/>
    <w:rsid w:val="00DE792F"/>
    <w:rsid w:val="00DF03D2"/>
    <w:rsid w:val="00DF04EA"/>
    <w:rsid w:val="00DF11EB"/>
    <w:rsid w:val="00DF2C77"/>
    <w:rsid w:val="00DF2E68"/>
    <w:rsid w:val="00DF63A7"/>
    <w:rsid w:val="00DF68DF"/>
    <w:rsid w:val="00DF6ACB"/>
    <w:rsid w:val="00DF6FBD"/>
    <w:rsid w:val="00DF7F81"/>
    <w:rsid w:val="00E00613"/>
    <w:rsid w:val="00E02A81"/>
    <w:rsid w:val="00E04000"/>
    <w:rsid w:val="00E0447D"/>
    <w:rsid w:val="00E0457A"/>
    <w:rsid w:val="00E0465E"/>
    <w:rsid w:val="00E04AB4"/>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DBD"/>
    <w:rsid w:val="00E16E1C"/>
    <w:rsid w:val="00E16EFB"/>
    <w:rsid w:val="00E17BD8"/>
    <w:rsid w:val="00E17C05"/>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51EF"/>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57B"/>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BEB"/>
    <w:rsid w:val="00E76897"/>
    <w:rsid w:val="00E776D1"/>
    <w:rsid w:val="00E800FD"/>
    <w:rsid w:val="00E81093"/>
    <w:rsid w:val="00E81DE0"/>
    <w:rsid w:val="00E82567"/>
    <w:rsid w:val="00E829FF"/>
    <w:rsid w:val="00E837A1"/>
    <w:rsid w:val="00E843AE"/>
    <w:rsid w:val="00E85AE5"/>
    <w:rsid w:val="00E86150"/>
    <w:rsid w:val="00E8674B"/>
    <w:rsid w:val="00E87245"/>
    <w:rsid w:val="00E87A12"/>
    <w:rsid w:val="00E87BA3"/>
    <w:rsid w:val="00E87F28"/>
    <w:rsid w:val="00E91A46"/>
    <w:rsid w:val="00E91ABC"/>
    <w:rsid w:val="00E9399C"/>
    <w:rsid w:val="00E939D3"/>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B7C31"/>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2B1"/>
    <w:rsid w:val="00EE153B"/>
    <w:rsid w:val="00EE22FA"/>
    <w:rsid w:val="00EE2529"/>
    <w:rsid w:val="00EE25D7"/>
    <w:rsid w:val="00EE2B3C"/>
    <w:rsid w:val="00EE2E08"/>
    <w:rsid w:val="00EE34EB"/>
    <w:rsid w:val="00EE4D63"/>
    <w:rsid w:val="00EE5209"/>
    <w:rsid w:val="00EE7742"/>
    <w:rsid w:val="00EE7F5C"/>
    <w:rsid w:val="00EF1328"/>
    <w:rsid w:val="00EF1FBF"/>
    <w:rsid w:val="00EF30B3"/>
    <w:rsid w:val="00EF328D"/>
    <w:rsid w:val="00EF34B7"/>
    <w:rsid w:val="00EF3C0C"/>
    <w:rsid w:val="00EF3D80"/>
    <w:rsid w:val="00EF433B"/>
    <w:rsid w:val="00EF43B8"/>
    <w:rsid w:val="00EF45DB"/>
    <w:rsid w:val="00EF50A1"/>
    <w:rsid w:val="00EF65A3"/>
    <w:rsid w:val="00EF662C"/>
    <w:rsid w:val="00EF6E05"/>
    <w:rsid w:val="00EF7A3B"/>
    <w:rsid w:val="00EF7AEF"/>
    <w:rsid w:val="00F00719"/>
    <w:rsid w:val="00F0286A"/>
    <w:rsid w:val="00F034A6"/>
    <w:rsid w:val="00F039A6"/>
    <w:rsid w:val="00F03EC3"/>
    <w:rsid w:val="00F04A95"/>
    <w:rsid w:val="00F05D2F"/>
    <w:rsid w:val="00F06285"/>
    <w:rsid w:val="00F0766F"/>
    <w:rsid w:val="00F0780A"/>
    <w:rsid w:val="00F07C07"/>
    <w:rsid w:val="00F119BB"/>
    <w:rsid w:val="00F12131"/>
    <w:rsid w:val="00F1250A"/>
    <w:rsid w:val="00F13A39"/>
    <w:rsid w:val="00F13C8F"/>
    <w:rsid w:val="00F14FD5"/>
    <w:rsid w:val="00F14FDA"/>
    <w:rsid w:val="00F15A52"/>
    <w:rsid w:val="00F15DF2"/>
    <w:rsid w:val="00F17679"/>
    <w:rsid w:val="00F17A11"/>
    <w:rsid w:val="00F20023"/>
    <w:rsid w:val="00F20292"/>
    <w:rsid w:val="00F21388"/>
    <w:rsid w:val="00F21C57"/>
    <w:rsid w:val="00F23578"/>
    <w:rsid w:val="00F236AD"/>
    <w:rsid w:val="00F23B3E"/>
    <w:rsid w:val="00F23F1B"/>
    <w:rsid w:val="00F243BD"/>
    <w:rsid w:val="00F2612E"/>
    <w:rsid w:val="00F2713B"/>
    <w:rsid w:val="00F27471"/>
    <w:rsid w:val="00F30605"/>
    <w:rsid w:val="00F30782"/>
    <w:rsid w:val="00F31E34"/>
    <w:rsid w:val="00F32185"/>
    <w:rsid w:val="00F32B7C"/>
    <w:rsid w:val="00F32BE8"/>
    <w:rsid w:val="00F36097"/>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1B7"/>
    <w:rsid w:val="00F46780"/>
    <w:rsid w:val="00F5066B"/>
    <w:rsid w:val="00F5066E"/>
    <w:rsid w:val="00F528DB"/>
    <w:rsid w:val="00F53742"/>
    <w:rsid w:val="00F54855"/>
    <w:rsid w:val="00F54BD0"/>
    <w:rsid w:val="00F5504B"/>
    <w:rsid w:val="00F56A1A"/>
    <w:rsid w:val="00F578C3"/>
    <w:rsid w:val="00F578FC"/>
    <w:rsid w:val="00F57A5E"/>
    <w:rsid w:val="00F6054A"/>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381E"/>
    <w:rsid w:val="00F840FD"/>
    <w:rsid w:val="00F8446F"/>
    <w:rsid w:val="00F8479D"/>
    <w:rsid w:val="00F84D21"/>
    <w:rsid w:val="00F84D57"/>
    <w:rsid w:val="00F853EF"/>
    <w:rsid w:val="00F85856"/>
    <w:rsid w:val="00F863CE"/>
    <w:rsid w:val="00F86E91"/>
    <w:rsid w:val="00F90431"/>
    <w:rsid w:val="00F9381E"/>
    <w:rsid w:val="00F94956"/>
    <w:rsid w:val="00F95000"/>
    <w:rsid w:val="00F95777"/>
    <w:rsid w:val="00F96B90"/>
    <w:rsid w:val="00F96ECA"/>
    <w:rsid w:val="00FA005A"/>
    <w:rsid w:val="00FA0DDD"/>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20C"/>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3F857C"/>
  <w15:docId w15:val="{0F043191-CCF1-4A92-AD43-1716147A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Collegamentoipertestuale">
    <w:name w:val="Hyperlink"/>
    <w:basedOn w:val="Carpredefinitoparagrafo"/>
    <w:rsid w:val="003770AA"/>
    <w:rPr>
      <w:color w:val="0563C1" w:themeColor="hyperlink"/>
      <w:u w:val="single"/>
    </w:rPr>
  </w:style>
  <w:style w:type="paragraph" w:styleId="Paragrafoelenco">
    <w:name w:val="List Paragraph"/>
    <w:basedOn w:val="Normale"/>
    <w:uiPriority w:val="34"/>
    <w:qFormat/>
    <w:rsid w:val="00A54E3D"/>
    <w:pPr>
      <w:ind w:left="720"/>
      <w:contextualSpacing/>
    </w:pPr>
  </w:style>
  <w:style w:type="table" w:customStyle="1" w:styleId="Grigliatabella1">
    <w:name w:val="Griglia tabella1"/>
    <w:basedOn w:val="Tabellanormale"/>
    <w:next w:val="Grigliatabella"/>
    <w:uiPriority w:val="59"/>
    <w:rsid w:val="005A6C97"/>
    <w:rPr>
      <w:rFonts w:ascii="Calibri" w:eastAsia="Calibri" w:hAnsi="Calibri"/>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D015B4"/>
    <w:rPr>
      <w:color w:val="605E5C"/>
      <w:shd w:val="clear" w:color="auto" w:fill="E1DFDD"/>
    </w:rPr>
  </w:style>
  <w:style w:type="character" w:customStyle="1" w:styleId="UnresolvedMention">
    <w:name w:val="Unresolved Mention"/>
    <w:basedOn w:val="Carpredefinitoparagrafo"/>
    <w:uiPriority w:val="99"/>
    <w:semiHidden/>
    <w:unhideWhenUsed/>
    <w:rsid w:val="00C91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94128">
      <w:bodyDiv w:val="1"/>
      <w:marLeft w:val="0"/>
      <w:marRight w:val="0"/>
      <w:marTop w:val="0"/>
      <w:marBottom w:val="0"/>
      <w:divBdr>
        <w:top w:val="none" w:sz="0" w:space="0" w:color="auto"/>
        <w:left w:val="none" w:sz="0" w:space="0" w:color="auto"/>
        <w:bottom w:val="none" w:sz="0" w:space="0" w:color="auto"/>
        <w:right w:val="none" w:sz="0" w:space="0" w:color="auto"/>
      </w:divBdr>
    </w:div>
    <w:div w:id="1289630239">
      <w:bodyDiv w:val="1"/>
      <w:marLeft w:val="0"/>
      <w:marRight w:val="0"/>
      <w:marTop w:val="0"/>
      <w:marBottom w:val="0"/>
      <w:divBdr>
        <w:top w:val="none" w:sz="0" w:space="0" w:color="auto"/>
        <w:left w:val="none" w:sz="0" w:space="0" w:color="auto"/>
        <w:bottom w:val="none" w:sz="0" w:space="0" w:color="auto"/>
        <w:right w:val="none" w:sz="0" w:space="0" w:color="auto"/>
      </w:divBdr>
      <w:divsChild>
        <w:div w:id="76826190">
          <w:marLeft w:val="0"/>
          <w:marRight w:val="0"/>
          <w:marTop w:val="0"/>
          <w:marBottom w:val="0"/>
          <w:divBdr>
            <w:top w:val="none" w:sz="0" w:space="0" w:color="auto"/>
            <w:left w:val="none" w:sz="0" w:space="0" w:color="auto"/>
            <w:bottom w:val="none" w:sz="0" w:space="0" w:color="auto"/>
            <w:right w:val="none" w:sz="0" w:space="0" w:color="auto"/>
          </w:divBdr>
        </w:div>
      </w:divsChild>
    </w:div>
    <w:div w:id="1582717041">
      <w:bodyDiv w:val="1"/>
      <w:marLeft w:val="0"/>
      <w:marRight w:val="0"/>
      <w:marTop w:val="0"/>
      <w:marBottom w:val="0"/>
      <w:divBdr>
        <w:top w:val="none" w:sz="0" w:space="0" w:color="auto"/>
        <w:left w:val="none" w:sz="0" w:space="0" w:color="auto"/>
        <w:bottom w:val="none" w:sz="0" w:space="0" w:color="auto"/>
        <w:right w:val="none" w:sz="0" w:space="0" w:color="auto"/>
      </w:divBdr>
    </w:div>
    <w:div w:id="1980842884">
      <w:bodyDiv w:val="1"/>
      <w:marLeft w:val="0"/>
      <w:marRight w:val="0"/>
      <w:marTop w:val="0"/>
      <w:marBottom w:val="0"/>
      <w:divBdr>
        <w:top w:val="none" w:sz="0" w:space="0" w:color="auto"/>
        <w:left w:val="none" w:sz="0" w:space="0" w:color="auto"/>
        <w:bottom w:val="none" w:sz="0" w:space="0" w:color="auto"/>
        <w:right w:val="none" w:sz="0" w:space="0" w:color="auto"/>
      </w:divBdr>
      <w:divsChild>
        <w:div w:id="1208763440">
          <w:marLeft w:val="0"/>
          <w:marRight w:val="0"/>
          <w:marTop w:val="0"/>
          <w:marBottom w:val="0"/>
          <w:divBdr>
            <w:top w:val="none" w:sz="0" w:space="0" w:color="auto"/>
            <w:left w:val="none" w:sz="0" w:space="0" w:color="auto"/>
            <w:bottom w:val="none" w:sz="0" w:space="0" w:color="auto"/>
            <w:right w:val="none" w:sz="0" w:space="0" w:color="auto"/>
          </w:divBdr>
          <w:divsChild>
            <w:div w:id="1155989993">
              <w:marLeft w:val="0"/>
              <w:marRight w:val="0"/>
              <w:marTop w:val="0"/>
              <w:marBottom w:val="0"/>
              <w:divBdr>
                <w:top w:val="none" w:sz="0" w:space="0" w:color="auto"/>
                <w:left w:val="none" w:sz="0" w:space="0" w:color="auto"/>
                <w:bottom w:val="none" w:sz="0" w:space="0" w:color="auto"/>
                <w:right w:val="none" w:sz="0" w:space="0" w:color="auto"/>
              </w:divBdr>
              <w:divsChild>
                <w:div w:id="1484733673">
                  <w:marLeft w:val="0"/>
                  <w:marRight w:val="0"/>
                  <w:marTop w:val="0"/>
                  <w:marBottom w:val="0"/>
                  <w:divBdr>
                    <w:top w:val="none" w:sz="0" w:space="0" w:color="auto"/>
                    <w:left w:val="none" w:sz="0" w:space="0" w:color="auto"/>
                    <w:bottom w:val="none" w:sz="0" w:space="0" w:color="auto"/>
                    <w:right w:val="none" w:sz="0" w:space="0" w:color="auto"/>
                  </w:divBdr>
                  <w:divsChild>
                    <w:div w:id="1884899642">
                      <w:marLeft w:val="0"/>
                      <w:marRight w:val="0"/>
                      <w:marTop w:val="0"/>
                      <w:marBottom w:val="0"/>
                      <w:divBdr>
                        <w:top w:val="none" w:sz="0" w:space="0" w:color="auto"/>
                        <w:left w:val="none" w:sz="0" w:space="0" w:color="auto"/>
                        <w:bottom w:val="none" w:sz="0" w:space="0" w:color="auto"/>
                        <w:right w:val="none" w:sz="0" w:space="0" w:color="auto"/>
                      </w:divBdr>
                      <w:divsChild>
                        <w:div w:id="473983290">
                          <w:marLeft w:val="0"/>
                          <w:marRight w:val="0"/>
                          <w:marTop w:val="0"/>
                          <w:marBottom w:val="0"/>
                          <w:divBdr>
                            <w:top w:val="none" w:sz="0" w:space="0" w:color="auto"/>
                            <w:left w:val="none" w:sz="0" w:space="0" w:color="auto"/>
                            <w:bottom w:val="none" w:sz="0" w:space="0" w:color="auto"/>
                            <w:right w:val="none" w:sz="0" w:space="0" w:color="auto"/>
                          </w:divBdr>
                          <w:divsChild>
                            <w:div w:id="29110002">
                              <w:marLeft w:val="0"/>
                              <w:marRight w:val="0"/>
                              <w:marTop w:val="0"/>
                              <w:marBottom w:val="0"/>
                              <w:divBdr>
                                <w:top w:val="none" w:sz="0" w:space="0" w:color="auto"/>
                                <w:left w:val="none" w:sz="0" w:space="0" w:color="auto"/>
                                <w:bottom w:val="none" w:sz="0" w:space="0" w:color="auto"/>
                                <w:right w:val="none" w:sz="0" w:space="0" w:color="auto"/>
                              </w:divBdr>
                              <w:divsChild>
                                <w:div w:id="1808163176">
                                  <w:marLeft w:val="0"/>
                                  <w:marRight w:val="0"/>
                                  <w:marTop w:val="0"/>
                                  <w:marBottom w:val="0"/>
                                  <w:divBdr>
                                    <w:top w:val="none" w:sz="0" w:space="0" w:color="auto"/>
                                    <w:left w:val="none" w:sz="0" w:space="0" w:color="auto"/>
                                    <w:bottom w:val="none" w:sz="0" w:space="0" w:color="auto"/>
                                    <w:right w:val="none" w:sz="0" w:space="0" w:color="auto"/>
                                  </w:divBdr>
                                  <w:divsChild>
                                    <w:div w:id="137692340">
                                      <w:marLeft w:val="0"/>
                                      <w:marRight w:val="0"/>
                                      <w:marTop w:val="0"/>
                                      <w:marBottom w:val="0"/>
                                      <w:divBdr>
                                        <w:top w:val="none" w:sz="0" w:space="0" w:color="auto"/>
                                        <w:left w:val="none" w:sz="0" w:space="0" w:color="auto"/>
                                        <w:bottom w:val="none" w:sz="0" w:space="0" w:color="auto"/>
                                        <w:right w:val="none" w:sz="0" w:space="0" w:color="auto"/>
                                      </w:divBdr>
                                      <w:divsChild>
                                        <w:div w:id="1143082812">
                                          <w:marLeft w:val="0"/>
                                          <w:marRight w:val="0"/>
                                          <w:marTop w:val="0"/>
                                          <w:marBottom w:val="0"/>
                                          <w:divBdr>
                                            <w:top w:val="none" w:sz="0" w:space="0" w:color="auto"/>
                                            <w:left w:val="none" w:sz="0" w:space="0" w:color="auto"/>
                                            <w:bottom w:val="none" w:sz="0" w:space="0" w:color="auto"/>
                                            <w:right w:val="none" w:sz="0" w:space="0" w:color="auto"/>
                                          </w:divBdr>
                                          <w:divsChild>
                                            <w:div w:id="235022284">
                                              <w:marLeft w:val="0"/>
                                              <w:marRight w:val="0"/>
                                              <w:marTop w:val="0"/>
                                              <w:marBottom w:val="0"/>
                                              <w:divBdr>
                                                <w:top w:val="none" w:sz="0" w:space="0" w:color="auto"/>
                                                <w:left w:val="none" w:sz="0" w:space="0" w:color="auto"/>
                                                <w:bottom w:val="none" w:sz="0" w:space="0" w:color="auto"/>
                                                <w:right w:val="none" w:sz="0" w:space="0" w:color="auto"/>
                                              </w:divBdr>
                                              <w:divsChild>
                                                <w:div w:id="821852134">
                                                  <w:marLeft w:val="0"/>
                                                  <w:marRight w:val="0"/>
                                                  <w:marTop w:val="0"/>
                                                  <w:marBottom w:val="0"/>
                                                  <w:divBdr>
                                                    <w:top w:val="none" w:sz="0" w:space="0" w:color="auto"/>
                                                    <w:left w:val="none" w:sz="0" w:space="0" w:color="auto"/>
                                                    <w:bottom w:val="single" w:sz="6" w:space="0" w:color="DADCE0"/>
                                                    <w:right w:val="none" w:sz="0" w:space="0" w:color="auto"/>
                                                  </w:divBdr>
                                                  <w:divsChild>
                                                    <w:div w:id="2107115492">
                                                      <w:marLeft w:val="0"/>
                                                      <w:marRight w:val="0"/>
                                                      <w:marTop w:val="0"/>
                                                      <w:marBottom w:val="0"/>
                                                      <w:divBdr>
                                                        <w:top w:val="none" w:sz="0" w:space="0" w:color="auto"/>
                                                        <w:left w:val="none" w:sz="0" w:space="0" w:color="auto"/>
                                                        <w:bottom w:val="none" w:sz="0" w:space="0" w:color="auto"/>
                                                        <w:right w:val="none" w:sz="0" w:space="0" w:color="auto"/>
                                                      </w:divBdr>
                                                      <w:divsChild>
                                                        <w:div w:id="24452321">
                                                          <w:marLeft w:val="0"/>
                                                          <w:marRight w:val="0"/>
                                                          <w:marTop w:val="0"/>
                                                          <w:marBottom w:val="0"/>
                                                          <w:divBdr>
                                                            <w:top w:val="none" w:sz="0" w:space="0" w:color="auto"/>
                                                            <w:left w:val="none" w:sz="0" w:space="0" w:color="auto"/>
                                                            <w:bottom w:val="none" w:sz="0" w:space="0" w:color="auto"/>
                                                            <w:right w:val="none" w:sz="0" w:space="0" w:color="auto"/>
                                                          </w:divBdr>
                                                        </w:div>
                                                        <w:div w:id="168466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5512">
                                                  <w:marLeft w:val="0"/>
                                                  <w:marRight w:val="0"/>
                                                  <w:marTop w:val="0"/>
                                                  <w:marBottom w:val="0"/>
                                                  <w:divBdr>
                                                    <w:top w:val="none" w:sz="0" w:space="0" w:color="auto"/>
                                                    <w:left w:val="none" w:sz="0" w:space="0" w:color="auto"/>
                                                    <w:bottom w:val="single" w:sz="6" w:space="0" w:color="DADCE0"/>
                                                    <w:right w:val="none" w:sz="0" w:space="0" w:color="auto"/>
                                                  </w:divBdr>
                                                  <w:divsChild>
                                                    <w:div w:id="1225096443">
                                                      <w:marLeft w:val="0"/>
                                                      <w:marRight w:val="0"/>
                                                      <w:marTop w:val="0"/>
                                                      <w:marBottom w:val="0"/>
                                                      <w:divBdr>
                                                        <w:top w:val="none" w:sz="0" w:space="0" w:color="auto"/>
                                                        <w:left w:val="none" w:sz="0" w:space="0" w:color="auto"/>
                                                        <w:bottom w:val="none" w:sz="0" w:space="0" w:color="auto"/>
                                                        <w:right w:val="none" w:sz="0" w:space="0" w:color="auto"/>
                                                      </w:divBdr>
                                                      <w:divsChild>
                                                        <w:div w:id="1788770761">
                                                          <w:marLeft w:val="0"/>
                                                          <w:marRight w:val="0"/>
                                                          <w:marTop w:val="0"/>
                                                          <w:marBottom w:val="0"/>
                                                          <w:divBdr>
                                                            <w:top w:val="none" w:sz="0" w:space="0" w:color="auto"/>
                                                            <w:left w:val="none" w:sz="0" w:space="0" w:color="auto"/>
                                                            <w:bottom w:val="none" w:sz="0" w:space="0" w:color="auto"/>
                                                            <w:right w:val="none" w:sz="0" w:space="0" w:color="auto"/>
                                                          </w:divBdr>
                                                        </w:div>
                                                        <w:div w:id="112191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79227">
                                                  <w:marLeft w:val="0"/>
                                                  <w:marRight w:val="0"/>
                                                  <w:marTop w:val="0"/>
                                                  <w:marBottom w:val="0"/>
                                                  <w:divBdr>
                                                    <w:top w:val="none" w:sz="0" w:space="0" w:color="auto"/>
                                                    <w:left w:val="none" w:sz="0" w:space="0" w:color="auto"/>
                                                    <w:bottom w:val="none" w:sz="0" w:space="0" w:color="auto"/>
                                                    <w:right w:val="none" w:sz="0" w:space="0" w:color="auto"/>
                                                  </w:divBdr>
                                                  <w:divsChild>
                                                    <w:div w:id="563221033">
                                                      <w:marLeft w:val="0"/>
                                                      <w:marRight w:val="0"/>
                                                      <w:marTop w:val="0"/>
                                                      <w:marBottom w:val="0"/>
                                                      <w:divBdr>
                                                        <w:top w:val="none" w:sz="0" w:space="0" w:color="auto"/>
                                                        <w:left w:val="none" w:sz="0" w:space="0" w:color="auto"/>
                                                        <w:bottom w:val="none" w:sz="0" w:space="0" w:color="auto"/>
                                                        <w:right w:val="none" w:sz="0" w:space="0" w:color="auto"/>
                                                      </w:divBdr>
                                                      <w:divsChild>
                                                        <w:div w:id="1290555591">
                                                          <w:marLeft w:val="0"/>
                                                          <w:marRight w:val="0"/>
                                                          <w:marTop w:val="0"/>
                                                          <w:marBottom w:val="0"/>
                                                          <w:divBdr>
                                                            <w:top w:val="none" w:sz="0" w:space="0" w:color="auto"/>
                                                            <w:left w:val="none" w:sz="0" w:space="0" w:color="auto"/>
                                                            <w:bottom w:val="none" w:sz="0" w:space="0" w:color="auto"/>
                                                            <w:right w:val="none" w:sz="0" w:space="0" w:color="auto"/>
                                                          </w:divBdr>
                                                        </w:div>
                                                        <w:div w:id="19594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78002">
                                                  <w:marLeft w:val="0"/>
                                                  <w:marRight w:val="0"/>
                                                  <w:marTop w:val="0"/>
                                                  <w:marBottom w:val="0"/>
                                                  <w:divBdr>
                                                    <w:top w:val="none" w:sz="0" w:space="0" w:color="auto"/>
                                                    <w:left w:val="none" w:sz="0" w:space="0" w:color="auto"/>
                                                    <w:bottom w:val="none" w:sz="0" w:space="0" w:color="auto"/>
                                                    <w:right w:val="none" w:sz="0" w:space="0" w:color="auto"/>
                                                  </w:divBdr>
                                                  <w:divsChild>
                                                    <w:div w:id="105197610">
                                                      <w:marLeft w:val="0"/>
                                                      <w:marRight w:val="0"/>
                                                      <w:marTop w:val="0"/>
                                                      <w:marBottom w:val="0"/>
                                                      <w:divBdr>
                                                        <w:top w:val="none" w:sz="0" w:space="0" w:color="auto"/>
                                                        <w:left w:val="none" w:sz="0" w:space="0" w:color="auto"/>
                                                        <w:bottom w:val="none" w:sz="0" w:space="0" w:color="auto"/>
                                                        <w:right w:val="none" w:sz="0" w:space="0" w:color="auto"/>
                                                      </w:divBdr>
                                                      <w:divsChild>
                                                        <w:div w:id="992685693">
                                                          <w:marLeft w:val="0"/>
                                                          <w:marRight w:val="0"/>
                                                          <w:marTop w:val="0"/>
                                                          <w:marBottom w:val="0"/>
                                                          <w:divBdr>
                                                            <w:top w:val="none" w:sz="0" w:space="0" w:color="auto"/>
                                                            <w:left w:val="none" w:sz="0" w:space="0" w:color="auto"/>
                                                            <w:bottom w:val="none" w:sz="0" w:space="0" w:color="auto"/>
                                                            <w:right w:val="none" w:sz="0" w:space="0" w:color="auto"/>
                                                          </w:divBdr>
                                                          <w:divsChild>
                                                            <w:div w:id="167965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ejrs.2014.05.003" TargetMode="External"/><Relationship Id="rId21" Type="http://schemas.openxmlformats.org/officeDocument/2006/relationships/image" Target="media/image12.png"/><Relationship Id="rId34" Type="http://schemas.openxmlformats.org/officeDocument/2006/relationships/hyperlink" Target="https://doi.org/10.15866/irece.v11i2.17815" TargetMode="External"/><Relationship Id="rId42" Type="http://schemas.openxmlformats.org/officeDocument/2006/relationships/hyperlink" Target="https://doi.org/10.5194/isprsarchives-XL-5-W5-79-2015" TargetMode="External"/><Relationship Id="rId47" Type="http://schemas.openxmlformats.org/officeDocument/2006/relationships/hyperlink" Target="https://doi.org/10.1016/j.ibiod.2014.12.001" TargetMode="External"/><Relationship Id="rId50" Type="http://schemas.openxmlformats.org/officeDocument/2006/relationships/hyperlink" Target="http://www.esri.com/software/arcgis" TargetMode="External"/><Relationship Id="rId55" Type="http://schemas.openxmlformats.org/officeDocument/2006/relationships/hyperlink" Target="http://webhelp.esri.com/arcgisdesktop/9.2/index.cfm?TopicName=Understanding_Ordinary_Kriging" TargetMode="External"/><Relationship Id="rId63" Type="http://schemas.openxmlformats.org/officeDocument/2006/relationships/hyperlink" Target="https://doi.org/10.17794/rgn%20zbornik.v31i2.3862"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doi.org/10.3390/jmse7120459" TargetMode="External"/><Relationship Id="rId11" Type="http://schemas.openxmlformats.org/officeDocument/2006/relationships/image" Target="media/image2.jpg"/><Relationship Id="rId24" Type="http://schemas.openxmlformats.org/officeDocument/2006/relationships/hyperlink" Target="http://dx.doi.org/10.21014/acta_imeko.v7i2.544" TargetMode="External"/><Relationship Id="rId32" Type="http://schemas.openxmlformats.org/officeDocument/2006/relationships/hyperlink" Target="https://doi.org/10.1111/j.1745-6584.2011.00889.x" TargetMode="External"/><Relationship Id="rId37" Type="http://schemas.openxmlformats.org/officeDocument/2006/relationships/hyperlink" Target="https://doi.org/10.30534/ijatcse/2019/91842019%20" TargetMode="External"/><Relationship Id="rId40" Type="http://schemas.openxmlformats.org/officeDocument/2006/relationships/hyperlink" Target="https://doi.org/10.1080/17445647.2014.1001800" TargetMode="External"/><Relationship Id="rId45" Type="http://schemas.openxmlformats.org/officeDocument/2006/relationships/hyperlink" Target="https://doi.org/10.1007/s00445-010-0370-y" TargetMode="External"/><Relationship Id="rId53" Type="http://schemas.openxmlformats.org/officeDocument/2006/relationships/hyperlink" Target="https://doi.org/10.1109/CICN.2014.148" TargetMode="External"/><Relationship Id="rId58" Type="http://schemas.openxmlformats.org/officeDocument/2006/relationships/hyperlink" Target="https://doi.org/10.3846/gac.2018.4356" TargetMode="External"/><Relationship Id="rId66" Type="http://schemas.openxmlformats.org/officeDocument/2006/relationships/hyperlink" Target="https://desktop.arcgis.com/en/arcmap/latest/extensions/geostatistical-analyst/search-neighborhoods.htm" TargetMode="External"/><Relationship Id="rId5" Type="http://schemas.openxmlformats.org/officeDocument/2006/relationships/webSettings" Target="webSettings.xml"/><Relationship Id="rId61" Type="http://schemas.openxmlformats.org/officeDocument/2006/relationships/hyperlink" Target="https://doi.org/10.15680/IJIRSET.2014.0310006" TargetMode="Externa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doi.org/10.3390/rs12040737" TargetMode="External"/><Relationship Id="rId30" Type="http://schemas.openxmlformats.org/officeDocument/2006/relationships/hyperlink" Target="https://doi.org/10.12691/jgg-3-2-2" TargetMode="External"/><Relationship Id="rId35" Type="http://schemas.openxmlformats.org/officeDocument/2006/relationships/hyperlink" Target="https://doi.org/10.1007/s10346-021-01635-3" TargetMode="External"/><Relationship Id="rId43" Type="http://schemas.openxmlformats.org/officeDocument/2006/relationships/hyperlink" Target="https://doi.org/10.5194/isprsarchives-XL-5-W5-41-2015" TargetMode="External"/><Relationship Id="rId48" Type="http://schemas.openxmlformats.org/officeDocument/2006/relationships/hyperlink" Target="https://doi.org/10.1016/j.jmarsys.2020.103388" TargetMode="External"/><Relationship Id="rId56" Type="http://schemas.openxmlformats.org/officeDocument/2006/relationships/hyperlink" Target="https://desktop.arcgis.com/en/arcmap/latest/extensions/geostatistical-analyst/understanding-universal-kriging.htm" TargetMode="External"/><Relationship Id="rId64" Type="http://schemas.openxmlformats.org/officeDocument/2006/relationships/hyperlink" Target="https://desktop.arcgis.com/en/arcmap/latest/extensions/geostatistical-analyst/choosing-a-lag-size.htm" TargetMode="External"/><Relationship Id="rId8" Type="http://schemas.openxmlformats.org/officeDocument/2006/relationships/header" Target="header1.xml"/><Relationship Id="rId51" Type="http://schemas.openxmlformats.org/officeDocument/2006/relationships/hyperlink" Target="https://desktop.arcgis.com/en/arcmap/latest/extensions/geostatistical-analyst/what-is-arcgis-geostatistical-analyst-.htm"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doi.org/10.3390/geosciences9050237" TargetMode="External"/><Relationship Id="rId33" Type="http://schemas.openxmlformats.org/officeDocument/2006/relationships/hyperlink" Target="http://dx.doi.org/10.21014/acta_imeko.v8i4.680" TargetMode="External"/><Relationship Id="rId38" Type="http://schemas.openxmlformats.org/officeDocument/2006/relationships/hyperlink" Target="https://doi.org/10.30534/ijeter/2020/50822020" TargetMode="External"/><Relationship Id="rId46" Type="http://schemas.openxmlformats.org/officeDocument/2006/relationships/hyperlink" Target="https://doi.org/10.1080/02757540.2020.1732942" TargetMode="External"/><Relationship Id="rId59" Type="http://schemas.openxmlformats.org/officeDocument/2006/relationships/hyperlink" Target="https://doi.org/10.1007/s11075-007-9072-8" TargetMode="External"/><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hyperlink" Target="https://doi.org/10.3390/w12030658" TargetMode="External"/><Relationship Id="rId54" Type="http://schemas.openxmlformats.org/officeDocument/2006/relationships/hyperlink" Target="http://webhelp.esri.com/arcgisdesktop/9.3/tutorials/geostat/Geostat_3_2.htm" TargetMode="External"/><Relationship Id="rId62" Type="http://schemas.openxmlformats.org/officeDocument/2006/relationships/hyperlink" Target="https://doi.org/10.1016/j.compag.2015.11.0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doi.org/10.1017/S0373463320000776" TargetMode="External"/><Relationship Id="rId28" Type="http://schemas.openxmlformats.org/officeDocument/2006/relationships/hyperlink" Target="https://doi.org/10.14311/AP.2018.58.0109" TargetMode="External"/><Relationship Id="rId36" Type="http://schemas.openxmlformats.org/officeDocument/2006/relationships/hyperlink" Target="https://doi.org/10.1080/136588197242257" TargetMode="External"/><Relationship Id="rId49" Type="http://schemas.openxmlformats.org/officeDocument/2006/relationships/hyperlink" Target="https://doi.org/10.1016/j.jas.2012.09.035" TargetMode="External"/><Relationship Id="rId57" Type="http://schemas.openxmlformats.org/officeDocument/2006/relationships/hyperlink" Target="https://doi.org/10.1016/B978-0-12-809633-8.20349-X" TargetMode="External"/><Relationship Id="rId10" Type="http://schemas.openxmlformats.org/officeDocument/2006/relationships/footer" Target="footer2.xml"/><Relationship Id="rId31" Type="http://schemas.openxmlformats.org/officeDocument/2006/relationships/hyperlink" Target="https://doi.org/10.12716/1001.09.03.03" TargetMode="External"/><Relationship Id="rId44" Type="http://schemas.openxmlformats.org/officeDocument/2006/relationships/hyperlink" Target="https://doi.org/10.1016/B978-0-12-816454-9.00016-X" TargetMode="External"/><Relationship Id="rId52" Type="http://schemas.openxmlformats.org/officeDocument/2006/relationships/hyperlink" Target="https://doi.org/10.3390/ijgi7080300" TargetMode="External"/><Relationship Id="rId60" Type="http://schemas.openxmlformats.org/officeDocument/2006/relationships/hyperlink" Target="https://doi.org/10.1590/S0100-204X2014000700001" TargetMode="External"/><Relationship Id="rId65" Type="http://schemas.openxmlformats.org/officeDocument/2006/relationships/hyperlink" Target="https://doi.org/10.1016/j.cageo.2005.11.008"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doi.org/10.1016/j.margeo.2014.04.0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9AE7E-63B4-40ED-8415-B959956E5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392</TotalTime>
  <Pages>10</Pages>
  <Words>7126</Words>
  <Characters>40624</Characters>
  <Application>Microsoft Office Word</Application>
  <DocSecurity>0</DocSecurity>
  <Lines>338</Lines>
  <Paragraphs>95</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Claudio</cp:lastModifiedBy>
  <cp:revision>6</cp:revision>
  <cp:lastPrinted>2021-03-08T15:46:00Z</cp:lastPrinted>
  <dcterms:created xsi:type="dcterms:W3CDTF">2021-04-22T14:49:00Z</dcterms:created>
  <dcterms:modified xsi:type="dcterms:W3CDTF">2021-04-26T13:32:00Z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