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8E73711" w14:textId="3D4A3A83" w:rsidR="00E51DC5" w:rsidRPr="00B71C37" w:rsidRDefault="00A94AA6">
      <w:pPr>
        <w:pStyle w:val="Papertitle"/>
        <w:rPr>
          <w:lang w:val="en-US"/>
        </w:rPr>
      </w:pPr>
      <w:r w:rsidRPr="00A94AA6">
        <w:rPr>
          <w:lang w:val="en-US"/>
        </w:rPr>
        <w:t xml:space="preserve">A </w:t>
      </w:r>
      <w:r w:rsidR="00D74A5F" w:rsidRPr="00D74A5F">
        <w:rPr>
          <w:lang w:val="en-US"/>
        </w:rPr>
        <w:t>B</w:t>
      </w:r>
      <w:r w:rsidR="00D74A5F">
        <w:rPr>
          <w:lang w:val="en-US"/>
        </w:rPr>
        <w:t xml:space="preserve">rief </w:t>
      </w:r>
      <w:r w:rsidRPr="00A94AA6">
        <w:rPr>
          <w:lang w:val="en-US"/>
        </w:rPr>
        <w:t>Surv</w:t>
      </w:r>
      <w:r>
        <w:rPr>
          <w:lang w:val="en-US"/>
        </w:rPr>
        <w:t>e</w:t>
      </w:r>
      <w:r w:rsidRPr="00A94AA6">
        <w:rPr>
          <w:lang w:val="en-US"/>
        </w:rPr>
        <w:t xml:space="preserve">y on </w:t>
      </w:r>
      <w:r w:rsidR="007157E9" w:rsidRPr="00A94AA6">
        <w:rPr>
          <w:lang w:val="en-US"/>
        </w:rPr>
        <w:t>Underwater Optical Wireless Communications</w:t>
      </w:r>
    </w:p>
    <w:p w14:paraId="293846CB" w14:textId="229D2174" w:rsidR="00E51DC5" w:rsidRPr="00A94AA6" w:rsidRDefault="00A94AA6">
      <w:pPr>
        <w:pStyle w:val="Authors"/>
        <w:rPr>
          <w:vertAlign w:val="superscript"/>
        </w:rPr>
      </w:pPr>
      <w:r w:rsidRPr="00A94AA6">
        <w:t>Giuseppe Schirripa Spagnolo</w:t>
      </w:r>
      <w:r w:rsidR="00E51DC5" w:rsidRPr="00A94AA6">
        <w:rPr>
          <w:vertAlign w:val="superscript"/>
        </w:rPr>
        <w:t>1</w:t>
      </w:r>
      <w:r w:rsidR="00E51DC5" w:rsidRPr="00A94AA6">
        <w:t xml:space="preserve">, </w:t>
      </w:r>
      <w:r>
        <w:t>Lorenzo Coz</w:t>
      </w:r>
      <w:r w:rsidR="005D01D2">
        <w:t>z</w:t>
      </w:r>
      <w:r>
        <w:t>ella</w:t>
      </w:r>
      <w:r>
        <w:rPr>
          <w:vertAlign w:val="superscript"/>
        </w:rPr>
        <w:t>1</w:t>
      </w:r>
      <w:r w:rsidR="007F035F">
        <w:t xml:space="preserve">, </w:t>
      </w:r>
      <w:r>
        <w:t>Fabio Leccese</w:t>
      </w:r>
      <w:bookmarkStart w:id="0" w:name="_GoBack"/>
      <w:bookmarkEnd w:id="0"/>
      <w:r w:rsidR="00283BC0">
        <w:rPr>
          <w:vertAlign w:val="superscript"/>
        </w:rPr>
        <w:t>2</w:t>
      </w:r>
    </w:p>
    <w:p w14:paraId="46619043" w14:textId="3F4947D4" w:rsidR="007157E9" w:rsidRPr="007157E9" w:rsidRDefault="00E51DC5" w:rsidP="007157E9">
      <w:pPr>
        <w:pStyle w:val="Affiliation"/>
      </w:pPr>
      <w:r w:rsidRPr="007157E9">
        <w:rPr>
          <w:vertAlign w:val="superscript"/>
        </w:rPr>
        <w:t xml:space="preserve">1 </w:t>
      </w:r>
      <w:r w:rsidR="007157E9" w:rsidRPr="007157E9">
        <w:t>Dipartimento di Matematica e Fisica</w:t>
      </w:r>
      <w:r w:rsidR="007157E9">
        <w:t xml:space="preserve"> - </w:t>
      </w:r>
      <w:r w:rsidR="007157E9" w:rsidRPr="007157E9">
        <w:t>Università degli Studi “Roma Tre”</w:t>
      </w:r>
      <w:r w:rsidR="007157E9">
        <w:t xml:space="preserve"> - </w:t>
      </w:r>
      <w:r w:rsidR="007157E9" w:rsidRPr="007157E9">
        <w:t xml:space="preserve">Roma, </w:t>
      </w:r>
      <w:proofErr w:type="spellStart"/>
      <w:r w:rsidR="007157E9" w:rsidRPr="007157E9">
        <w:t>Italy</w:t>
      </w:r>
      <w:proofErr w:type="spellEnd"/>
    </w:p>
    <w:p w14:paraId="046FE749" w14:textId="23D19AA3" w:rsidR="00E51DC5" w:rsidRPr="007157E9" w:rsidRDefault="00E51DC5">
      <w:pPr>
        <w:pStyle w:val="Affiliation"/>
      </w:pPr>
      <w:r w:rsidRPr="007157E9">
        <w:rPr>
          <w:vertAlign w:val="superscript"/>
        </w:rPr>
        <w:t xml:space="preserve">2 </w:t>
      </w:r>
      <w:r w:rsidR="007157E9" w:rsidRPr="007157E9">
        <w:t xml:space="preserve">Dipartimento di </w:t>
      </w:r>
      <w:r w:rsidR="007157E9">
        <w:t>S</w:t>
      </w:r>
      <w:r w:rsidR="00B02007">
        <w:t>c</w:t>
      </w:r>
      <w:r w:rsidR="007157E9">
        <w:t xml:space="preserve">ienze - </w:t>
      </w:r>
      <w:r w:rsidR="007157E9" w:rsidRPr="007157E9">
        <w:t>Università degli Studi “Roma Tre”</w:t>
      </w:r>
      <w:r w:rsidR="007157E9">
        <w:t xml:space="preserve"> - </w:t>
      </w:r>
      <w:r w:rsidR="007157E9" w:rsidRPr="007157E9">
        <w:t xml:space="preserve">Roma, </w:t>
      </w:r>
      <w:proofErr w:type="spellStart"/>
      <w:r w:rsidR="007157E9" w:rsidRPr="007157E9">
        <w:t>Italy</w:t>
      </w:r>
      <w:proofErr w:type="spellEnd"/>
    </w:p>
    <w:p w14:paraId="540899C9" w14:textId="77777777" w:rsidR="00E51DC5" w:rsidRPr="007157E9" w:rsidRDefault="00E51DC5">
      <w:pPr>
        <w:pStyle w:val="Affiliation"/>
      </w:pPr>
    </w:p>
    <w:p w14:paraId="69008BAF" w14:textId="77777777" w:rsidR="00E51DC5" w:rsidRPr="007157E9" w:rsidRDefault="00E51DC5">
      <w:pPr>
        <w:sectPr w:rsidR="00E51DC5" w:rsidRPr="007157E9" w:rsidSect="005A5652">
          <w:headerReference w:type="first" r:id="rId8"/>
          <w:pgSz w:w="11906" w:h="16838"/>
          <w:pgMar w:top="2324" w:right="1134" w:bottom="1417" w:left="1134" w:header="993" w:footer="720" w:gutter="0"/>
          <w:cols w:space="720"/>
          <w:titlePg/>
          <w:docGrid w:linePitch="326"/>
        </w:sectPr>
      </w:pPr>
    </w:p>
    <w:p w14:paraId="54FBA658" w14:textId="1915B7CA" w:rsidR="00E51DC5" w:rsidRDefault="00E51DC5">
      <w:pPr>
        <w:pStyle w:val="Abstract"/>
        <w:rPr>
          <w:lang w:val="en-US"/>
        </w:rPr>
      </w:pPr>
      <w:r w:rsidRPr="008211B2">
        <w:rPr>
          <w:i/>
          <w:iCs/>
          <w:lang w:val="en-US"/>
        </w:rPr>
        <w:t>Abstract</w:t>
      </w:r>
      <w:r w:rsidRPr="008211B2">
        <w:rPr>
          <w:lang w:val="en-US"/>
        </w:rPr>
        <w:t xml:space="preserve"> –</w:t>
      </w:r>
      <w:r w:rsidR="00D74A5F">
        <w:rPr>
          <w:lang w:val="en-US"/>
        </w:rPr>
        <w:t xml:space="preserve"> </w:t>
      </w:r>
      <w:r w:rsidR="00000F66" w:rsidRPr="00000F66">
        <w:rPr>
          <w:lang w:val="en-US"/>
        </w:rPr>
        <w:t xml:space="preserve">Acoustic, radio frequency (RF) and optical waves systems are the technologies that are used to carry out underwater wireless communications. </w:t>
      </w:r>
      <w:r w:rsidR="007F035F">
        <w:rPr>
          <w:lang w:val="en-US"/>
        </w:rPr>
        <w:t>In scientific, military</w:t>
      </w:r>
      <w:r w:rsidR="00A111B6" w:rsidRPr="00000F66">
        <w:rPr>
          <w:lang w:val="en-US"/>
        </w:rPr>
        <w:t xml:space="preserve"> and industrial sectors, the development of robust and efficient submarine wireless communication links is of enormous interest. </w:t>
      </w:r>
      <w:r w:rsidR="0098746D" w:rsidRPr="0098746D">
        <w:rPr>
          <w:lang w:val="en-US"/>
        </w:rPr>
        <w:t xml:space="preserve">To achieve secure short-range wireless communications, the </w:t>
      </w:r>
      <w:r w:rsidR="00481335">
        <w:rPr>
          <w:lang w:val="en-US"/>
        </w:rPr>
        <w:t xml:space="preserve">Underwater </w:t>
      </w:r>
      <w:r w:rsidR="0098746D" w:rsidRPr="00000F66">
        <w:rPr>
          <w:lang w:val="en-US"/>
        </w:rPr>
        <w:t>Optical Wireless Communication (</w:t>
      </w:r>
      <w:r w:rsidR="00C0591A">
        <w:rPr>
          <w:lang w:val="en-US"/>
        </w:rPr>
        <w:t>U</w:t>
      </w:r>
      <w:r w:rsidR="0098746D" w:rsidRPr="00000F66">
        <w:rPr>
          <w:lang w:val="en-US"/>
        </w:rPr>
        <w:t>OWC)</w:t>
      </w:r>
      <w:r w:rsidR="0098746D" w:rsidRPr="0098746D">
        <w:rPr>
          <w:lang w:val="en-US"/>
        </w:rPr>
        <w:t>, which uses the 450-550 nm spectral range of the electromagnetic spectrum, is a good technology.</w:t>
      </w:r>
      <w:r w:rsidR="00600B6D">
        <w:rPr>
          <w:highlight w:val="yellow"/>
          <w:lang w:val="en-US"/>
        </w:rPr>
        <w:t xml:space="preserve"> </w:t>
      </w:r>
      <w:r w:rsidR="00C0591A" w:rsidRPr="00C0591A">
        <w:rPr>
          <w:lang w:val="en-US"/>
        </w:rPr>
        <w:t>Recently, UOWC applications have been proposed for environmental monitoring, offshore exploration, and military operations.</w:t>
      </w:r>
      <w:r w:rsidR="00C0591A">
        <w:rPr>
          <w:lang w:val="en-US"/>
        </w:rPr>
        <w:t xml:space="preserve"> </w:t>
      </w:r>
      <w:r w:rsidR="00756E05" w:rsidRPr="00756E05">
        <w:rPr>
          <w:lang w:val="en-US"/>
        </w:rPr>
        <w:t>There are many review articles published on this topic. However, research in this field evolves rapidly as does existing literature</w:t>
      </w:r>
      <w:r w:rsidR="00782F34">
        <w:rPr>
          <w:lang w:val="en-US"/>
        </w:rPr>
        <w:t>.</w:t>
      </w:r>
      <w:r w:rsidR="00782F34" w:rsidRPr="00782F34">
        <w:rPr>
          <w:lang w:val="en-US"/>
        </w:rPr>
        <w:t xml:space="preserve"> The article deals with current and potentially available UWOC technologies in the near future. It is aimed at those who want to undertake studies in this field</w:t>
      </w:r>
      <w:r w:rsidR="00782F34" w:rsidRPr="007F035F">
        <w:rPr>
          <w:lang w:val="en-US"/>
        </w:rPr>
        <w:t>.</w:t>
      </w:r>
      <w:r w:rsidR="008211B2" w:rsidRPr="007F035F">
        <w:rPr>
          <w:lang w:val="en-US"/>
        </w:rPr>
        <w:t xml:space="preserve"> </w:t>
      </w:r>
      <w:r w:rsidR="008211B2" w:rsidRPr="00000F66">
        <w:rPr>
          <w:lang w:val="en-US"/>
        </w:rPr>
        <w:t>Obviously, this paper does not attempt to cover every single aspect of UWOC.</w:t>
      </w:r>
    </w:p>
    <w:p w14:paraId="3121A831" w14:textId="77777777" w:rsidR="00510678" w:rsidRPr="008211B2" w:rsidRDefault="00510678">
      <w:pPr>
        <w:pStyle w:val="Abstract"/>
        <w:rPr>
          <w:lang w:val="en-US"/>
        </w:rPr>
      </w:pPr>
    </w:p>
    <w:p w14:paraId="55295BC7" w14:textId="77777777" w:rsidR="00E51DC5" w:rsidRDefault="00E51DC5">
      <w:pPr>
        <w:pStyle w:val="Sectionheading"/>
      </w:pPr>
      <w:r>
        <w:t>Introduction</w:t>
      </w:r>
    </w:p>
    <w:p w14:paraId="79CCE002" w14:textId="5ECC080D" w:rsidR="00606D7B" w:rsidRPr="00AA3277" w:rsidRDefault="00606D7B" w:rsidP="002D30D5">
      <w:pPr>
        <w:pStyle w:val="Bodytextfirst"/>
        <w:rPr>
          <w:lang w:val="en-US"/>
        </w:rPr>
      </w:pPr>
      <w:r w:rsidRPr="00AA3277">
        <w:rPr>
          <w:lang w:val="en-US"/>
        </w:rPr>
        <w:t>Underwater wireless communication (UWC) has many potential applications in the military, industrial</w:t>
      </w:r>
      <w:r w:rsidR="007F035F">
        <w:rPr>
          <w:lang w:val="en-US"/>
        </w:rPr>
        <w:t xml:space="preserve"> and scientific research fields,</w:t>
      </w:r>
      <w:r w:rsidRPr="00AA3277">
        <w:rPr>
          <w:lang w:val="en-US"/>
        </w:rPr>
        <w:t xml:space="preserve"> </w:t>
      </w:r>
      <w:r w:rsidR="007F035F">
        <w:rPr>
          <w:lang w:val="en-US"/>
        </w:rPr>
        <w:t>b</w:t>
      </w:r>
      <w:r w:rsidRPr="00AA3277">
        <w:rPr>
          <w:lang w:val="en-US"/>
        </w:rPr>
        <w:t>ut</w:t>
      </w:r>
      <w:r w:rsidR="007F035F">
        <w:rPr>
          <w:lang w:val="en-US"/>
        </w:rPr>
        <w:t>,</w:t>
      </w:r>
      <w:r w:rsidRPr="00AA3277">
        <w:rPr>
          <w:lang w:val="en-US"/>
        </w:rPr>
        <w:t xml:space="preserve"> for practical applications significant data bandwidth is required [1</w:t>
      </w:r>
      <w:r w:rsidR="004646A5">
        <w:rPr>
          <w:lang w:val="en-US"/>
        </w:rPr>
        <w:t>-3</w:t>
      </w:r>
      <w:r w:rsidRPr="00AA3277">
        <w:rPr>
          <w:lang w:val="en-US"/>
        </w:rPr>
        <w:t>].</w:t>
      </w:r>
    </w:p>
    <w:p w14:paraId="5577D37E" w14:textId="08EC3439" w:rsidR="00D84C54" w:rsidRPr="009B04C6" w:rsidRDefault="00606D7B" w:rsidP="002D30D5">
      <w:pPr>
        <w:pStyle w:val="Bodytextfirst"/>
        <w:rPr>
          <w:lang w:val="en-US"/>
        </w:rPr>
      </w:pPr>
      <w:r>
        <w:rPr>
          <w:lang w:val="en-US"/>
        </w:rPr>
        <w:t>G</w:t>
      </w:r>
      <w:r w:rsidR="001C0669" w:rsidRPr="001C0669">
        <w:rPr>
          <w:lang w:val="en-US"/>
        </w:rPr>
        <w:t>enerally, underwater wireless communication takes place via acoustic waves due to their relatively low attenuation</w:t>
      </w:r>
      <w:r w:rsidR="001C0669">
        <w:rPr>
          <w:lang w:val="en-US"/>
        </w:rPr>
        <w:t>.</w:t>
      </w:r>
      <w:r w:rsidR="00370963">
        <w:rPr>
          <w:lang w:val="en-US"/>
        </w:rPr>
        <w:t xml:space="preserve"> </w:t>
      </w:r>
      <w:r w:rsidR="00370963" w:rsidRPr="00370963">
        <w:rPr>
          <w:lang w:val="en-US"/>
        </w:rPr>
        <w:t>Unfortunately,</w:t>
      </w:r>
      <w:r w:rsidR="00184C80" w:rsidRPr="00184C80">
        <w:rPr>
          <w:lang w:val="en-US"/>
        </w:rPr>
        <w:t xml:space="preserve"> acoustic systems have low bandwidth and high latency. Therefore, they are not suitable</w:t>
      </w:r>
      <w:r w:rsidR="00E70ABD">
        <w:rPr>
          <w:lang w:val="en-US"/>
        </w:rPr>
        <w:t xml:space="preserve"> </w:t>
      </w:r>
      <w:r w:rsidR="00E70ABD" w:rsidRPr="00E70ABD">
        <w:rPr>
          <w:lang w:val="en-US"/>
        </w:rPr>
        <w:t>for applications that require data-intensive information exchange and real-time response processing in real time.</w:t>
      </w:r>
      <w:r w:rsidR="003346EB" w:rsidRPr="003346EB">
        <w:rPr>
          <w:lang w:val="en-US"/>
        </w:rPr>
        <w:t xml:space="preserve"> However, since acoustic transmission is the only technology capable of ensuring communication over long distances, extensive studies are continuously conducted to improve the performance of the acoustic communication channel</w:t>
      </w:r>
      <w:r w:rsidR="003346EB" w:rsidRPr="00937D86">
        <w:rPr>
          <w:lang w:val="en-US"/>
        </w:rPr>
        <w:t>s</w:t>
      </w:r>
      <w:r w:rsidR="001B439A" w:rsidRPr="00937D86">
        <w:rPr>
          <w:lang w:val="en-US"/>
        </w:rPr>
        <w:t xml:space="preserve"> [</w:t>
      </w:r>
      <w:r w:rsidR="005A07A7">
        <w:rPr>
          <w:lang w:val="en-US"/>
        </w:rPr>
        <w:t>4</w:t>
      </w:r>
      <w:r w:rsidR="008852EF">
        <w:rPr>
          <w:lang w:val="en-US"/>
        </w:rPr>
        <w:t>-6</w:t>
      </w:r>
      <w:r w:rsidR="001B439A" w:rsidRPr="00937D86">
        <w:rPr>
          <w:lang w:val="en-US"/>
        </w:rPr>
        <w:t xml:space="preserve">]. </w:t>
      </w:r>
      <w:r w:rsidR="00937D86" w:rsidRPr="009B04C6">
        <w:rPr>
          <w:lang w:val="en-US"/>
        </w:rPr>
        <w:t>Anyhow</w:t>
      </w:r>
      <w:r w:rsidR="00D84C54" w:rsidRPr="009B04C6">
        <w:rPr>
          <w:lang w:val="en-US"/>
        </w:rPr>
        <w:t xml:space="preserve">, acoustic underwater communication </w:t>
      </w:r>
      <w:r w:rsidR="009B04C6">
        <w:rPr>
          <w:lang w:val="en-US"/>
        </w:rPr>
        <w:t>is</w:t>
      </w:r>
      <w:r w:rsidR="00D84C54" w:rsidRPr="009B04C6">
        <w:rPr>
          <w:lang w:val="en-US"/>
        </w:rPr>
        <w:t xml:space="preserve"> </w:t>
      </w:r>
      <w:r w:rsidR="005B3C17">
        <w:rPr>
          <w:lang w:val="en-US"/>
        </w:rPr>
        <w:t>susceptible</w:t>
      </w:r>
      <w:r w:rsidR="005B3C17" w:rsidRPr="009B04C6">
        <w:rPr>
          <w:lang w:val="en-US"/>
        </w:rPr>
        <w:t xml:space="preserve"> </w:t>
      </w:r>
      <w:r w:rsidR="00D84C54" w:rsidRPr="009B04C6">
        <w:rPr>
          <w:lang w:val="en-US"/>
        </w:rPr>
        <w:t>to malicious attacks [</w:t>
      </w:r>
      <w:r w:rsidR="00FB02E7">
        <w:rPr>
          <w:lang w:val="en-US"/>
        </w:rPr>
        <w:t>7</w:t>
      </w:r>
      <w:r w:rsidR="00D84C54" w:rsidRPr="009B04C6">
        <w:rPr>
          <w:lang w:val="en-US"/>
        </w:rPr>
        <w:t>].</w:t>
      </w:r>
    </w:p>
    <w:p w14:paraId="62650A8B" w14:textId="2971CF29" w:rsidR="001B439A" w:rsidRDefault="00056D6F" w:rsidP="002D30D5">
      <w:pPr>
        <w:pStyle w:val="Bodytextfirst"/>
        <w:rPr>
          <w:highlight w:val="yellow"/>
          <w:lang w:val="en-US"/>
        </w:rPr>
      </w:pPr>
      <w:r w:rsidRPr="00056D6F">
        <w:rPr>
          <w:lang w:val="en-US"/>
        </w:rPr>
        <w:t>Therefore, complementary technology capable of achieving secure broadband underwater communications is required</w:t>
      </w:r>
      <w:r w:rsidRPr="007E19F0">
        <w:rPr>
          <w:lang w:val="en-US"/>
        </w:rPr>
        <w:t>.</w:t>
      </w:r>
      <w:r w:rsidR="001B439A" w:rsidRPr="007E19F0">
        <w:rPr>
          <w:lang w:val="en-US"/>
        </w:rPr>
        <w:t xml:space="preserve"> </w:t>
      </w:r>
      <w:r w:rsidR="00BC19C5" w:rsidRPr="00BC19C5">
        <w:rPr>
          <w:lang w:val="en-US"/>
        </w:rPr>
        <w:t xml:space="preserve">Wireless communication via radio frequency (RF) waves is the most widespread technology in terrestrial communications. Unfortunately, this technology is not suitable for underwater use; </w:t>
      </w:r>
      <w:r w:rsidR="007F035F">
        <w:rPr>
          <w:lang w:val="en-US"/>
        </w:rPr>
        <w:t xml:space="preserve">in fact, </w:t>
      </w:r>
      <w:r w:rsidR="00BC19C5" w:rsidRPr="00BC19C5">
        <w:rPr>
          <w:lang w:val="en-US"/>
        </w:rPr>
        <w:t>in the water</w:t>
      </w:r>
      <w:r w:rsidR="007F035F">
        <w:rPr>
          <w:lang w:val="en-US"/>
        </w:rPr>
        <w:t>,</w:t>
      </w:r>
      <w:r w:rsidR="00BC19C5" w:rsidRPr="00BC19C5">
        <w:rPr>
          <w:lang w:val="en-US"/>
        </w:rPr>
        <w:t xml:space="preserve"> the </w:t>
      </w:r>
      <w:r w:rsidR="00BC19C5" w:rsidRPr="00BC19C5">
        <w:rPr>
          <w:lang w:val="en-US"/>
        </w:rPr>
        <w:t>radio frequency waves are strongly attenuated</w:t>
      </w:r>
      <w:r w:rsidR="001B439A" w:rsidRPr="007E19F0">
        <w:rPr>
          <w:lang w:val="en-US"/>
        </w:rPr>
        <w:t xml:space="preserve"> [</w:t>
      </w:r>
      <w:r w:rsidR="007E19F0">
        <w:rPr>
          <w:lang w:val="en-US"/>
        </w:rPr>
        <w:t>8</w:t>
      </w:r>
      <w:r w:rsidR="001B439A" w:rsidRPr="007E19F0">
        <w:rPr>
          <w:lang w:val="en-US"/>
        </w:rPr>
        <w:t>].</w:t>
      </w:r>
    </w:p>
    <w:p w14:paraId="65DC6E17" w14:textId="05590181" w:rsidR="0030442B" w:rsidRDefault="00F0419C" w:rsidP="002D30D5">
      <w:pPr>
        <w:pStyle w:val="Bodytextfirst"/>
        <w:rPr>
          <w:lang w:val="en-US"/>
        </w:rPr>
      </w:pPr>
      <w:r w:rsidRPr="00F0419C">
        <w:rPr>
          <w:lang w:val="en-US"/>
        </w:rPr>
        <w:t>Optical communication is defined as remote communication using light to carry information. Potentially, it can solve the problem of broadband and low latency submarine wireless transmission.</w:t>
      </w:r>
      <w:r>
        <w:rPr>
          <w:lang w:val="en-US"/>
        </w:rPr>
        <w:t xml:space="preserve"> </w:t>
      </w:r>
      <w:r w:rsidR="0059444C">
        <w:rPr>
          <w:lang w:val="en-US"/>
        </w:rPr>
        <w:t>Recently</w:t>
      </w:r>
      <w:r w:rsidR="007B3877">
        <w:rPr>
          <w:lang w:val="en-US"/>
        </w:rPr>
        <w:t xml:space="preserve">, </w:t>
      </w:r>
      <w:r w:rsidR="0059444C">
        <w:rPr>
          <w:lang w:val="en-US"/>
        </w:rPr>
        <w:t xml:space="preserve">in </w:t>
      </w:r>
      <w:r w:rsidR="00AD218E">
        <w:rPr>
          <w:lang w:val="en-US"/>
        </w:rPr>
        <w:t xml:space="preserve">terrestrial application, </w:t>
      </w:r>
      <w:r w:rsidR="000B7897" w:rsidRPr="000B7897">
        <w:rPr>
          <w:lang w:val="en-US" w:eastAsia="it-IT"/>
        </w:rPr>
        <w:t xml:space="preserve">Visible-Light Communication (VLC) technology was developed to provide both lighting and data transfer with the same infrastructure </w:t>
      </w:r>
      <w:r w:rsidR="001B439A" w:rsidRPr="008C6C55">
        <w:rPr>
          <w:lang w:val="en-US"/>
        </w:rPr>
        <w:t>[</w:t>
      </w:r>
      <w:r w:rsidR="00850120" w:rsidRPr="008C6C55">
        <w:rPr>
          <w:lang w:val="en-US"/>
        </w:rPr>
        <w:t>9</w:t>
      </w:r>
      <w:r w:rsidR="001B439A" w:rsidRPr="008C6C55">
        <w:rPr>
          <w:lang w:val="en-US"/>
        </w:rPr>
        <w:t>-</w:t>
      </w:r>
      <w:r w:rsidR="00850120" w:rsidRPr="008C6C55">
        <w:rPr>
          <w:lang w:val="en-US"/>
        </w:rPr>
        <w:t>10</w:t>
      </w:r>
      <w:r w:rsidR="001B439A" w:rsidRPr="008C6C55">
        <w:rPr>
          <w:lang w:val="en-US"/>
        </w:rPr>
        <w:t>]. V</w:t>
      </w:r>
      <w:r w:rsidR="001B439A" w:rsidRPr="001B439A">
        <w:rPr>
          <w:lang w:val="en-US"/>
        </w:rPr>
        <w:t>LC techniques transmit information wirelessly by rapidly pulsing visible light using Light Emitting Diodes (LEDs); recent work has shown the possibility of replacing the Wi-Fi connection, based on radio frequency waves, with a VLC link. Generally, the information data is overlaid on the LED light without introducing flickering. The exhaustion of low-frequency bands to cope with the exponential growth for the high-speed wireless access is another reason for exploring new technologies. The visible light spectrum is unlicensed and hardware readily available, which can be used for data transmission. Furthermore, the exponential improvement in the high-power light emitting diodes is an enabler for high data rate VLC Network.</w:t>
      </w:r>
      <w:r w:rsidR="00565AE3">
        <w:rPr>
          <w:lang w:val="en-US"/>
        </w:rPr>
        <w:t xml:space="preserve"> </w:t>
      </w:r>
      <w:r w:rsidR="0030442B" w:rsidRPr="0030442B">
        <w:rPr>
          <w:lang w:val="en-US"/>
        </w:rPr>
        <w:t>Like VLC systems are the Underwater Optical Wireless Communications (UOWCs)</w:t>
      </w:r>
      <w:r w:rsidR="00CF6639">
        <w:rPr>
          <w:lang w:val="en-US"/>
        </w:rPr>
        <w:t xml:space="preserve"> [11-13</w:t>
      </w:r>
      <w:r w:rsidR="006417AB">
        <w:rPr>
          <w:lang w:val="en-US"/>
        </w:rPr>
        <w:t>]</w:t>
      </w:r>
      <w:r w:rsidR="0030442B" w:rsidRPr="0030442B">
        <w:rPr>
          <w:lang w:val="en-US"/>
        </w:rPr>
        <w:t xml:space="preserve">, where potential light sources are </w:t>
      </w:r>
      <w:r w:rsidR="00F2628A">
        <w:rPr>
          <w:lang w:val="en-US"/>
        </w:rPr>
        <w:t>Laser Diode</w:t>
      </w:r>
      <w:r w:rsidR="004F4537">
        <w:rPr>
          <w:lang w:val="en-US"/>
        </w:rPr>
        <w:t>s</w:t>
      </w:r>
      <w:r w:rsidR="00F2628A">
        <w:rPr>
          <w:lang w:val="en-US"/>
        </w:rPr>
        <w:t xml:space="preserve"> </w:t>
      </w:r>
      <w:r w:rsidR="004F4537">
        <w:rPr>
          <w:lang w:val="en-US"/>
        </w:rPr>
        <w:t>(</w:t>
      </w:r>
      <w:r w:rsidR="0030442B" w:rsidRPr="0030442B">
        <w:rPr>
          <w:lang w:val="en-US"/>
        </w:rPr>
        <w:t>LD</w:t>
      </w:r>
      <w:r w:rsidR="004F4537">
        <w:rPr>
          <w:lang w:val="en-US"/>
        </w:rPr>
        <w:t>s)</w:t>
      </w:r>
      <w:r w:rsidR="0030442B" w:rsidRPr="0030442B">
        <w:rPr>
          <w:lang w:val="en-US"/>
        </w:rPr>
        <w:t xml:space="preserve"> instead of LEDs. Both are extremely interesting, LDs for their feature higher modulation bandwidth respect to LEDs, while, these latest, for their higher power efficiency, lower </w:t>
      </w:r>
      <w:r w:rsidR="00565AE3" w:rsidRPr="0030442B">
        <w:rPr>
          <w:lang w:val="en-US"/>
        </w:rPr>
        <w:t>cost,</w:t>
      </w:r>
      <w:r w:rsidR="0030442B" w:rsidRPr="0030442B">
        <w:rPr>
          <w:lang w:val="en-US"/>
        </w:rPr>
        <w:t xml:space="preserve"> and longer lifetime, seem more suitable for medium bit rate applications.</w:t>
      </w:r>
    </w:p>
    <w:p w14:paraId="40E83233" w14:textId="4F5C45DE" w:rsidR="001B439A" w:rsidRDefault="001B439A" w:rsidP="002D30D5">
      <w:pPr>
        <w:pStyle w:val="Bodytextfirst"/>
        <w:rPr>
          <w:lang w:val="en-US"/>
        </w:rPr>
      </w:pPr>
      <w:r w:rsidRPr="001B439A">
        <w:rPr>
          <w:lang w:val="en-US"/>
        </w:rPr>
        <w:t>Optical communication is defined as communication at a distance using light to carry information. An optical fiber is the most common type of channel for optical communications, as well as the only medium that can meet the needs for enormous bandwidth in such an information age. Replacing the channel from an optical fiber to free-space underwater, we achieve UOWC that can be regarded as the underwater transmission of unguided optical signals.</w:t>
      </w:r>
    </w:p>
    <w:p w14:paraId="26DAA8AB" w14:textId="4AB30126" w:rsidR="001B439A" w:rsidRDefault="00E12722" w:rsidP="002D30D5">
      <w:pPr>
        <w:pStyle w:val="Bodytextfirst"/>
        <w:rPr>
          <w:highlight w:val="yellow"/>
          <w:lang w:val="en-US"/>
        </w:rPr>
      </w:pPr>
      <w:bookmarkStart w:id="1" w:name="_Hlk40418410"/>
      <w:r w:rsidRPr="00E12722">
        <w:rPr>
          <w:lang w:val="en-US"/>
        </w:rPr>
        <w:t>Compared to acoustic and radio frequency communication, UWOC has great potential; with it</w:t>
      </w:r>
      <w:r w:rsidR="007F035F">
        <w:rPr>
          <w:lang w:val="en-US"/>
        </w:rPr>
        <w:t>,</w:t>
      </w:r>
      <w:r w:rsidRPr="00E12722">
        <w:rPr>
          <w:lang w:val="en-US"/>
        </w:rPr>
        <w:t xml:space="preserve"> we can make communications with high bit rate and very low latency.</w:t>
      </w:r>
      <w:r w:rsidR="00565AE3">
        <w:rPr>
          <w:lang w:val="en-US"/>
        </w:rPr>
        <w:t xml:space="preserve"> </w:t>
      </w:r>
      <w:bookmarkEnd w:id="1"/>
      <w:r w:rsidR="0017033A" w:rsidRPr="0017033A">
        <w:rPr>
          <w:lang w:val="en-US"/>
        </w:rPr>
        <w:t>Currently, the performance of UOWC systems is limited to short range applications [1</w:t>
      </w:r>
      <w:r w:rsidR="00CF6639">
        <w:rPr>
          <w:lang w:val="en-US"/>
        </w:rPr>
        <w:t>4</w:t>
      </w:r>
      <w:r w:rsidR="0017033A" w:rsidRPr="0017033A">
        <w:rPr>
          <w:lang w:val="en-US"/>
        </w:rPr>
        <w:t>]. Submarine optical communication systems are starting to be commercially available [1</w:t>
      </w:r>
      <w:r w:rsidR="00CF6639">
        <w:rPr>
          <w:lang w:val="en-US"/>
        </w:rPr>
        <w:t>5</w:t>
      </w:r>
      <w:r w:rsidR="0017033A" w:rsidRPr="0017033A">
        <w:rPr>
          <w:lang w:val="en-US"/>
        </w:rPr>
        <w:t>,1</w:t>
      </w:r>
      <w:r w:rsidR="00CF6639">
        <w:rPr>
          <w:lang w:val="en-US"/>
        </w:rPr>
        <w:t>6</w:t>
      </w:r>
      <w:r w:rsidR="0017033A" w:rsidRPr="0017033A">
        <w:rPr>
          <w:lang w:val="en-US"/>
        </w:rPr>
        <w:t xml:space="preserve">]. However, in-depth studies are still necessary to create systems that can be used in real </w:t>
      </w:r>
      <w:r w:rsidR="0017033A" w:rsidRPr="0017033A">
        <w:rPr>
          <w:lang w:val="en-US"/>
        </w:rPr>
        <w:lastRenderedPageBreak/>
        <w:t xml:space="preserve">operational scenarios. </w:t>
      </w:r>
      <w:r w:rsidR="00662561" w:rsidRPr="0017033A">
        <w:rPr>
          <w:lang w:val="en-US"/>
        </w:rPr>
        <w:t xml:space="preserve">Researches </w:t>
      </w:r>
      <w:r w:rsidR="0017033A" w:rsidRPr="0017033A">
        <w:rPr>
          <w:lang w:val="en-US"/>
        </w:rPr>
        <w:t>are needed to allow submarine optical transmission even over long distances.</w:t>
      </w:r>
    </w:p>
    <w:p w14:paraId="23358F3A" w14:textId="77777777" w:rsidR="00300912" w:rsidRDefault="00033B25" w:rsidP="002D30D5">
      <w:pPr>
        <w:pStyle w:val="Bodytextfirst"/>
        <w:rPr>
          <w:lang w:val="en-US"/>
        </w:rPr>
      </w:pPr>
      <w:r w:rsidRPr="00033B25">
        <w:rPr>
          <w:lang w:val="en-US"/>
        </w:rPr>
        <w:t xml:space="preserve">Figure 1 compares the performance of acoustic, RF and </w:t>
      </w:r>
      <w:r w:rsidR="00300912" w:rsidRPr="00BB0222">
        <w:rPr>
          <w:lang w:val="en-US"/>
        </w:rPr>
        <w:t>UOWC</w:t>
      </w:r>
      <w:r w:rsidRPr="00BB0222">
        <w:rPr>
          <w:lang w:val="en-US"/>
        </w:rPr>
        <w:t>,</w:t>
      </w:r>
      <w:r w:rsidRPr="00033B25">
        <w:rPr>
          <w:lang w:val="en-US"/>
        </w:rPr>
        <w:t xml:space="preserve"> based on the transmission range and the data speed (bandwidth).</w:t>
      </w:r>
    </w:p>
    <w:p w14:paraId="709AC8D9" w14:textId="5B45E380" w:rsidR="00017184" w:rsidRPr="001B439A" w:rsidRDefault="00017184" w:rsidP="0062027D">
      <w:pPr>
        <w:pStyle w:val="Bodytextfirst"/>
        <w:ind w:firstLine="0"/>
        <w:rPr>
          <w:lang w:val="en-US"/>
        </w:rPr>
      </w:pPr>
      <w:r>
        <w:rPr>
          <w:noProof/>
          <w:lang w:eastAsia="it-IT" w:bidi="ar-SA"/>
        </w:rPr>
        <mc:AlternateContent>
          <mc:Choice Requires="wps">
            <w:drawing>
              <wp:inline distT="0" distB="0" distL="0" distR="0" wp14:anchorId="1B2955A7" wp14:editId="5DC462C1">
                <wp:extent cx="2956214" cy="2810741"/>
                <wp:effectExtent l="0" t="0" r="0" b="889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6214" cy="28107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182D1B" w14:textId="77777777" w:rsidR="00C12755" w:rsidRDefault="00C12755" w:rsidP="00B9609B">
                            <w:pPr>
                              <w:pStyle w:val="Didascalia1"/>
                              <w:tabs>
                                <w:tab w:val="left" w:pos="1560"/>
                              </w:tabs>
                              <w:spacing w:before="240"/>
                              <w:ind w:right="-62"/>
                              <w:rPr>
                                <w:lang w:val="en-US"/>
                              </w:rPr>
                            </w:pPr>
                            <w:r>
                              <w:rPr>
                                <w:noProof/>
                                <w:lang w:eastAsia="it-IT" w:bidi="ar-SA"/>
                              </w:rPr>
                              <w:drawing>
                                <wp:inline distT="0" distB="0" distL="0" distR="0" wp14:anchorId="388F54DA" wp14:editId="684B1E04">
                                  <wp:extent cx="2823753" cy="2000528"/>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823753" cy="2000528"/>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14:paraId="238763D0" w14:textId="4DE5684B" w:rsidR="00C12755" w:rsidRPr="00C510F3" w:rsidRDefault="00C12755" w:rsidP="00DA37B3">
                            <w:pPr>
                              <w:pStyle w:val="Didascalia1"/>
                              <w:tabs>
                                <w:tab w:val="left" w:pos="1560"/>
                              </w:tabs>
                              <w:spacing w:before="60"/>
                              <w:ind w:left="57" w:right="57"/>
                              <w:jc w:val="both"/>
                              <w:rPr>
                                <w:lang w:val="en-US"/>
                              </w:rPr>
                            </w:pPr>
                            <w:r w:rsidRPr="00C510F3">
                              <w:rPr>
                                <w:lang w:val="en-US"/>
                              </w:rPr>
                              <w:t xml:space="preserve">Fig. </w:t>
                            </w:r>
                            <w:r>
                              <w:rPr>
                                <w:lang w:val="en-US"/>
                              </w:rPr>
                              <w:t>1</w:t>
                            </w:r>
                            <w:r w:rsidRPr="00C510F3">
                              <w:rPr>
                                <w:lang w:val="en-US"/>
                              </w:rPr>
                              <w:t xml:space="preserve">. </w:t>
                            </w:r>
                            <w:r w:rsidRPr="009B51DF">
                              <w:rPr>
                                <w:szCs w:val="20"/>
                                <w:lang w:val="en-US"/>
                              </w:rPr>
                              <w:t xml:space="preserve">Theoretical communication performance </w:t>
                            </w:r>
                            <w:r w:rsidR="007F035F">
                              <w:rPr>
                                <w:szCs w:val="20"/>
                                <w:lang w:val="en-US"/>
                              </w:rPr>
                              <w:t>of acoustics, RF</w:t>
                            </w:r>
                            <w:r>
                              <w:rPr>
                                <w:szCs w:val="20"/>
                                <w:lang w:val="en-US"/>
                              </w:rPr>
                              <w:t xml:space="preserve"> and optical </w:t>
                            </w:r>
                            <w:r w:rsidRPr="009B51DF">
                              <w:rPr>
                                <w:szCs w:val="20"/>
                                <w:lang w:val="en-US"/>
                              </w:rPr>
                              <w:t>underwater communication technologies</w:t>
                            </w:r>
                            <w:r w:rsidRPr="00C510F3">
                              <w:rPr>
                                <w:lang w:val="en-US"/>
                              </w:rPr>
                              <w:t>.</w:t>
                            </w:r>
                          </w:p>
                        </w:txbxContent>
                      </wps:txbx>
                      <wps:bodyPr rot="0" vert="horz" wrap="square" lIns="0" tIns="0" rIns="0" bIns="0" anchor="t" anchorCtr="0" upright="1">
                        <a:noAutofit/>
                      </wps:bodyPr>
                    </wps:wsp>
                  </a:graphicData>
                </a:graphic>
              </wp:inline>
            </w:drawing>
          </mc:Choice>
          <mc:Fallback xmlns:w16se="http://schemas.microsoft.com/office/word/2015/wordml/symex" xmlns:cx="http://schemas.microsoft.com/office/drawing/2014/chartex">
            <w:pict>
              <v:shapetype w14:anchorId="1B2955A7" id="_x0000_t202" coordsize="21600,21600" o:spt="202" path="m,l,21600r21600,l21600,xe">
                <v:stroke joinstyle="miter"/>
                <v:path gradientshapeok="t" o:connecttype="rect"/>
              </v:shapetype>
              <v:shape id="Text Box 2" o:spid="_x0000_s1026" type="#_x0000_t202" style="width:232.75pt;height:22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" stroked="f">
                <v:textbox inset="0,0,0,0">
                  <w:txbxContent>
                    <w:p w14:paraId="7D182D1B" w14:textId="77777777" w:rsidR="00C12755" w:rsidRDefault="00C12755" w:rsidP="00B9609B">
                      <w:pPr>
                        <w:pStyle w:val="Didascalia1"/>
                        <w:tabs>
                          <w:tab w:val="left" w:pos="1560"/>
                        </w:tabs>
                        <w:spacing w:before="240"/>
                        <w:ind w:right="-62"/>
                        <w:rPr>
                          <w:lang w:val="en-US"/>
                        </w:rPr>
                      </w:pPr>
                      <w:r>
                        <w:rPr>
                          <w:noProof/>
                          <w:lang w:eastAsia="it-IT" w:bidi="ar-SA"/>
                        </w:rPr>
                        <w:drawing>
                          <wp:inline distT="0" distB="0" distL="0" distR="0" wp14:anchorId="388F54DA" wp14:editId="684B1E04">
                            <wp:extent cx="2823753" cy="2000528"/>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823753" cy="2000528"/>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14:paraId="238763D0" w14:textId="4DE5684B" w:rsidR="00C12755" w:rsidRPr="00C510F3" w:rsidRDefault="00C12755" w:rsidP="00DA37B3">
                      <w:pPr>
                        <w:pStyle w:val="Didascalia1"/>
                        <w:tabs>
                          <w:tab w:val="left" w:pos="1560"/>
                        </w:tabs>
                        <w:spacing w:before="60"/>
                        <w:ind w:left="57" w:right="57"/>
                        <w:jc w:val="both"/>
                        <w:rPr>
                          <w:lang w:val="en-US"/>
                        </w:rPr>
                      </w:pPr>
                      <w:r w:rsidRPr="00C510F3">
                        <w:rPr>
                          <w:lang w:val="en-US"/>
                        </w:rPr>
                        <w:t xml:space="preserve">Fig. </w:t>
                      </w:r>
                      <w:r>
                        <w:rPr>
                          <w:lang w:val="en-US"/>
                        </w:rPr>
                        <w:t>1</w:t>
                      </w:r>
                      <w:r w:rsidRPr="00C510F3">
                        <w:rPr>
                          <w:lang w:val="en-US"/>
                        </w:rPr>
                        <w:t xml:space="preserve">. </w:t>
                      </w:r>
                      <w:r w:rsidRPr="009B51DF">
                        <w:rPr>
                          <w:szCs w:val="20"/>
                          <w:lang w:val="en-US"/>
                        </w:rPr>
                        <w:t xml:space="preserve">Theoretical communication performance </w:t>
                      </w:r>
                      <w:r w:rsidR="007F035F">
                        <w:rPr>
                          <w:szCs w:val="20"/>
                          <w:lang w:val="en-US"/>
                        </w:rPr>
                        <w:t>of acoustics, RF</w:t>
                      </w:r>
                      <w:r>
                        <w:rPr>
                          <w:szCs w:val="20"/>
                          <w:lang w:val="en-US"/>
                        </w:rPr>
                        <w:t xml:space="preserve"> and optical </w:t>
                      </w:r>
                      <w:r w:rsidRPr="009B51DF">
                        <w:rPr>
                          <w:szCs w:val="20"/>
                          <w:lang w:val="en-US"/>
                        </w:rPr>
                        <w:t>underwater communication technologies</w:t>
                      </w:r>
                      <w:r w:rsidRPr="00C510F3">
                        <w:rPr>
                          <w:lang w:val="en-US"/>
                        </w:rPr>
                        <w:t>.</w:t>
                      </w:r>
                    </w:p>
                  </w:txbxContent>
                </v:textbox>
                <w10:anchorlock/>
              </v:shape>
            </w:pict>
          </mc:Fallback>
        </mc:AlternateContent>
      </w:r>
    </w:p>
    <w:p w14:paraId="68FDC342" w14:textId="1C9CC8CD" w:rsidR="00A94AA6" w:rsidRPr="00A94AA6" w:rsidRDefault="001B439A" w:rsidP="002D30D5">
      <w:pPr>
        <w:pStyle w:val="Bodytextfirst"/>
        <w:rPr>
          <w:lang w:val="en-US"/>
        </w:rPr>
      </w:pPr>
      <w:r w:rsidRPr="001B439A">
        <w:rPr>
          <w:lang w:val="en-US"/>
        </w:rPr>
        <w:t>In order</w:t>
      </w:r>
      <w:r w:rsidR="00A94AA6" w:rsidRPr="00A94AA6">
        <w:rPr>
          <w:lang w:val="en-US"/>
        </w:rPr>
        <w:t xml:space="preserve"> provide a basic overview, we will go through and provide </w:t>
      </w:r>
      <w:r w:rsidR="00E8510A" w:rsidRPr="00A94AA6">
        <w:rPr>
          <w:lang w:val="en-US"/>
        </w:rPr>
        <w:t>summary</w:t>
      </w:r>
      <w:r w:rsidR="00A94AA6" w:rsidRPr="00A94AA6">
        <w:rPr>
          <w:lang w:val="en-US"/>
        </w:rPr>
        <w:t xml:space="preserve"> is to highlight the prospects of UOWC technologies. The </w:t>
      </w:r>
      <w:r w:rsidR="00E8510A" w:rsidRPr="00A94AA6">
        <w:rPr>
          <w:lang w:val="en-US"/>
        </w:rPr>
        <w:t>focus</w:t>
      </w:r>
      <w:r w:rsidR="00A94AA6" w:rsidRPr="00A94AA6">
        <w:rPr>
          <w:lang w:val="en-US"/>
        </w:rPr>
        <w:t xml:space="preserve"> of this is </w:t>
      </w:r>
      <w:r w:rsidR="004B30E6">
        <w:rPr>
          <w:lang w:val="en-US"/>
        </w:rPr>
        <w:t>to examine current technologies</w:t>
      </w:r>
      <w:r w:rsidR="00A94AA6" w:rsidRPr="00A94AA6">
        <w:rPr>
          <w:lang w:val="en-US"/>
        </w:rPr>
        <w:t xml:space="preserve"> and those potentially available in the next few years, for UOWC. The study in this field can open great opportunities since current optical underwater communication solutions are still of large dimension, expensive and power-consuming.</w:t>
      </w:r>
    </w:p>
    <w:p w14:paraId="6AEF07F5" w14:textId="1ACACDAA" w:rsidR="00A94AA6" w:rsidRDefault="00A94AA6" w:rsidP="002D30D5">
      <w:pPr>
        <w:pStyle w:val="Bodytextfirst"/>
        <w:rPr>
          <w:lang w:val="en-US"/>
        </w:rPr>
      </w:pPr>
      <w:r w:rsidRPr="00A94AA6">
        <w:rPr>
          <w:lang w:val="en-US"/>
        </w:rPr>
        <w:t xml:space="preserve">Military field is one of the fastest growing related to this innovative communication technology, due to its intrinsic security and superior bandwidth availability. One possible application is divers direct communication. During military incursions with divers, it is very important for the command to have secure communications that are difficult to locate. Figure </w:t>
      </w:r>
      <w:r w:rsidR="00E12218">
        <w:rPr>
          <w:lang w:val="en-US"/>
        </w:rPr>
        <w:t>2</w:t>
      </w:r>
      <w:r w:rsidRPr="00A94AA6">
        <w:rPr>
          <w:lang w:val="en-US"/>
        </w:rPr>
        <w:t xml:space="preserve"> shows a typical behavior where two divers have the necessity to exchange tactical information. </w:t>
      </w:r>
    </w:p>
    <w:p w14:paraId="3C121776" w14:textId="77777777" w:rsidR="00BB0222" w:rsidRDefault="00A111B6" w:rsidP="006C6C54">
      <w:pPr>
        <w:pStyle w:val="Didascalia1"/>
        <w:tabs>
          <w:tab w:val="left" w:pos="3686"/>
        </w:tabs>
        <w:spacing w:before="0" w:after="0"/>
        <w:ind w:firstLine="170"/>
        <w:jc w:val="both"/>
        <w:rPr>
          <w:lang w:val="en-US"/>
        </w:rPr>
      </w:pPr>
      <w:r>
        <w:rPr>
          <w:noProof/>
          <w:lang w:eastAsia="it-IT" w:bidi="ar-SA"/>
        </w:rPr>
        <mc:AlternateContent>
          <mc:Choice Requires="wps">
            <w:drawing>
              <wp:inline distT="0" distB="0" distL="0" distR="0" wp14:anchorId="4D74C1DA" wp14:editId="4586FBB4">
                <wp:extent cx="2840259" cy="1449301"/>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259" cy="14493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DF43A8" w14:textId="77777777" w:rsidR="00C12755" w:rsidRDefault="00C12755" w:rsidP="005A793C">
                            <w:pPr>
                              <w:pStyle w:val="Didascalia1"/>
                              <w:tabs>
                                <w:tab w:val="left" w:pos="1560"/>
                              </w:tabs>
                              <w:spacing w:before="240"/>
                              <w:jc w:val="left"/>
                              <w:rPr>
                                <w:lang w:val="en-US"/>
                              </w:rPr>
                            </w:pPr>
                            <w:r>
                              <w:rPr>
                                <w:noProof/>
                                <w:lang w:eastAsia="it-IT" w:bidi="ar-SA"/>
                              </w:rPr>
                              <w:drawing>
                                <wp:inline distT="0" distB="0" distL="0" distR="0" wp14:anchorId="3C88F504" wp14:editId="05C2F23D">
                                  <wp:extent cx="2763715" cy="1065068"/>
                                  <wp:effectExtent l="0" t="0" r="0" b="190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2921737" cy="1125966"/>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14:paraId="0F334273" w14:textId="45D02196" w:rsidR="00C12755" w:rsidRPr="00C510F3" w:rsidRDefault="00C12755" w:rsidP="00A111B6">
                            <w:pPr>
                              <w:pStyle w:val="Didascalia1"/>
                              <w:tabs>
                                <w:tab w:val="left" w:pos="1560"/>
                              </w:tabs>
                              <w:spacing w:before="60"/>
                              <w:ind w:right="-62"/>
                              <w:rPr>
                                <w:lang w:val="en-US"/>
                              </w:rPr>
                            </w:pPr>
                            <w:r w:rsidRPr="00C510F3">
                              <w:rPr>
                                <w:lang w:val="en-US"/>
                              </w:rPr>
                              <w:t xml:space="preserve">Fig. </w:t>
                            </w:r>
                            <w:r>
                              <w:rPr>
                                <w:lang w:val="en-US"/>
                              </w:rPr>
                              <w:t>2</w:t>
                            </w:r>
                            <w:r w:rsidRPr="00C510F3">
                              <w:rPr>
                                <w:lang w:val="en-US"/>
                              </w:rPr>
                              <w:t>. Secure optical communication between sub</w:t>
                            </w:r>
                            <w:r w:rsidR="004B30E6">
                              <w:rPr>
                                <w:lang w:val="en-US"/>
                              </w:rPr>
                              <w:t>s</w:t>
                            </w:r>
                            <w:r w:rsidRPr="00C510F3">
                              <w:rPr>
                                <w:lang w:val="en-US"/>
                              </w:rPr>
                              <w:t>.</w:t>
                            </w:r>
                          </w:p>
                        </w:txbxContent>
                      </wps:txbx>
                      <wps:bodyPr rot="0" vert="horz" wrap="square" lIns="0" tIns="0" rIns="0" bIns="0" anchor="t" anchorCtr="0" upright="1">
                        <a:noAutofit/>
                      </wps:bodyPr>
                    </wps:wsp>
                  </a:graphicData>
                </a:graphic>
              </wp:inline>
            </w:drawing>
          </mc:Choice>
          <mc:Fallback xmlns:w16se="http://schemas.microsoft.com/office/word/2015/wordml/symex" xmlns:cx="http://schemas.microsoft.com/office/drawing/2014/chartex">
            <w:pict>
              <v:shape w14:anchorId="4D74C1DA" id="_x0000_s1027" type="#_x0000_t202" style="width:223.65pt;height:11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" stroked="f">
                <v:textbox inset="0,0,0,0">
                  <w:txbxContent>
                    <w:p w14:paraId="0BDF43A8" w14:textId="77777777" w:rsidR="00C12755" w:rsidRDefault="00C12755" w:rsidP="005A793C">
                      <w:pPr>
                        <w:pStyle w:val="Didascalia1"/>
                        <w:tabs>
                          <w:tab w:val="left" w:pos="1560"/>
                        </w:tabs>
                        <w:spacing w:before="240"/>
                        <w:jc w:val="left"/>
                        <w:rPr>
                          <w:lang w:val="en-US"/>
                        </w:rPr>
                      </w:pPr>
                      <w:r>
                        <w:rPr>
                          <w:noProof/>
                          <w:lang w:eastAsia="it-IT" w:bidi="ar-SA"/>
                        </w:rPr>
                        <w:drawing>
                          <wp:inline distT="0" distB="0" distL="0" distR="0" wp14:anchorId="3C88F504" wp14:editId="05C2F23D">
                            <wp:extent cx="2763715" cy="1065068"/>
                            <wp:effectExtent l="0" t="0" r="0" b="190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2921737" cy="1125966"/>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14:paraId="0F334273" w14:textId="45D02196" w:rsidR="00C12755" w:rsidRPr="00C510F3" w:rsidRDefault="00C12755" w:rsidP="00A111B6">
                      <w:pPr>
                        <w:pStyle w:val="Didascalia1"/>
                        <w:tabs>
                          <w:tab w:val="left" w:pos="1560"/>
                        </w:tabs>
                        <w:spacing w:before="60"/>
                        <w:ind w:right="-62"/>
                        <w:rPr>
                          <w:lang w:val="en-US"/>
                        </w:rPr>
                      </w:pPr>
                      <w:r w:rsidRPr="00C510F3">
                        <w:rPr>
                          <w:lang w:val="en-US"/>
                        </w:rPr>
                        <w:t xml:space="preserve">Fig. </w:t>
                      </w:r>
                      <w:r>
                        <w:rPr>
                          <w:lang w:val="en-US"/>
                        </w:rPr>
                        <w:t>2</w:t>
                      </w:r>
                      <w:r w:rsidRPr="00C510F3">
                        <w:rPr>
                          <w:lang w:val="en-US"/>
                        </w:rPr>
                        <w:t>. Secure optical communication between sub</w:t>
                      </w:r>
                      <w:r w:rsidR="004B30E6">
                        <w:rPr>
                          <w:lang w:val="en-US"/>
                        </w:rPr>
                        <w:t>s</w:t>
                      </w:r>
                      <w:r w:rsidRPr="00C510F3">
                        <w:rPr>
                          <w:lang w:val="en-US"/>
                        </w:rPr>
                        <w:t>.</w:t>
                      </w:r>
                    </w:p>
                  </w:txbxContent>
                </v:textbox>
                <w10:anchorlock/>
              </v:shape>
            </w:pict>
          </mc:Fallback>
        </mc:AlternateContent>
      </w:r>
      <w:r w:rsidRPr="00A111B6">
        <w:rPr>
          <w:lang w:val="en-US"/>
        </w:rPr>
        <w:cr/>
      </w:r>
    </w:p>
    <w:p w14:paraId="5810BF26" w14:textId="24DF41A2" w:rsidR="00122598" w:rsidRDefault="00122598" w:rsidP="002D30D5">
      <w:pPr>
        <w:pStyle w:val="Bodytextfirst"/>
        <w:rPr>
          <w:lang w:val="en-US"/>
        </w:rPr>
      </w:pPr>
      <w:r w:rsidRPr="00A94AA6">
        <w:rPr>
          <w:lang w:val="en-US"/>
        </w:rPr>
        <w:t>In this scenario, UOWC is an excellent technology</w:t>
      </w:r>
      <w:r w:rsidRPr="009741A3">
        <w:rPr>
          <w:lang w:val="en-US"/>
        </w:rPr>
        <w:t xml:space="preserve">. </w:t>
      </w:r>
      <w:r w:rsidR="002A17CC" w:rsidRPr="009741A3">
        <w:rPr>
          <w:lang w:val="en-US"/>
        </w:rPr>
        <w:t>It has the advantage that it is much more difficult to intercept than traditional underwater acoustic communications</w:t>
      </w:r>
      <w:r w:rsidRPr="009741A3">
        <w:rPr>
          <w:lang w:val="en-US"/>
        </w:rPr>
        <w:t>. This</w:t>
      </w:r>
      <w:r w:rsidRPr="00A94AA6">
        <w:rPr>
          <w:lang w:val="en-US"/>
        </w:rPr>
        <w:t xml:space="preserve"> specific application does not require long range and high band communications. Therefore, the systems can have </w:t>
      </w:r>
      <w:r w:rsidRPr="00A94AA6">
        <w:rPr>
          <w:lang w:val="en-US"/>
        </w:rPr>
        <w:t>implemented are simple, small, lightweight and with low power.</w:t>
      </w:r>
    </w:p>
    <w:p w14:paraId="4BFC1DAF" w14:textId="7C67342D" w:rsidR="00E51DC5" w:rsidRPr="00A111B6" w:rsidRDefault="00A94AA6" w:rsidP="00BC207A">
      <w:pPr>
        <w:pStyle w:val="Didascalia1"/>
        <w:tabs>
          <w:tab w:val="left" w:pos="3686"/>
        </w:tabs>
        <w:spacing w:before="0" w:after="0"/>
        <w:jc w:val="both"/>
        <w:rPr>
          <w:i w:val="0"/>
          <w:iCs w:val="0"/>
          <w:kern w:val="0"/>
          <w:lang w:val="en-US"/>
        </w:rPr>
      </w:pPr>
      <w:r w:rsidRPr="00A111B6">
        <w:rPr>
          <w:i w:val="0"/>
          <w:iCs w:val="0"/>
          <w:kern w:val="0"/>
          <w:lang w:val="en-US"/>
        </w:rPr>
        <w:t xml:space="preserve">Figure </w:t>
      </w:r>
      <w:r w:rsidR="00026C51">
        <w:rPr>
          <w:i w:val="0"/>
          <w:iCs w:val="0"/>
          <w:kern w:val="0"/>
          <w:lang w:val="en-US"/>
        </w:rPr>
        <w:t>3</w:t>
      </w:r>
      <w:r w:rsidRPr="00A111B6">
        <w:rPr>
          <w:i w:val="0"/>
          <w:iCs w:val="0"/>
          <w:kern w:val="0"/>
          <w:lang w:val="en-US"/>
        </w:rPr>
        <w:t>. It is a Dynamic Positioning Buoy [</w:t>
      </w:r>
      <w:r w:rsidR="00055751">
        <w:rPr>
          <w:i w:val="0"/>
          <w:iCs w:val="0"/>
          <w:kern w:val="0"/>
          <w:lang w:val="en-US"/>
        </w:rPr>
        <w:t>1</w:t>
      </w:r>
      <w:r w:rsidR="00CF6639">
        <w:rPr>
          <w:i w:val="0"/>
          <w:iCs w:val="0"/>
          <w:kern w:val="0"/>
          <w:lang w:val="en-US"/>
        </w:rPr>
        <w:t>7</w:t>
      </w:r>
      <w:r w:rsidRPr="00A111B6">
        <w:rPr>
          <w:i w:val="0"/>
          <w:iCs w:val="0"/>
          <w:kern w:val="0"/>
          <w:lang w:val="en-US"/>
        </w:rPr>
        <w:t>], capable of communicating with satellite and via bidirectional UOWC with optical surveillance station positioned on the seabed. The surveillance station can be powered by nuclear batteries [</w:t>
      </w:r>
      <w:r w:rsidR="00055751">
        <w:rPr>
          <w:i w:val="0"/>
          <w:iCs w:val="0"/>
          <w:kern w:val="0"/>
          <w:lang w:val="en-US"/>
        </w:rPr>
        <w:t>1</w:t>
      </w:r>
      <w:r w:rsidR="00CF6639">
        <w:rPr>
          <w:i w:val="0"/>
          <w:iCs w:val="0"/>
          <w:kern w:val="0"/>
          <w:lang w:val="en-US"/>
        </w:rPr>
        <w:t>8</w:t>
      </w:r>
      <w:r w:rsidRPr="00A111B6">
        <w:rPr>
          <w:i w:val="0"/>
          <w:iCs w:val="0"/>
          <w:kern w:val="0"/>
          <w:lang w:val="en-US"/>
        </w:rPr>
        <w:t>] and in real time control, through digital optical correlation [</w:t>
      </w:r>
      <w:r w:rsidR="00055751">
        <w:rPr>
          <w:i w:val="0"/>
          <w:iCs w:val="0"/>
          <w:kern w:val="0"/>
          <w:lang w:val="en-US"/>
        </w:rPr>
        <w:t>1</w:t>
      </w:r>
      <w:r w:rsidR="00CF6639">
        <w:rPr>
          <w:i w:val="0"/>
          <w:iCs w:val="0"/>
          <w:kern w:val="0"/>
          <w:lang w:val="en-US"/>
        </w:rPr>
        <w:t>9</w:t>
      </w:r>
      <w:r w:rsidRPr="00A111B6">
        <w:rPr>
          <w:i w:val="0"/>
          <w:iCs w:val="0"/>
          <w:kern w:val="0"/>
          <w:lang w:val="en-US"/>
        </w:rPr>
        <w:t>,</w:t>
      </w:r>
      <w:r w:rsidR="00CF6639">
        <w:rPr>
          <w:i w:val="0"/>
          <w:iCs w:val="0"/>
          <w:kern w:val="0"/>
          <w:lang w:val="en-US"/>
        </w:rPr>
        <w:t>20</w:t>
      </w:r>
      <w:r w:rsidRPr="00A111B6">
        <w:rPr>
          <w:i w:val="0"/>
          <w:iCs w:val="0"/>
          <w:kern w:val="0"/>
          <w:lang w:val="en-US"/>
        </w:rPr>
        <w:t>], if something intrudes into the monitored area. In case of suspect object (e.g. a submarine) the image and related alert is sent back to the buoy and, from it, to the ground costal station via satellite link. This application can grand a very accurate underwater video surveillance.</w:t>
      </w:r>
    </w:p>
    <w:p w14:paraId="44AF5670" w14:textId="40CA1399" w:rsidR="0098746D" w:rsidRDefault="00A111B6" w:rsidP="0098746D">
      <w:pPr>
        <w:pStyle w:val="Didascalia1"/>
        <w:spacing w:before="0" w:after="0"/>
        <w:ind w:firstLine="170"/>
        <w:jc w:val="both"/>
      </w:pPr>
      <w:r>
        <w:rPr>
          <w:noProof/>
          <w:lang w:eastAsia="it-IT" w:bidi="ar-SA"/>
        </w:rPr>
        <mc:AlternateContent>
          <mc:Choice Requires="wps">
            <w:drawing>
              <wp:inline distT="0" distB="0" distL="0" distR="0" wp14:anchorId="1A079121" wp14:editId="2CAE8766">
                <wp:extent cx="2906395" cy="2893868"/>
                <wp:effectExtent l="0" t="0" r="8255" b="1905"/>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6395" cy="28938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6CF5DB" w14:textId="77777777" w:rsidR="00C12755" w:rsidRDefault="00C12755" w:rsidP="00BC207A">
                            <w:pPr>
                              <w:pStyle w:val="Didascalia1"/>
                              <w:tabs>
                                <w:tab w:val="left" w:pos="1560"/>
                              </w:tabs>
                              <w:ind w:right="-63"/>
                              <w:jc w:val="both"/>
                              <w:rPr>
                                <w:lang w:val="en-US"/>
                              </w:rPr>
                            </w:pPr>
                            <w:r>
                              <w:rPr>
                                <w:noProof/>
                                <w:lang w:eastAsia="it-IT" w:bidi="ar-SA"/>
                              </w:rPr>
                              <w:drawing>
                                <wp:inline distT="0" distB="0" distL="0" distR="0" wp14:anchorId="7CE07CDE" wp14:editId="319916EA">
                                  <wp:extent cx="2767737" cy="248285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2767737" cy="2482850"/>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14:paraId="7E20BE60" w14:textId="40273DA0" w:rsidR="00C12755" w:rsidRPr="00C510F3" w:rsidRDefault="00C12755" w:rsidP="00BC207A">
                            <w:pPr>
                              <w:pStyle w:val="Didascalia1"/>
                              <w:tabs>
                                <w:tab w:val="left" w:pos="1560"/>
                              </w:tabs>
                              <w:spacing w:before="60"/>
                              <w:ind w:right="-62"/>
                              <w:rPr>
                                <w:lang w:val="en-US"/>
                              </w:rPr>
                            </w:pPr>
                            <w:r w:rsidRPr="00C510F3">
                              <w:rPr>
                                <w:lang w:val="en-US"/>
                              </w:rPr>
                              <w:t xml:space="preserve">Fig. </w:t>
                            </w:r>
                            <w:r>
                              <w:rPr>
                                <w:lang w:val="en-US"/>
                              </w:rPr>
                              <w:t>3</w:t>
                            </w:r>
                            <w:r w:rsidRPr="00C510F3">
                              <w:rPr>
                                <w:lang w:val="en-US"/>
                              </w:rPr>
                              <w:t xml:space="preserve">. </w:t>
                            </w:r>
                            <w:r w:rsidRPr="007C1C82">
                              <w:rPr>
                                <w:rFonts w:ascii="AdvOTe022911e" w:hAnsi="AdvOTe022911e" w:cs="AdvOTe022911e"/>
                                <w:szCs w:val="18"/>
                                <w:lang w:val="en-US" w:eastAsia="it-IT"/>
                              </w:rPr>
                              <w:t>Underwater video surveillance scenario</w:t>
                            </w:r>
                            <w:r w:rsidRPr="00C510F3">
                              <w:rPr>
                                <w:lang w:val="en-US"/>
                              </w:rPr>
                              <w:t>.</w:t>
                            </w:r>
                          </w:p>
                        </w:txbxContent>
                      </wps:txbx>
                      <wps:bodyPr rot="0" vert="horz" wrap="square" lIns="0" tIns="0" rIns="0" bIns="0" anchor="t" anchorCtr="0" upright="1">
                        <a:noAutofit/>
                      </wps:bodyPr>
                    </wps:wsp>
                  </a:graphicData>
                </a:graphic>
              </wp:inline>
            </w:drawing>
          </mc:Choice>
          <mc:Fallback>
            <w:pict>
              <v:shapetype w14:anchorId="1A079121" id="_x0000_t202" coordsize="21600,21600" o:spt="202" path="m,l,21600r21600,l21600,xe">
                <v:stroke joinstyle="miter"/>
                <v:path gradientshapeok="t" o:connecttype="rect"/>
              </v:shapetype>
              <v:shape id="_x0000_s1028" type="#_x0000_t202" style="width:228.85pt;height:2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" stroked="f">
                <v:textbox inset="0,0,0,0">
                  <w:txbxContent>
                    <w:p w14:paraId="5B6CF5DB" w14:textId="77777777" w:rsidR="00C12755" w:rsidRDefault="00C12755" w:rsidP="00BC207A">
                      <w:pPr>
                        <w:pStyle w:val="Didascalia1"/>
                        <w:tabs>
                          <w:tab w:val="left" w:pos="1560"/>
                        </w:tabs>
                        <w:ind w:right="-63"/>
                        <w:jc w:val="both"/>
                        <w:rPr>
                          <w:lang w:val="en-US"/>
                        </w:rPr>
                      </w:pPr>
                      <w:r>
                        <w:rPr>
                          <w:noProof/>
                          <w:lang w:eastAsia="it-IT" w:bidi="ar-SA"/>
                        </w:rPr>
                        <w:drawing>
                          <wp:inline distT="0" distB="0" distL="0" distR="0" wp14:anchorId="7CE07CDE" wp14:editId="319916EA">
                            <wp:extent cx="2767737" cy="248285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2767737" cy="2482850"/>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14:paraId="7E20BE60" w14:textId="40273DA0" w:rsidR="00C12755" w:rsidRPr="00C510F3" w:rsidRDefault="00C12755" w:rsidP="00BC207A">
                      <w:pPr>
                        <w:pStyle w:val="Didascalia1"/>
                        <w:tabs>
                          <w:tab w:val="left" w:pos="1560"/>
                        </w:tabs>
                        <w:spacing w:before="60"/>
                        <w:ind w:right="-62"/>
                        <w:rPr>
                          <w:lang w:val="en-US"/>
                        </w:rPr>
                      </w:pPr>
                      <w:r w:rsidRPr="00C510F3">
                        <w:rPr>
                          <w:lang w:val="en-US"/>
                        </w:rPr>
                        <w:t xml:space="preserve">Fig. </w:t>
                      </w:r>
                      <w:r>
                        <w:rPr>
                          <w:lang w:val="en-US"/>
                        </w:rPr>
                        <w:t>3</w:t>
                      </w:r>
                      <w:r w:rsidRPr="00C510F3">
                        <w:rPr>
                          <w:lang w:val="en-US"/>
                        </w:rPr>
                        <w:t xml:space="preserve">. </w:t>
                      </w:r>
                      <w:r w:rsidRPr="007C1C82">
                        <w:rPr>
                          <w:rFonts w:ascii="AdvOTe022911e" w:hAnsi="AdvOTe022911e" w:cs="AdvOTe022911e"/>
                          <w:szCs w:val="18"/>
                          <w:lang w:val="en-US" w:eastAsia="it-IT"/>
                        </w:rPr>
                        <w:t>Underwater video surveillance scenario</w:t>
                      </w:r>
                      <w:r w:rsidRPr="00C510F3">
                        <w:rPr>
                          <w:lang w:val="en-US"/>
                        </w:rPr>
                        <w:t>.</w:t>
                      </w:r>
                    </w:p>
                  </w:txbxContent>
                </v:textbox>
                <w10:anchorlock/>
              </v:shape>
            </w:pict>
          </mc:Fallback>
        </mc:AlternateContent>
      </w:r>
    </w:p>
    <w:p w14:paraId="3D570222" w14:textId="0890A6C5" w:rsidR="00DA51FB" w:rsidRDefault="009F6318" w:rsidP="002D30D5">
      <w:pPr>
        <w:pStyle w:val="Bodytextfirst"/>
        <w:rPr>
          <w:lang w:val="en-US"/>
        </w:rPr>
      </w:pPr>
      <w:r w:rsidRPr="00052519">
        <w:rPr>
          <w:lang w:val="en-US"/>
        </w:rPr>
        <w:t xml:space="preserve">Figure 4 </w:t>
      </w:r>
      <w:r w:rsidR="00052519" w:rsidRPr="00052519">
        <w:rPr>
          <w:lang w:val="en-US"/>
        </w:rPr>
        <w:t>shows</w:t>
      </w:r>
      <w:r w:rsidRPr="00052519">
        <w:rPr>
          <w:lang w:val="en-US"/>
        </w:rPr>
        <w:t xml:space="preserve"> a </w:t>
      </w:r>
      <w:r w:rsidR="00052519" w:rsidRPr="00052519">
        <w:rPr>
          <w:lang w:val="en-US"/>
        </w:rPr>
        <w:t xml:space="preserve">typical </w:t>
      </w:r>
      <w:r w:rsidRPr="00052519">
        <w:rPr>
          <w:lang w:val="en-US"/>
        </w:rPr>
        <w:t xml:space="preserve">UOWC scenario. </w:t>
      </w:r>
      <w:r w:rsidRPr="009F6318">
        <w:rPr>
          <w:lang w:val="en-US"/>
        </w:rPr>
        <w:t>It shows several platforms (divers, ships, submarines, submarine sensors, etc.) connected by beams of light.</w:t>
      </w:r>
    </w:p>
    <w:p w14:paraId="7F52A6A7" w14:textId="70210202" w:rsidR="00926B97" w:rsidRPr="00DA51FB" w:rsidRDefault="00926B97" w:rsidP="002D30D5">
      <w:pPr>
        <w:pStyle w:val="Bodytextfirst"/>
        <w:rPr>
          <w:lang w:val="en-US"/>
        </w:rPr>
      </w:pPr>
      <w:r>
        <w:rPr>
          <w:noProof/>
          <w:lang w:eastAsia="it-IT" w:bidi="ar-SA"/>
        </w:rPr>
        <mc:AlternateContent>
          <mc:Choice Requires="wps">
            <w:drawing>
              <wp:inline distT="0" distB="0" distL="0" distR="0" wp14:anchorId="20D05EC3" wp14:editId="3E96BFC2">
                <wp:extent cx="2840259" cy="2724150"/>
                <wp:effectExtent l="0" t="0" r="0" b="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259" cy="2724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4A553B" w14:textId="77777777" w:rsidR="00C12755" w:rsidRDefault="00C12755" w:rsidP="0071687C">
                            <w:pPr>
                              <w:pStyle w:val="Didascalia1"/>
                              <w:tabs>
                                <w:tab w:val="left" w:pos="1560"/>
                              </w:tabs>
                              <w:spacing w:before="240"/>
                              <w:ind w:right="-63"/>
                              <w:rPr>
                                <w:lang w:val="en-US"/>
                              </w:rPr>
                            </w:pPr>
                            <w:r>
                              <w:rPr>
                                <w:noProof/>
                                <w:lang w:eastAsia="it-IT" w:bidi="ar-SA"/>
                              </w:rPr>
                              <w:drawing>
                                <wp:inline distT="0" distB="0" distL="0" distR="0" wp14:anchorId="3B366C54" wp14:editId="49BEE12C">
                                  <wp:extent cx="2904334" cy="2337955"/>
                                  <wp:effectExtent l="0" t="0" r="0" b="5715"/>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031504" cy="2440326"/>
                                          </a:xfrm>
                                          <a:prstGeom prst="rect">
                                            <a:avLst/>
                                          </a:prstGeom>
                                          <a:solidFill>
                                            <a:srgbClr val="FFFFFF"/>
                                          </a:solidFill>
                                          <a:ln>
                                            <a:noFill/>
                                          </a:ln>
                                        </pic:spPr>
                                      </pic:pic>
                                    </a:graphicData>
                                  </a:graphic>
                                </wp:inline>
                              </w:drawing>
                            </w:r>
                          </w:p>
                          <w:p w14:paraId="5DB4817D" w14:textId="55F0F5C4" w:rsidR="00C12755" w:rsidRPr="00C510F3" w:rsidRDefault="00C12755" w:rsidP="0071687C">
                            <w:pPr>
                              <w:pStyle w:val="Didascalia1"/>
                              <w:tabs>
                                <w:tab w:val="left" w:pos="1560"/>
                              </w:tabs>
                              <w:spacing w:before="60"/>
                              <w:ind w:right="-62"/>
                              <w:rPr>
                                <w:lang w:val="en-US"/>
                              </w:rPr>
                            </w:pPr>
                            <w:r w:rsidRPr="00C510F3">
                              <w:rPr>
                                <w:lang w:val="en-US"/>
                              </w:rPr>
                              <w:t xml:space="preserve">Fig. </w:t>
                            </w:r>
                            <w:r>
                              <w:rPr>
                                <w:lang w:val="en-US"/>
                              </w:rPr>
                              <w:t>4</w:t>
                            </w:r>
                            <w:r w:rsidRPr="00C510F3">
                              <w:rPr>
                                <w:lang w:val="en-US"/>
                              </w:rPr>
                              <w:t xml:space="preserve">. </w:t>
                            </w:r>
                            <w:r w:rsidRPr="00C73199">
                              <w:rPr>
                                <w:rFonts w:ascii="AdvOTe022911e" w:hAnsi="AdvOTe022911e" w:cs="AdvOTe022911e"/>
                                <w:szCs w:val="18"/>
                                <w:lang w:val="en-US" w:eastAsia="it-IT"/>
                              </w:rPr>
                              <w:t>Typical application scenarios of UWOC</w:t>
                            </w:r>
                            <w:r w:rsidRPr="00C510F3">
                              <w:rPr>
                                <w:lang w:val="en-US"/>
                              </w:rPr>
                              <w:t>.</w:t>
                            </w:r>
                          </w:p>
                        </w:txbxContent>
                      </wps:txbx>
                      <wps:bodyPr rot="0" vert="horz" wrap="square" lIns="0" tIns="0" rIns="0" bIns="0" anchor="t" anchorCtr="0" upright="1">
                        <a:noAutofit/>
                      </wps:bodyPr>
                    </wps:wsp>
                  </a:graphicData>
                </a:graphic>
              </wp:inline>
            </w:drawing>
          </mc:Choice>
          <mc:Fallback>
            <w:pict>
              <v:shape w14:anchorId="20D05EC3" id="_x0000_s1029" type="#_x0000_t202" style="width:223.65pt;height:2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" stroked="f">
                <v:textbox inset="0,0,0,0">
                  <w:txbxContent>
                    <w:p w14:paraId="2B4A553B" w14:textId="77777777" w:rsidR="00C12755" w:rsidRDefault="00C12755" w:rsidP="0071687C">
                      <w:pPr>
                        <w:pStyle w:val="Didascalia1"/>
                        <w:tabs>
                          <w:tab w:val="left" w:pos="1560"/>
                        </w:tabs>
                        <w:spacing w:before="240"/>
                        <w:ind w:right="-63"/>
                        <w:rPr>
                          <w:lang w:val="en-US"/>
                        </w:rPr>
                      </w:pPr>
                      <w:r>
                        <w:rPr>
                          <w:noProof/>
                          <w:lang w:eastAsia="it-IT" w:bidi="ar-SA"/>
                        </w:rPr>
                        <w:drawing>
                          <wp:inline distT="0" distB="0" distL="0" distR="0" wp14:anchorId="3B366C54" wp14:editId="49BEE12C">
                            <wp:extent cx="2904334" cy="2337955"/>
                            <wp:effectExtent l="0" t="0" r="0" b="5715"/>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031504" cy="2440326"/>
                                    </a:xfrm>
                                    <a:prstGeom prst="rect">
                                      <a:avLst/>
                                    </a:prstGeom>
                                    <a:solidFill>
                                      <a:srgbClr val="FFFFFF"/>
                                    </a:solidFill>
                                    <a:ln>
                                      <a:noFill/>
                                    </a:ln>
                                  </pic:spPr>
                                </pic:pic>
                              </a:graphicData>
                            </a:graphic>
                          </wp:inline>
                        </w:drawing>
                      </w:r>
                    </w:p>
                    <w:p w14:paraId="5DB4817D" w14:textId="55F0F5C4" w:rsidR="00C12755" w:rsidRPr="00C510F3" w:rsidRDefault="00C12755" w:rsidP="0071687C">
                      <w:pPr>
                        <w:pStyle w:val="Didascalia1"/>
                        <w:tabs>
                          <w:tab w:val="left" w:pos="1560"/>
                        </w:tabs>
                        <w:spacing w:before="60"/>
                        <w:ind w:right="-62"/>
                        <w:rPr>
                          <w:lang w:val="en-US"/>
                        </w:rPr>
                      </w:pPr>
                      <w:r w:rsidRPr="00C510F3">
                        <w:rPr>
                          <w:lang w:val="en-US"/>
                        </w:rPr>
                        <w:t xml:space="preserve">Fig. </w:t>
                      </w:r>
                      <w:r>
                        <w:rPr>
                          <w:lang w:val="en-US"/>
                        </w:rPr>
                        <w:t>4</w:t>
                      </w:r>
                      <w:r w:rsidRPr="00C510F3">
                        <w:rPr>
                          <w:lang w:val="en-US"/>
                        </w:rPr>
                        <w:t xml:space="preserve">. </w:t>
                      </w:r>
                      <w:r w:rsidRPr="00C73199">
                        <w:rPr>
                          <w:rFonts w:ascii="AdvOTe022911e" w:hAnsi="AdvOTe022911e" w:cs="AdvOTe022911e"/>
                          <w:szCs w:val="18"/>
                          <w:lang w:val="en-US" w:eastAsia="it-IT"/>
                        </w:rPr>
                        <w:t>Typical application scenarios of UWOC</w:t>
                      </w:r>
                      <w:r w:rsidRPr="00C510F3">
                        <w:rPr>
                          <w:lang w:val="en-US"/>
                        </w:rPr>
                        <w:t>.</w:t>
                      </w:r>
                    </w:p>
                  </w:txbxContent>
                </v:textbox>
                <w10:anchorlock/>
              </v:shape>
            </w:pict>
          </mc:Fallback>
        </mc:AlternateContent>
      </w:r>
    </w:p>
    <w:p w14:paraId="1593E33A" w14:textId="20B25F3C" w:rsidR="0098746D" w:rsidRPr="0098746D" w:rsidRDefault="00E70723" w:rsidP="0098746D">
      <w:pPr>
        <w:pStyle w:val="Sectionheading"/>
        <w:rPr>
          <w:lang w:val="en-US"/>
        </w:rPr>
      </w:pPr>
      <w:r w:rsidRPr="00E70723">
        <w:rPr>
          <w:lang w:val="en-US"/>
        </w:rPr>
        <w:t xml:space="preserve">Optical transmission in </w:t>
      </w:r>
      <w:r>
        <w:rPr>
          <w:lang w:val="en-US"/>
        </w:rPr>
        <w:t>Wat</w:t>
      </w:r>
      <w:r w:rsidR="00864BD8">
        <w:rPr>
          <w:lang w:val="en-US"/>
        </w:rPr>
        <w:t>er</w:t>
      </w:r>
      <w:r w:rsidR="0098746D" w:rsidRPr="0098746D">
        <w:rPr>
          <w:lang w:val="en-US"/>
        </w:rPr>
        <w:t xml:space="preserve"> </w:t>
      </w:r>
    </w:p>
    <w:p w14:paraId="531DEB91" w14:textId="40325490" w:rsidR="006D282A" w:rsidRPr="007F035F" w:rsidRDefault="000872A7" w:rsidP="004B30E6">
      <w:pPr>
        <w:pStyle w:val="Bodytextfirst"/>
        <w:rPr>
          <w:lang w:val="en-AU"/>
        </w:rPr>
      </w:pPr>
      <w:r w:rsidRPr="000872A7">
        <w:rPr>
          <w:lang w:val="en-US"/>
        </w:rPr>
        <w:lastRenderedPageBreak/>
        <w:t xml:space="preserve">The optical </w:t>
      </w:r>
      <w:r w:rsidR="00491F3A" w:rsidRPr="00491F3A">
        <w:rPr>
          <w:lang w:val="en-US"/>
        </w:rPr>
        <w:t>channel model</w:t>
      </w:r>
      <w:r w:rsidR="00491F3A" w:rsidRPr="000872A7">
        <w:rPr>
          <w:lang w:val="en-US"/>
        </w:rPr>
        <w:t xml:space="preserve"> </w:t>
      </w:r>
      <w:r w:rsidR="00491F3A">
        <w:rPr>
          <w:lang w:val="en-US"/>
        </w:rPr>
        <w:t xml:space="preserve">is </w:t>
      </w:r>
      <w:r w:rsidRPr="000872A7">
        <w:rPr>
          <w:lang w:val="en-US"/>
        </w:rPr>
        <w:t xml:space="preserve">defined by </w:t>
      </w:r>
      <w:r w:rsidR="00047A61">
        <w:rPr>
          <w:lang w:val="en-US"/>
        </w:rPr>
        <w:t xml:space="preserve">means of </w:t>
      </w:r>
      <w:r w:rsidR="00491F3A" w:rsidRPr="00491F3A">
        <w:rPr>
          <w:lang w:val="en-US"/>
        </w:rPr>
        <w:t>Beer-</w:t>
      </w:r>
      <w:proofErr w:type="spellStart"/>
      <w:r w:rsidR="00491F3A" w:rsidRPr="00491F3A">
        <w:rPr>
          <w:lang w:val="en-US"/>
        </w:rPr>
        <w:t>Lamber</w:t>
      </w:r>
      <w:proofErr w:type="spellEnd"/>
      <w:r w:rsidR="00491F3A">
        <w:rPr>
          <w:lang w:val="en-US"/>
        </w:rPr>
        <w:t xml:space="preserve">. </w:t>
      </w:r>
      <w:r w:rsidR="00491F3A" w:rsidRPr="00491F3A">
        <w:rPr>
          <w:lang w:val="en-US"/>
        </w:rPr>
        <w:t xml:space="preserve">After the beam propagates </w:t>
      </w:r>
      <m:oMath>
        <m:r>
          <w:rPr>
            <w:rFonts w:ascii="Cambria Math" w:hAnsi="Cambria Math"/>
            <w:lang w:val="en-US"/>
          </w:rPr>
          <m:t>z</m:t>
        </m:r>
      </m:oMath>
      <w:r w:rsidR="00491F3A" w:rsidRPr="00491F3A">
        <w:rPr>
          <w:lang w:val="en-US"/>
        </w:rPr>
        <w:t xml:space="preserve"> length, </w:t>
      </w:r>
      <w:r w:rsidR="006D282A" w:rsidRPr="006D282A">
        <w:rPr>
          <w:lang w:val="en-US"/>
        </w:rPr>
        <w:t>the propagation loss factor (</w:t>
      </w:r>
      <m:oMath>
        <m:sSub>
          <m:sSubPr>
            <m:ctrlPr>
              <w:rPr>
                <w:rFonts w:ascii="Cambria Math" w:hAnsi="Cambria Math"/>
                <w:i/>
              </w:rPr>
            </m:ctrlPr>
          </m:sSubPr>
          <m:e>
            <m:r>
              <w:rPr>
                <w:rFonts w:ascii="Cambria Math" w:hAnsi="Cambria Math"/>
              </w:rPr>
              <m:t>L</m:t>
            </m:r>
          </m:e>
          <m:sub>
            <m:r>
              <w:rPr>
                <w:rFonts w:ascii="Cambria Math" w:hAnsi="Cambria Math"/>
              </w:rPr>
              <m:t>P</m:t>
            </m:r>
          </m:sub>
        </m:sSub>
      </m:oMath>
      <w:r w:rsidR="006D282A" w:rsidRPr="006D282A">
        <w:rPr>
          <w:lang w:val="en-US"/>
        </w:rPr>
        <w:t xml:space="preserve">) </w:t>
      </w:r>
      <w:r w:rsidR="006D282A">
        <w:rPr>
          <w:lang w:val="en-US"/>
        </w:rPr>
        <w:t>is</w:t>
      </w:r>
      <w:r w:rsidR="00491F3A">
        <w:rPr>
          <w:lang w:val="en-US"/>
        </w:rPr>
        <w:t>:</w:t>
      </w:r>
    </w:p>
    <w:p w14:paraId="7DCC0D00" w14:textId="19D12805" w:rsidR="00491F3A" w:rsidRPr="0030617A" w:rsidRDefault="005220B4" w:rsidP="00491F3A">
      <w:pPr>
        <w:pStyle w:val="MDPI31text"/>
        <w:spacing w:before="227" w:after="227" w:line="240" w:lineRule="auto"/>
        <w:ind w:firstLine="170"/>
        <w:rPr>
          <w:rFonts w:ascii="Times New Roman" w:hAnsi="Times New Roman"/>
        </w:rPr>
      </w:pPr>
      <m:oMathPara>
        <m:oMathParaPr>
          <m:jc m:val="left"/>
        </m:oMathParaPr>
        <m:oMath>
          <m:sSub>
            <m:sSubPr>
              <m:ctrlPr>
                <w:rPr>
                  <w:rFonts w:ascii="Cambria Math" w:hAnsi="Cambria Math"/>
                  <w:i/>
                </w:rPr>
              </m:ctrlPr>
            </m:sSubPr>
            <m:e>
              <m:r>
                <w:rPr>
                  <w:rFonts w:ascii="Cambria Math" w:hAnsi="Cambria Math"/>
                </w:rPr>
                <m:t>L</m:t>
              </m:r>
            </m:e>
            <m:sub>
              <m:r>
                <w:rPr>
                  <w:rFonts w:ascii="Cambria Math" w:hAnsi="Cambria Math"/>
                </w:rPr>
                <m:t>P</m:t>
              </m:r>
            </m:sub>
          </m:sSub>
          <m:r>
            <m:rPr>
              <m:nor/>
            </m:rPr>
            <w:rPr>
              <w:rFonts w:ascii="Times New Roman" w:hAnsi="Times New Roman"/>
            </w:rPr>
            <m:t>=</m:t>
          </m:r>
          <m:r>
            <w:rPr>
              <w:rFonts w:ascii="Cambria Math" w:hAnsi="Cambria Math"/>
            </w:rPr>
            <m:t>h</m:t>
          </m:r>
          <m:r>
            <m:rPr>
              <m:nor/>
            </m:rPr>
            <w:rPr>
              <w:rFonts w:ascii="Cambria Math" w:hAnsi="Cambria Math"/>
            </w:rPr>
            <m:t>∙</m:t>
          </m:r>
          <w:proofErr w:type="spellStart"/>
          <m:r>
            <m:rPr>
              <m:nor/>
            </m:rPr>
            <w:rPr>
              <w:rFonts w:ascii="Cambria Math" w:hAnsi="Times New Roman"/>
            </w:rPr>
            <m:t>exp</m:t>
          </m:r>
          <w:proofErr w:type="spellEnd"/>
          <m:d>
            <m:dPr>
              <m:begChr m:val="["/>
              <m:endChr m:val="]"/>
              <m:ctrlPr>
                <w:rPr>
                  <w:rFonts w:ascii="Cambria Math" w:hAnsi="Times New Roman"/>
                  <w:i/>
                </w:rPr>
              </m:ctrlPr>
            </m:dPr>
            <m:e>
              <m:r>
                <w:rPr>
                  <w:rFonts w:ascii="Cambria Math" w:hAnsi="Times New Roman"/>
                </w:rPr>
                <m:t>-</m:t>
              </m:r>
              <m:r>
                <w:rPr>
                  <w:rFonts w:ascii="Cambria Math" w:hAnsi="Times New Roman"/>
                </w:rPr>
                <m:t>c</m:t>
              </m:r>
              <m:r>
                <w:rPr>
                  <w:rFonts w:ascii="Cambria Math" w:hAnsi="Cambria Math"/>
                </w:rPr>
                <m:t>∙</m:t>
              </m:r>
              <m:r>
                <w:rPr>
                  <w:rFonts w:ascii="Cambria Math" w:hAnsi="Times New Roman"/>
                </w:rPr>
                <m:t>z</m:t>
              </m:r>
            </m:e>
          </m:d>
          <m:r>
            <w:rPr>
              <w:rFonts w:ascii="Cambria Math" w:hAnsi="Cambria Math"/>
            </w:rPr>
            <m:t xml:space="preserve">                                                                   (1)</m:t>
          </m:r>
        </m:oMath>
      </m:oMathPara>
    </w:p>
    <w:p w14:paraId="119065C9" w14:textId="12CA2ADF" w:rsidR="004B30E6" w:rsidRDefault="00491F3A" w:rsidP="008C3B4F">
      <w:pPr>
        <w:pStyle w:val="Corpotesto1"/>
        <w:rPr>
          <w:lang w:val="en-US"/>
        </w:rPr>
      </w:pPr>
      <w:r>
        <w:rPr>
          <w:lang w:val="en-US"/>
        </w:rPr>
        <w:t xml:space="preserve">where </w:t>
      </w:r>
      <w:r w:rsidRPr="004529FC">
        <w:rPr>
          <w:i/>
          <w:iCs/>
          <w:lang w:val="en-US"/>
        </w:rPr>
        <w:t>c</w:t>
      </w:r>
      <w:r>
        <w:rPr>
          <w:lang w:val="en-US"/>
        </w:rPr>
        <w:t xml:space="preserve"> i</w:t>
      </w:r>
      <w:r w:rsidRPr="000872A7">
        <w:rPr>
          <w:lang w:val="en-US"/>
        </w:rPr>
        <w:t>n</w:t>
      </w:r>
      <w:r>
        <w:rPr>
          <w:lang w:val="en-US"/>
        </w:rPr>
        <w:t xml:space="preserve"> m</w:t>
      </w:r>
      <w:r w:rsidRPr="004529FC">
        <w:rPr>
          <w:vertAlign w:val="superscript"/>
          <w:lang w:val="en-US"/>
        </w:rPr>
        <w:t>-1</w:t>
      </w:r>
      <w:r w:rsidRPr="000872A7">
        <w:rPr>
          <w:lang w:val="en-US"/>
        </w:rPr>
        <w:t xml:space="preserve"> </w:t>
      </w:r>
      <w:r>
        <w:rPr>
          <w:lang w:val="en-US"/>
        </w:rPr>
        <w:t xml:space="preserve">is </w:t>
      </w:r>
      <w:r w:rsidRPr="00491F3A">
        <w:rPr>
          <w:lang w:val="en-US"/>
        </w:rPr>
        <w:t>the total attenuation coefficient</w:t>
      </w:r>
      <w:r w:rsidR="006D282A">
        <w:rPr>
          <w:lang w:val="en-US"/>
        </w:rPr>
        <w:t xml:space="preserve">, and </w:t>
      </w:r>
      <m:oMath>
        <m:r>
          <w:rPr>
            <w:rFonts w:ascii="Cambria Math" w:hAnsi="Cambria Math"/>
            <w:lang w:val="en-US"/>
          </w:rPr>
          <m:t>h</m:t>
        </m:r>
      </m:oMath>
      <w:r w:rsidR="006D282A" w:rsidRPr="006D282A">
        <w:rPr>
          <w:lang w:val="en-US"/>
        </w:rPr>
        <w:t xml:space="preserve"> is a constant</w:t>
      </w:r>
      <w:r>
        <w:rPr>
          <w:lang w:val="en-US"/>
        </w:rPr>
        <w:t xml:space="preserve">. </w:t>
      </w:r>
      <w:r w:rsidR="004B30E6">
        <w:rPr>
          <w:lang w:val="en-US"/>
        </w:rPr>
        <w:t>T</w:t>
      </w:r>
      <w:r w:rsidR="006D282A" w:rsidRPr="00491F3A">
        <w:rPr>
          <w:lang w:val="en-US"/>
        </w:rPr>
        <w:t>he total attenuation coefficient</w:t>
      </w:r>
      <w:r w:rsidR="003A6FAF" w:rsidRPr="003A6FAF">
        <w:rPr>
          <w:lang w:val="en-US"/>
        </w:rPr>
        <w:t xml:space="preserve"> is a sum of the effects of the absorption coefficient and of the scattering one, respectively called </w:t>
      </w:r>
      <m:oMath>
        <m:r>
          <w:rPr>
            <w:rFonts w:ascii="Cambria Math" w:hAnsi="Cambria Math"/>
            <w:lang w:val="en-US"/>
          </w:rPr>
          <m:t>a</m:t>
        </m:r>
      </m:oMath>
      <w:r w:rsidRPr="009741A3">
        <w:rPr>
          <w:lang w:val="en-US"/>
        </w:rPr>
        <w:t xml:space="preserve"> </w:t>
      </w:r>
      <w:r w:rsidR="003A6FAF" w:rsidRPr="009741A3">
        <w:rPr>
          <w:lang w:val="en-US"/>
        </w:rPr>
        <w:t xml:space="preserve">and </w:t>
      </w:r>
      <m:oMath>
        <m:r>
          <w:rPr>
            <w:rFonts w:ascii="Cambria Math" w:hAnsi="Cambria Math"/>
            <w:lang w:val="en-US"/>
          </w:rPr>
          <m:t>b</m:t>
        </m:r>
      </m:oMath>
      <w:r w:rsidR="008C3B4F" w:rsidRPr="009741A3">
        <w:rPr>
          <w:lang w:val="en-US"/>
        </w:rPr>
        <w:t xml:space="preserve">. Therefore, </w:t>
      </w:r>
      <m:oMath>
        <m:r>
          <w:rPr>
            <w:rFonts w:ascii="Cambria Math" w:hAnsi="Cambria Math"/>
            <w:lang w:val="en-US"/>
          </w:rPr>
          <m:t>c</m:t>
        </m:r>
        <m:r>
          <m:rPr>
            <m:sty m:val="p"/>
          </m:rPr>
          <w:rPr>
            <w:rFonts w:ascii="Cambria Math" w:hAnsi="Cambria Math"/>
            <w:lang w:val="en-US"/>
          </w:rPr>
          <m:t>=</m:t>
        </m:r>
        <m:r>
          <w:rPr>
            <w:rFonts w:ascii="Cambria Math" w:hAnsi="Cambria Math"/>
            <w:lang w:val="en-US"/>
          </w:rPr>
          <m:t>a</m:t>
        </m:r>
        <m:r>
          <m:rPr>
            <m:sty m:val="p"/>
          </m:rPr>
          <w:rPr>
            <w:rFonts w:ascii="Cambria Math" w:hAnsi="Cambria Math"/>
            <w:lang w:val="en-US"/>
          </w:rPr>
          <m:t>+</m:t>
        </m:r>
        <m:r>
          <w:rPr>
            <w:rFonts w:ascii="Cambria Math" w:hAnsi="Cambria Math"/>
            <w:lang w:val="en-US"/>
          </w:rPr>
          <m:t>b</m:t>
        </m:r>
        <m:r>
          <m:rPr>
            <m:sty m:val="p"/>
          </m:rPr>
          <w:rPr>
            <w:rFonts w:ascii="Cambria Math" w:hAnsi="Cambria Math"/>
            <w:lang w:val="en-US"/>
          </w:rPr>
          <m:t xml:space="preserve"> .</m:t>
        </m:r>
      </m:oMath>
    </w:p>
    <w:p w14:paraId="5C04E38A" w14:textId="5CC30B86" w:rsidR="003A6FAF" w:rsidRDefault="003A6FAF" w:rsidP="004B30E6">
      <w:pPr>
        <w:pStyle w:val="Bodytextfirst"/>
        <w:rPr>
          <w:lang w:val="en-US"/>
        </w:rPr>
      </w:pPr>
      <w:r w:rsidRPr="003A6FAF">
        <w:rPr>
          <w:lang w:val="en-US"/>
        </w:rPr>
        <w:t>The absorption and scattering coefficients, with inverse meter units, are determined by the contribution of water molecules, par</w:t>
      </w:r>
      <w:r w:rsidR="004B30E6">
        <w:rPr>
          <w:lang w:val="en-US"/>
        </w:rPr>
        <w:t>ticulate algal/sediment matters</w:t>
      </w:r>
      <w:r w:rsidRPr="003A6FAF">
        <w:rPr>
          <w:lang w:val="en-US"/>
        </w:rPr>
        <w:t xml:space="preserve"> and colored organic contents dissolved [</w:t>
      </w:r>
      <w:r w:rsidR="00CF6639">
        <w:rPr>
          <w:lang w:val="en-US"/>
        </w:rPr>
        <w:t>21</w:t>
      </w:r>
      <w:r w:rsidR="00055751">
        <w:rPr>
          <w:lang w:val="en-US"/>
        </w:rPr>
        <w:t>,</w:t>
      </w:r>
      <w:r w:rsidR="00CF6639">
        <w:rPr>
          <w:lang w:val="en-US"/>
        </w:rPr>
        <w:t>22</w:t>
      </w:r>
      <w:r w:rsidRPr="003A6FAF">
        <w:rPr>
          <w:lang w:val="en-US"/>
        </w:rPr>
        <w:t>].</w:t>
      </w:r>
    </w:p>
    <w:p w14:paraId="6F8BDF30" w14:textId="676FC060" w:rsidR="008C3B4F" w:rsidRPr="009741A3" w:rsidRDefault="003A6FAF" w:rsidP="008C3B4F">
      <w:pPr>
        <w:pStyle w:val="Bodytextfirst"/>
        <w:rPr>
          <w:lang w:val="en-US"/>
        </w:rPr>
      </w:pPr>
      <w:r w:rsidRPr="009741A3">
        <w:rPr>
          <w:lang w:val="en-US"/>
        </w:rPr>
        <w:t xml:space="preserve">The </w:t>
      </w:r>
      <w:r w:rsidR="00520506" w:rsidRPr="009741A3">
        <w:rPr>
          <w:lang w:val="en-US"/>
        </w:rPr>
        <w:t xml:space="preserve">spectral attenuation of radiation depends upon the constituents </w:t>
      </w:r>
      <w:r w:rsidR="008C3B4F" w:rsidRPr="009741A3">
        <w:rPr>
          <w:lang w:val="en-US"/>
        </w:rPr>
        <w:t xml:space="preserve">(in particular Chlorophyll) </w:t>
      </w:r>
      <w:r w:rsidR="00520506" w:rsidRPr="009741A3">
        <w:rPr>
          <w:lang w:val="en-US"/>
        </w:rPr>
        <w:t xml:space="preserve">and their concentration in a </w:t>
      </w:r>
      <w:r w:rsidR="00C01FBA" w:rsidRPr="009741A3">
        <w:rPr>
          <w:lang w:val="en-US"/>
        </w:rPr>
        <w:t>volume</w:t>
      </w:r>
      <w:r w:rsidR="00520506" w:rsidRPr="009741A3">
        <w:rPr>
          <w:lang w:val="en-US"/>
        </w:rPr>
        <w:t xml:space="preserve"> of </w:t>
      </w:r>
      <w:r w:rsidR="004B30E6" w:rsidRPr="009741A3">
        <w:rPr>
          <w:lang w:val="en-US"/>
        </w:rPr>
        <w:t>seawater</w:t>
      </w:r>
      <w:r w:rsidR="00520506" w:rsidRPr="009741A3">
        <w:rPr>
          <w:lang w:val="en-US"/>
        </w:rPr>
        <w:t>.</w:t>
      </w:r>
      <w:r w:rsidR="008C3B4F" w:rsidRPr="009741A3">
        <w:rPr>
          <w:lang w:val="en-US"/>
        </w:rPr>
        <w:t xml:space="preserve"> Chlorophyll profile is significant to underwater communication link [23] and a relationship has been determined between attenuation coefficient and chlorophyll concentration. The chlorophyll profile for depth of Z(m) since surface is referred in [24</w:t>
      </w:r>
      <w:r w:rsidR="00E8678D" w:rsidRPr="009741A3">
        <w:rPr>
          <w:lang w:val="en-US"/>
        </w:rPr>
        <w:t>].</w:t>
      </w:r>
    </w:p>
    <w:p w14:paraId="42549BA4" w14:textId="77777777" w:rsidR="008C3B4F" w:rsidRDefault="008C3B4F" w:rsidP="008C3B4F">
      <w:pPr>
        <w:pStyle w:val="Bodytextfirst"/>
        <w:rPr>
          <w:lang w:val="en-US"/>
        </w:rPr>
      </w:pPr>
      <w:r w:rsidRPr="009741A3">
        <w:rPr>
          <w:lang w:val="en-US"/>
        </w:rPr>
        <w:t>Generally, in turbid harbor, the attenuation is minimum</w:t>
      </w:r>
      <w:r w:rsidRPr="00520506">
        <w:rPr>
          <w:lang w:val="en-US"/>
        </w:rPr>
        <w:t xml:space="preserve"> in the spectral region 5</w:t>
      </w:r>
      <w:r>
        <w:rPr>
          <w:lang w:val="en-US"/>
        </w:rPr>
        <w:t>5</w:t>
      </w:r>
      <w:r w:rsidRPr="00520506">
        <w:rPr>
          <w:lang w:val="en-US"/>
        </w:rPr>
        <w:t xml:space="preserve">0 to </w:t>
      </w:r>
      <w:r>
        <w:rPr>
          <w:lang w:val="en-US"/>
        </w:rPr>
        <w:t>60</w:t>
      </w:r>
      <w:r w:rsidRPr="00520506">
        <w:rPr>
          <w:lang w:val="en-US"/>
        </w:rPr>
        <w:t xml:space="preserve">0 nm. For coastal ocean, the wave band is </w:t>
      </w:r>
      <w:r>
        <w:rPr>
          <w:lang w:val="en-US"/>
        </w:rPr>
        <w:t>52</w:t>
      </w:r>
      <w:r w:rsidRPr="00520506">
        <w:rPr>
          <w:lang w:val="en-US"/>
        </w:rPr>
        <w:t>0 to 5</w:t>
      </w:r>
      <w:r>
        <w:rPr>
          <w:lang w:val="en-US"/>
        </w:rPr>
        <w:t>7</w:t>
      </w:r>
      <w:r w:rsidRPr="00520506">
        <w:rPr>
          <w:lang w:val="en-US"/>
        </w:rPr>
        <w:t xml:space="preserve">0 nm and for </w:t>
      </w:r>
      <w:r>
        <w:rPr>
          <w:lang w:val="en-US"/>
        </w:rPr>
        <w:t>c</w:t>
      </w:r>
      <w:r w:rsidRPr="00D53A7C">
        <w:rPr>
          <w:lang w:val="en-US"/>
        </w:rPr>
        <w:t>lear</w:t>
      </w:r>
      <w:r w:rsidRPr="00520506">
        <w:rPr>
          <w:lang w:val="en-US"/>
        </w:rPr>
        <w:t xml:space="preserve"> ocean, the minimum attenuation wave band shifts to still lower wavelength region i.e. 4</w:t>
      </w:r>
      <w:r>
        <w:rPr>
          <w:lang w:val="en-US"/>
        </w:rPr>
        <w:t>5</w:t>
      </w:r>
      <w:r w:rsidRPr="00520506">
        <w:rPr>
          <w:lang w:val="en-US"/>
        </w:rPr>
        <w:t xml:space="preserve">0 to </w:t>
      </w:r>
      <w:r>
        <w:rPr>
          <w:lang w:val="en-US"/>
        </w:rPr>
        <w:t>50</w:t>
      </w:r>
      <w:r w:rsidRPr="00520506">
        <w:rPr>
          <w:lang w:val="en-US"/>
        </w:rPr>
        <w:t>0 nm.</w:t>
      </w:r>
    </w:p>
    <w:p w14:paraId="214085CE" w14:textId="0AB1E9C7" w:rsidR="00DA51FB" w:rsidRPr="00DA51FB" w:rsidRDefault="00DA51FB" w:rsidP="00DA51FB">
      <w:pPr>
        <w:pStyle w:val="MDPI31text"/>
        <w:spacing w:line="240" w:lineRule="auto"/>
        <w:ind w:firstLine="170"/>
        <w:rPr>
          <w:rFonts w:ascii="Times New Roman" w:hAnsi="Times New Roman"/>
        </w:rPr>
      </w:pPr>
      <w:r w:rsidRPr="00DA51FB">
        <w:rPr>
          <w:rFonts w:ascii="Times New Roman" w:hAnsi="Times New Roman"/>
        </w:rPr>
        <w:t xml:space="preserve">In this way, the absorption coefficient </w:t>
      </w:r>
      <m:oMath>
        <m:r>
          <w:rPr>
            <w:rFonts w:ascii="Cambria Math" w:hAnsi="Cambria Math"/>
          </w:rPr>
          <m:t>a</m:t>
        </m:r>
      </m:oMath>
      <w:r w:rsidRPr="00DA51FB">
        <w:rPr>
          <w:rFonts w:ascii="Times New Roman" w:hAnsi="Times New Roman"/>
        </w:rPr>
        <w:t xml:space="preserve"> and the scattering coefficient </w:t>
      </w:r>
      <m:oMath>
        <m:r>
          <w:rPr>
            <w:rFonts w:ascii="Cambria Math" w:hAnsi="Cambria Math"/>
          </w:rPr>
          <m:t>b</m:t>
        </m:r>
      </m:oMath>
      <w:r>
        <w:rPr>
          <w:rFonts w:ascii="Times New Roman" w:hAnsi="Times New Roman"/>
        </w:rPr>
        <w:t xml:space="preserve"> </w:t>
      </w:r>
      <w:r w:rsidRPr="00DA51FB">
        <w:rPr>
          <w:rFonts w:ascii="Times New Roman" w:hAnsi="Times New Roman"/>
        </w:rPr>
        <w:t xml:space="preserve">can be expressed as a function of the wavelength λ and </w:t>
      </w:r>
      <w:r w:rsidR="00812323" w:rsidRPr="00812323">
        <w:rPr>
          <w:rFonts w:ascii="Times New Roman" w:hAnsi="Times New Roman"/>
        </w:rPr>
        <w:t>the concentration of chlorophyll</w:t>
      </w:r>
      <w:r w:rsidR="00812323">
        <w:rPr>
          <w:rFonts w:ascii="Times New Roman" w:hAnsi="Times New Roman"/>
        </w:rPr>
        <w:t xml:space="preserve"> </w:t>
      </w:r>
      <m:oMath>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chlor</m:t>
            </m:r>
          </m:sub>
        </m:sSub>
      </m:oMath>
      <w:r w:rsidRPr="00DA51FB">
        <w:rPr>
          <w:rFonts w:ascii="Times New Roman" w:hAnsi="Times New Roman"/>
          <w:color w:val="000000" w:themeColor="text1"/>
        </w:rPr>
        <w:t xml:space="preserve"> [</w:t>
      </w:r>
      <w:r w:rsidR="001C540C">
        <w:rPr>
          <w:rFonts w:ascii="Times New Roman" w:hAnsi="Times New Roman"/>
          <w:color w:val="000000" w:themeColor="text1"/>
        </w:rPr>
        <w:t>2</w:t>
      </w:r>
      <w:r w:rsidR="00725118">
        <w:rPr>
          <w:rFonts w:ascii="Times New Roman" w:hAnsi="Times New Roman"/>
          <w:color w:val="000000" w:themeColor="text1"/>
        </w:rPr>
        <w:t>5</w:t>
      </w:r>
      <w:r w:rsidRPr="00DA51FB">
        <w:rPr>
          <w:rFonts w:ascii="Times New Roman" w:hAnsi="Times New Roman"/>
          <w:color w:val="000000" w:themeColor="text1"/>
        </w:rPr>
        <w:t>]:</w:t>
      </w:r>
    </w:p>
    <w:p w14:paraId="4359EA21" w14:textId="4B8D0745" w:rsidR="00DA51FB" w:rsidRPr="00DA51FB" w:rsidRDefault="00DA51FB" w:rsidP="001C540C">
      <w:pPr>
        <w:pStyle w:val="MDPI31text"/>
        <w:spacing w:before="227" w:after="227" w:line="240" w:lineRule="auto"/>
        <w:ind w:firstLine="0"/>
        <w:rPr>
          <w:rFonts w:ascii="Times New Roman" w:hAnsi="Times New Roman"/>
        </w:rPr>
      </w:pPr>
      <m:oMathPara>
        <m:oMathParaPr>
          <m:jc m:val="left"/>
        </m:oMathParaPr>
        <m:oMath>
          <m:r>
            <w:rPr>
              <w:rFonts w:ascii="Cambria Math" w:hAnsi="Cambria Math"/>
            </w:rPr>
            <m:t>a(</m:t>
          </m:r>
          <m:r>
            <m:rPr>
              <m:nor/>
            </m:rPr>
            <w:rPr>
              <w:rFonts w:ascii="Cambria Math" w:hAnsi="Cambria Math"/>
            </w:rPr>
            <m:t>λ</m:t>
          </m:r>
          <m:r>
            <m:rPr>
              <m:nor/>
            </m:rPr>
            <w:rPr>
              <w:rFonts w:ascii="Times New Roman" w:hAnsi="Times New Roman"/>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w</m:t>
                  </m:r>
                </m:sub>
              </m:sSub>
              <m:r>
                <m:rPr>
                  <m:nor/>
                </m:rPr>
                <w:rPr>
                  <w:rFonts w:ascii="Times New Roman" w:hAnsi="Times New Roman"/>
                </w:rPr>
                <m:t>(</m:t>
              </m:r>
              <m:r>
                <m:rPr>
                  <m:nor/>
                </m:rPr>
                <w:rPr>
                  <w:rFonts w:ascii="Cambria Math" w:hAnsi="Cambria Math"/>
                </w:rPr>
                <m:t>λ</m:t>
              </m:r>
              <m:r>
                <m:rPr>
                  <m:nor/>
                </m:rPr>
                <w:rPr>
                  <w:rFonts w:ascii="Times New Roman" w:hAnsi="Times New Roman"/>
                </w:rPr>
                <m:t>)+0.06</m:t>
              </m:r>
              <m:sSub>
                <m:sSubPr>
                  <m:ctrlPr>
                    <w:rPr>
                      <w:rFonts w:ascii="Cambria Math" w:hAnsi="Cambria Math"/>
                      <w:i/>
                    </w:rPr>
                  </m:ctrlPr>
                </m:sSubPr>
                <m:e>
                  <m:r>
                    <w:rPr>
                      <w:rFonts w:ascii="Cambria Math" w:hAnsi="Cambria Math"/>
                    </w:rPr>
                    <m:t>·a</m:t>
                  </m:r>
                </m:e>
                <m:sub>
                  <m:r>
                    <w:rPr>
                      <w:rFonts w:ascii="Cambria Math" w:hAnsi="Cambria Math"/>
                    </w:rPr>
                    <m:t>c</m:t>
                  </m:r>
                </m:sub>
              </m:sSub>
              <m:r>
                <m:rPr>
                  <m:nor/>
                </m:rPr>
                <w:rPr>
                  <w:rFonts w:ascii="Times New Roman" w:hAnsi="Times New Roman"/>
                </w:rPr>
                <m:t>(</m:t>
              </m:r>
              <m:r>
                <m:rPr>
                  <m:nor/>
                </m:rPr>
                <w:rPr>
                  <w:rFonts w:ascii="Cambria Math" w:hAnsi="Cambria Math"/>
                </w:rPr>
                <m:t>λ</m:t>
              </m:r>
              <m:r>
                <m:rPr>
                  <m:nor/>
                </m:rPr>
                <w:rPr>
                  <w:rFonts w:ascii="Times New Roman" w:hAnsi="Times New Roman"/>
                </w:rPr>
                <m:t>)</m:t>
              </m:r>
              <m:r>
                <m:rPr>
                  <m:nor/>
                </m:rP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color w:val="000000" w:themeColor="text1"/>
                    </w:rPr>
                    <m:t>chlor</m:t>
                  </m:r>
                </m:sub>
                <m:sup>
                  <m:r>
                    <w:rPr>
                      <w:rFonts w:ascii="Cambria Math" w:hAnsi="Cambria Math"/>
                    </w:rPr>
                    <m:t>0.65</m:t>
                  </m:r>
                </m:sup>
              </m:sSubSup>
            </m:e>
          </m:d>
          <m:d>
            <m:dPr>
              <m:begChr m:val="{"/>
              <m:endChr m:val="}"/>
              <m:ctrlPr>
                <w:rPr>
                  <w:rFonts w:ascii="Cambria Math" w:hAnsi="Cambria Math"/>
                  <w:i/>
                </w:rPr>
              </m:ctrlPr>
            </m:dPr>
            <m:e>
              <m:r>
                <w:rPr>
                  <w:rFonts w:ascii="Cambria Math" w:hAnsi="Cambria Math"/>
                </w:rPr>
                <m:t>1+0.2  ·</m:t>
              </m:r>
              <m:r>
                <m:rPr>
                  <m:sty m:val="p"/>
                </m:rPr>
                <w:rPr>
                  <w:rFonts w:ascii="Cambria Math" w:hAnsi="Cambria Math"/>
                </w:rPr>
                <m:t>exp</m:t>
              </m:r>
              <m:d>
                <m:dPr>
                  <m:begChr m:val="["/>
                  <m:endChr m:val="]"/>
                  <m:ctrlPr>
                    <w:rPr>
                      <w:rFonts w:ascii="Cambria Math" w:hAnsi="Cambria Math"/>
                      <w:i/>
                    </w:rPr>
                  </m:ctrlPr>
                </m:dPr>
                <m:e>
                  <m:r>
                    <w:rPr>
                      <w:rFonts w:ascii="Cambria Math" w:hAnsi="Cambria Math"/>
                    </w:rPr>
                    <m:t>-0.014</m:t>
                  </m:r>
                  <m:d>
                    <m:dPr>
                      <m:ctrlPr>
                        <w:rPr>
                          <w:rFonts w:ascii="Cambria Math" w:hAnsi="Cambria Math"/>
                          <w:i/>
                        </w:rPr>
                      </m:ctrlPr>
                    </m:dPr>
                    <m:e>
                      <m:r>
                        <m:rPr>
                          <m:nor/>
                        </m:rPr>
                        <w:rPr>
                          <w:rFonts w:ascii="Cambria Math" w:hAnsi="Cambria Math"/>
                        </w:rPr>
                        <m:t>λ</m:t>
                      </m:r>
                      <m:r>
                        <w:rPr>
                          <w:rFonts w:ascii="Cambria Math" w:hAnsi="Cambria Math"/>
                        </w:rPr>
                        <m:t>-</m:t>
                      </m:r>
                      <m:r>
                        <m:rPr>
                          <m:nor/>
                        </m:rPr>
                        <w:rPr>
                          <w:rFonts w:ascii="Times New Roman" w:hAnsi="Times New Roman"/>
                        </w:rPr>
                        <m:t>440</m:t>
                      </m:r>
                    </m:e>
                  </m:d>
                </m:e>
              </m:d>
            </m:e>
          </m:d>
          <m:r>
            <w:rPr>
              <w:rFonts w:ascii="Cambria Math" w:hAnsi="Cambria Math"/>
            </w:rPr>
            <m:t xml:space="preserve">                   (2)</m:t>
          </m:r>
        </m:oMath>
      </m:oMathPara>
    </w:p>
    <w:p w14:paraId="6B77D9F7" w14:textId="7E928710" w:rsidR="00DA51FB" w:rsidRPr="0030617A" w:rsidRDefault="00DA51FB" w:rsidP="001C540C">
      <w:pPr>
        <w:pStyle w:val="MDPI31text"/>
        <w:spacing w:before="227" w:after="227" w:line="240" w:lineRule="auto"/>
        <w:ind w:firstLine="170"/>
        <w:rPr>
          <w:rFonts w:ascii="Times New Roman" w:hAnsi="Times New Roman"/>
        </w:rPr>
      </w:pPr>
      <m:oMathPara>
        <m:oMathParaPr>
          <m:jc m:val="left"/>
        </m:oMathParaPr>
        <m:oMath>
          <m:r>
            <w:rPr>
              <w:rFonts w:ascii="Cambria Math" w:hAnsi="Cambria Math"/>
            </w:rPr>
            <m:t>b(</m:t>
          </m:r>
          <m:r>
            <m:rPr>
              <m:nor/>
            </m:rPr>
            <w:rPr>
              <w:rFonts w:ascii="Cambria Math" w:hAnsi="Cambria Math"/>
            </w:rPr>
            <m:t>λ</m:t>
          </m:r>
          <m:r>
            <m:rPr>
              <m:nor/>
            </m:rPr>
            <w:rPr>
              <w:rFonts w:ascii="Times New Roman" w:hAnsi="Times New Roman"/>
            </w:rPr>
            <m:t>)=0.30</m:t>
          </m:r>
          <m:f>
            <m:fPr>
              <m:ctrlPr>
                <w:rPr>
                  <w:rFonts w:ascii="Cambria Math" w:hAnsi="Cambria Math"/>
                  <w:i/>
                </w:rPr>
              </m:ctrlPr>
            </m:fPr>
            <m:num>
              <m:r>
                <w:rPr>
                  <w:rFonts w:ascii="Cambria Math" w:hAnsi="Cambria Math"/>
                </w:rPr>
                <m:t>550</m:t>
              </m:r>
            </m:num>
            <m:den>
              <m:r>
                <m:rPr>
                  <m:nor/>
                </m:rPr>
                <w:rPr>
                  <w:rFonts w:ascii="Cambria Math" w:hAnsi="Cambria Math"/>
                </w:rPr>
                <m:t>λ</m:t>
              </m:r>
            </m:den>
          </m:f>
          <m:sSubSup>
            <m:sSubSupPr>
              <m:ctrlPr>
                <w:rPr>
                  <w:rFonts w:ascii="Cambria Math" w:hAnsi="Cambria Math"/>
                  <w:i/>
                </w:rPr>
              </m:ctrlPr>
            </m:sSubSupPr>
            <m:e>
              <m:r>
                <w:rPr>
                  <w:rFonts w:ascii="Cambria Math" w:hAnsi="Cambria Math"/>
                </w:rPr>
                <m:t>C</m:t>
              </m:r>
            </m:e>
            <m:sub>
              <m:r>
                <w:rPr>
                  <w:rFonts w:ascii="Cambria Math" w:hAnsi="Cambria Math"/>
                  <w:color w:val="000000" w:themeColor="text1"/>
                </w:rPr>
                <m:t>chlor</m:t>
              </m:r>
            </m:sub>
            <m:sup>
              <m:r>
                <w:rPr>
                  <w:rFonts w:ascii="Cambria Math" w:hAnsi="Cambria Math"/>
                </w:rPr>
                <m:t>0.62</m:t>
              </m:r>
            </m:sup>
          </m:sSubSup>
          <m:r>
            <w:rPr>
              <w:rFonts w:ascii="Cambria Math" w:hAnsi="Cambria Math"/>
            </w:rPr>
            <m:t xml:space="preserve">                                                             (3)</m:t>
          </m:r>
        </m:oMath>
      </m:oMathPara>
    </w:p>
    <w:p w14:paraId="2795AE9E" w14:textId="17D975FC" w:rsidR="00DA51FB" w:rsidRDefault="00DA51FB" w:rsidP="00725118">
      <w:pPr>
        <w:pStyle w:val="MDPI31text"/>
        <w:spacing w:line="240" w:lineRule="auto"/>
        <w:ind w:firstLine="0"/>
        <w:rPr>
          <w:rFonts w:ascii="Times New Roman" w:hAnsi="Times New Roman"/>
        </w:rPr>
      </w:pPr>
      <w:r w:rsidRPr="00DA51FB">
        <w:rPr>
          <w:rFonts w:ascii="Times New Roman" w:hAnsi="Times New Roman"/>
        </w:rPr>
        <w:t xml:space="preserve">where, </w:t>
      </w:r>
      <m:oMath>
        <m:sSub>
          <m:sSubPr>
            <m:ctrlPr>
              <w:rPr>
                <w:rFonts w:ascii="Cambria Math" w:hAnsi="Cambria Math"/>
                <w:i/>
              </w:rPr>
            </m:ctrlPr>
          </m:sSubPr>
          <m:e>
            <m:r>
              <w:rPr>
                <w:rFonts w:ascii="Cambria Math" w:hAnsi="Cambria Math"/>
              </w:rPr>
              <m:t>a</m:t>
            </m:r>
          </m:e>
          <m:sub>
            <m:r>
              <w:rPr>
                <w:rFonts w:ascii="Cambria Math" w:hAnsi="Cambria Math"/>
              </w:rPr>
              <m:t>w</m:t>
            </m:r>
          </m:sub>
        </m:sSub>
      </m:oMath>
      <w:r w:rsidRPr="00DA51FB">
        <w:rPr>
          <w:rFonts w:ascii="Times New Roman" w:hAnsi="Times New Roman"/>
        </w:rPr>
        <w:t xml:space="preserve"> points out the pure water absorption coefficient while, </w:t>
      </w:r>
      <m:oMath>
        <m:sSub>
          <m:sSubPr>
            <m:ctrlPr>
              <w:rPr>
                <w:rFonts w:ascii="Cambria Math" w:hAnsi="Cambria Math"/>
                <w:i/>
              </w:rPr>
            </m:ctrlPr>
          </m:sSubPr>
          <m:e>
            <m:r>
              <w:rPr>
                <w:rFonts w:ascii="Cambria Math" w:hAnsi="Cambria Math"/>
              </w:rPr>
              <m:t>a</m:t>
            </m:r>
          </m:e>
          <m:sub>
            <m:r>
              <w:rPr>
                <w:rFonts w:ascii="Cambria Math" w:hAnsi="Cambria Math"/>
              </w:rPr>
              <m:t>c</m:t>
            </m:r>
          </m:sub>
        </m:sSub>
      </m:oMath>
      <w:r w:rsidRPr="00DA51FB">
        <w:rPr>
          <w:rFonts w:ascii="Times New Roman" w:hAnsi="Times New Roman"/>
        </w:rPr>
        <w:t xml:space="preserve"> is a nondimensional number, statistically derived that points out the absorption coefficient specific for the </w:t>
      </w:r>
      <w:r w:rsidR="004B30E6" w:rsidRPr="00DA51FB">
        <w:rPr>
          <w:rFonts w:ascii="Times New Roman" w:hAnsi="Times New Roman"/>
        </w:rPr>
        <w:t>chloroph</w:t>
      </w:r>
      <w:r w:rsidR="004B30E6">
        <w:rPr>
          <w:rFonts w:ascii="Times New Roman" w:hAnsi="Times New Roman"/>
        </w:rPr>
        <w:t>y</w:t>
      </w:r>
      <w:r w:rsidR="004B30E6" w:rsidRPr="00DA51FB">
        <w:rPr>
          <w:rFonts w:ascii="Times New Roman" w:hAnsi="Times New Roman"/>
        </w:rPr>
        <w:t>ll</w:t>
      </w:r>
      <w:r w:rsidRPr="00DA51FB">
        <w:rPr>
          <w:rFonts w:ascii="Times New Roman" w:hAnsi="Times New Roman"/>
        </w:rPr>
        <w:t>.</w:t>
      </w:r>
      <w:r w:rsidR="00725118">
        <w:rPr>
          <w:rFonts w:ascii="Times New Roman" w:hAnsi="Times New Roman"/>
        </w:rPr>
        <w:t xml:space="preserve"> </w:t>
      </w:r>
      <w:r w:rsidRPr="00DA51FB">
        <w:rPr>
          <w:rFonts w:ascii="Times New Roman" w:hAnsi="Times New Roman"/>
        </w:rPr>
        <w:t>Therefore, the chlorophyll concentration C, expressed in mg·m</w:t>
      </w:r>
      <w:r w:rsidRPr="00DA51FB">
        <w:rPr>
          <w:rFonts w:ascii="Times New Roman" w:hAnsi="Times New Roman"/>
          <w:vertAlign w:val="superscript"/>
        </w:rPr>
        <w:t>−3</w:t>
      </w:r>
      <w:r w:rsidRPr="00DA51FB">
        <w:rPr>
          <w:rFonts w:ascii="Times New Roman" w:hAnsi="Times New Roman"/>
        </w:rPr>
        <w:t xml:space="preserve">, can be used as the free parameter to calculate </w:t>
      </w:r>
      <m:oMath>
        <m:r>
          <w:rPr>
            <w:rFonts w:ascii="Cambria Math" w:hAnsi="Cambria Math"/>
          </w:rPr>
          <m:t>a</m:t>
        </m:r>
        <m:d>
          <m:dPr>
            <m:ctrlPr>
              <w:rPr>
                <w:rFonts w:ascii="Cambria Math" w:hAnsi="Cambria Math"/>
                <w:i/>
              </w:rPr>
            </m:ctrlPr>
          </m:dPr>
          <m:e>
            <m:r>
              <m:rPr>
                <m:nor/>
              </m:rPr>
              <w:rPr>
                <w:rFonts w:ascii="Cambria Math" w:hAnsi="Cambria Math"/>
              </w:rPr>
              <m:t>λ</m:t>
            </m:r>
          </m:e>
        </m:d>
      </m:oMath>
      <w:r w:rsidRPr="00DA51FB">
        <w:rPr>
          <w:rFonts w:ascii="Times New Roman" w:hAnsi="Times New Roman"/>
        </w:rPr>
        <w:t xml:space="preserve"> and </w:t>
      </w:r>
      <m:oMath>
        <m:r>
          <w:rPr>
            <w:rFonts w:ascii="Cambria Math" w:hAnsi="Cambria Math"/>
          </w:rPr>
          <m:t>b</m:t>
        </m:r>
        <m:d>
          <m:dPr>
            <m:ctrlPr>
              <w:rPr>
                <w:rFonts w:ascii="Cambria Math" w:hAnsi="Cambria Math"/>
                <w:i/>
              </w:rPr>
            </m:ctrlPr>
          </m:dPr>
          <m:e>
            <m:r>
              <m:rPr>
                <m:nor/>
              </m:rPr>
              <w:rPr>
                <w:rFonts w:ascii="Cambria Math" w:hAnsi="Cambria Math"/>
              </w:rPr>
              <m:t>λ</m:t>
            </m:r>
          </m:e>
        </m:d>
      </m:oMath>
      <w:r w:rsidRPr="00DA51FB">
        <w:rPr>
          <w:rFonts w:ascii="Times New Roman" w:hAnsi="Times New Roman"/>
        </w:rPr>
        <w:t>.</w:t>
      </w:r>
    </w:p>
    <w:p w14:paraId="03D2F824" w14:textId="55F6C91A" w:rsidR="0030617A" w:rsidRPr="0030617A" w:rsidRDefault="0030617A" w:rsidP="00DA51FB">
      <w:pPr>
        <w:pStyle w:val="MDPI31text"/>
        <w:spacing w:line="240" w:lineRule="auto"/>
        <w:ind w:firstLine="170"/>
        <w:rPr>
          <w:rFonts w:ascii="Times New Roman" w:hAnsi="Times New Roman"/>
        </w:rPr>
      </w:pPr>
      <w:r w:rsidRPr="0030617A">
        <w:rPr>
          <w:rFonts w:ascii="Times New Roman" w:hAnsi="Times New Roman"/>
        </w:rPr>
        <w:t xml:space="preserve">The measured values for the absorption </w:t>
      </w:r>
      <m:oMath>
        <m:r>
          <w:rPr>
            <w:rFonts w:ascii="Cambria Math" w:hAnsi="Cambria Math"/>
          </w:rPr>
          <m:t>a</m:t>
        </m:r>
        <m:d>
          <m:dPr>
            <m:ctrlPr>
              <w:rPr>
                <w:rFonts w:ascii="Cambria Math" w:hAnsi="Cambria Math"/>
                <w:i/>
              </w:rPr>
            </m:ctrlPr>
          </m:dPr>
          <m:e>
            <m:r>
              <m:rPr>
                <m:nor/>
              </m:rPr>
              <w:rPr>
                <w:rFonts w:ascii="Cambria Math" w:hAnsi="Cambria Math"/>
              </w:rPr>
              <m:t>λ</m:t>
            </m:r>
          </m:e>
        </m:d>
      </m:oMath>
      <w:r w:rsidRPr="0030617A">
        <w:rPr>
          <w:rFonts w:ascii="Times New Roman" w:hAnsi="Times New Roman"/>
        </w:rPr>
        <w:t xml:space="preserve">, for the total scattering </w:t>
      </w:r>
      <m:oMath>
        <m:r>
          <w:rPr>
            <w:rFonts w:ascii="Cambria Math" w:hAnsi="Cambria Math"/>
          </w:rPr>
          <m:t>b</m:t>
        </m:r>
        <m:d>
          <m:dPr>
            <m:ctrlPr>
              <w:rPr>
                <w:rFonts w:ascii="Cambria Math" w:hAnsi="Cambria Math"/>
                <w:i/>
              </w:rPr>
            </m:ctrlPr>
          </m:dPr>
          <m:e>
            <m:r>
              <m:rPr>
                <m:nor/>
              </m:rPr>
              <w:rPr>
                <w:rFonts w:ascii="Cambria Math" w:hAnsi="Cambria Math"/>
              </w:rPr>
              <m:t>λ</m:t>
            </m:r>
          </m:e>
        </m:d>
      </m:oMath>
      <w:r w:rsidRPr="0030617A">
        <w:rPr>
          <w:rFonts w:ascii="Times New Roman" w:hAnsi="Times New Roman"/>
        </w:rPr>
        <w:t xml:space="preserve"> and for the extinction </w:t>
      </w:r>
      <m:oMath>
        <m:r>
          <w:rPr>
            <w:rFonts w:ascii="Cambria Math" w:hAnsi="Cambria Math"/>
          </w:rPr>
          <m:t>c</m:t>
        </m:r>
        <m:d>
          <m:dPr>
            <m:ctrlPr>
              <w:rPr>
                <w:rFonts w:ascii="Cambria Math" w:hAnsi="Cambria Math"/>
                <w:i/>
              </w:rPr>
            </m:ctrlPr>
          </m:dPr>
          <m:e>
            <m:r>
              <m:rPr>
                <m:nor/>
              </m:rPr>
              <w:rPr>
                <w:rFonts w:ascii="Cambria Math" w:hAnsi="Cambria Math"/>
              </w:rPr>
              <m:t>λ</m:t>
            </m:r>
          </m:e>
        </m:d>
      </m:oMath>
      <w:r w:rsidRPr="0030617A">
        <w:rPr>
          <w:rFonts w:ascii="Times New Roman" w:hAnsi="Times New Roman"/>
        </w:rPr>
        <w:t xml:space="preserve"> are outlined in Table </w:t>
      </w:r>
      <w:r>
        <w:rPr>
          <w:rFonts w:ascii="Times New Roman" w:hAnsi="Times New Roman"/>
        </w:rPr>
        <w:t>1</w:t>
      </w:r>
      <w:r w:rsidR="004B30E6">
        <w:rPr>
          <w:rFonts w:ascii="Times New Roman" w:hAnsi="Times New Roman"/>
        </w:rPr>
        <w:t>.</w:t>
      </w:r>
    </w:p>
    <w:p w14:paraId="0507F3DF" w14:textId="77777777" w:rsidR="00DF2A62" w:rsidRDefault="00DF2A62" w:rsidP="00DF2A62">
      <w:pPr>
        <w:pStyle w:val="Didascalia1"/>
        <w:rPr>
          <w:i w:val="0"/>
          <w:iCs w:val="0"/>
        </w:rPr>
      </w:pPr>
      <w:r w:rsidRPr="00B71C37">
        <w:rPr>
          <w:lang w:val="en-US"/>
        </w:rPr>
        <w:t xml:space="preserve">Table 1. </w:t>
      </w:r>
      <w:proofErr w:type="spellStart"/>
      <w:r>
        <w:t>Table</w:t>
      </w:r>
      <w:proofErr w:type="spellEnd"/>
      <w:r>
        <w:t xml:space="preserve"> </w:t>
      </w:r>
      <w:proofErr w:type="spellStart"/>
      <w:r>
        <w:t>caption</w:t>
      </w:r>
      <w:proofErr w:type="spellEnd"/>
      <w:r>
        <w:t>.</w:t>
      </w:r>
    </w:p>
    <w:tbl>
      <w:tblPr>
        <w:tblW w:w="4819" w:type="dxa"/>
        <w:tblLayout w:type="fixed"/>
        <w:tblCellMar>
          <w:top w:w="55" w:type="dxa"/>
          <w:left w:w="55" w:type="dxa"/>
          <w:bottom w:w="55" w:type="dxa"/>
          <w:right w:w="55" w:type="dxa"/>
        </w:tblCellMar>
        <w:tblLook w:val="0000" w:firstRow="0" w:lastRow="0" w:firstColumn="0" w:lastColumn="0" w:noHBand="0" w:noVBand="0"/>
      </w:tblPr>
      <w:tblGrid>
        <w:gridCol w:w="1418"/>
        <w:gridCol w:w="709"/>
        <w:gridCol w:w="708"/>
        <w:gridCol w:w="850"/>
        <w:gridCol w:w="1134"/>
      </w:tblGrid>
      <w:tr w:rsidR="00DF2A62" w14:paraId="27799FF7" w14:textId="77777777" w:rsidTr="00222735">
        <w:tc>
          <w:tcPr>
            <w:tcW w:w="1418" w:type="dxa"/>
            <w:tcBorders>
              <w:top w:val="none" w:sz="1" w:space="0" w:color="000000"/>
              <w:bottom w:val="none" w:sz="1" w:space="0" w:color="000000"/>
            </w:tcBorders>
            <w:vAlign w:val="center"/>
          </w:tcPr>
          <w:p w14:paraId="6DAF4F7C" w14:textId="3217B769" w:rsidR="00DF2A62" w:rsidRDefault="00DF2A62" w:rsidP="00AF18A0">
            <w:pPr>
              <w:pStyle w:val="Intestazionetabella"/>
              <w:rPr>
                <w:b w:val="0"/>
                <w:bCs w:val="0"/>
                <w:sz w:val="20"/>
              </w:rPr>
            </w:pPr>
            <w:r w:rsidRPr="00DF2A62">
              <w:rPr>
                <w:b w:val="0"/>
                <w:bCs w:val="0"/>
                <w:sz w:val="20"/>
              </w:rPr>
              <w:t xml:space="preserve">Water </w:t>
            </w:r>
            <w:proofErr w:type="spellStart"/>
            <w:r w:rsidRPr="00DF2A62">
              <w:rPr>
                <w:b w:val="0"/>
                <w:bCs w:val="0"/>
                <w:sz w:val="20"/>
              </w:rPr>
              <w:t>types</w:t>
            </w:r>
            <w:proofErr w:type="spellEnd"/>
          </w:p>
        </w:tc>
        <w:tc>
          <w:tcPr>
            <w:tcW w:w="709" w:type="dxa"/>
            <w:tcBorders>
              <w:top w:val="none" w:sz="1" w:space="0" w:color="000000"/>
              <w:bottom w:val="none" w:sz="1" w:space="0" w:color="000000"/>
            </w:tcBorders>
            <w:shd w:val="clear" w:color="auto" w:fill="auto"/>
            <w:vAlign w:val="center"/>
          </w:tcPr>
          <w:p w14:paraId="56C7C866" w14:textId="77777777" w:rsidR="008B79F7" w:rsidRDefault="008B4BF6" w:rsidP="00AF18A0">
            <w:pPr>
              <w:pStyle w:val="Intestazionetabella"/>
              <w:rPr>
                <w:b w:val="0"/>
                <w:bCs w:val="0"/>
                <w:sz w:val="20"/>
              </w:rPr>
            </w:pPr>
            <w:r w:rsidRPr="008B4BF6">
              <w:rPr>
                <w:b w:val="0"/>
                <w:bCs w:val="0"/>
                <w:i/>
                <w:iCs/>
                <w:sz w:val="20"/>
              </w:rPr>
              <w:t>a</w:t>
            </w:r>
            <w:r w:rsidRPr="00F1551B">
              <w:rPr>
                <w:b w:val="0"/>
                <w:bCs w:val="0"/>
                <w:sz w:val="20"/>
              </w:rPr>
              <w:t>(</w:t>
            </w:r>
            <w:r>
              <w:rPr>
                <w:rFonts w:ascii="Calibri" w:hAnsi="Calibri" w:cs="Calibri"/>
                <w:b w:val="0"/>
                <w:bCs w:val="0"/>
                <w:i/>
                <w:iCs/>
                <w:sz w:val="20"/>
              </w:rPr>
              <w:t>λ</w:t>
            </w:r>
            <w:r w:rsidRPr="00F1551B">
              <w:rPr>
                <w:b w:val="0"/>
                <w:bCs w:val="0"/>
                <w:sz w:val="20"/>
              </w:rPr>
              <w:t>)</w:t>
            </w:r>
          </w:p>
          <w:p w14:paraId="1D2371A1" w14:textId="495FDD2D" w:rsidR="00DF2A62" w:rsidRDefault="00F1551B" w:rsidP="00AF18A0">
            <w:pPr>
              <w:pStyle w:val="Intestazionetabella"/>
              <w:rPr>
                <w:b w:val="0"/>
                <w:bCs w:val="0"/>
                <w:sz w:val="20"/>
              </w:rPr>
            </w:pPr>
            <w:r>
              <w:rPr>
                <w:b w:val="0"/>
                <w:bCs w:val="0"/>
                <w:sz w:val="20"/>
              </w:rPr>
              <w:t>[</w:t>
            </w:r>
            <w:r w:rsidR="008B4BF6">
              <w:rPr>
                <w:b w:val="0"/>
                <w:bCs w:val="0"/>
                <w:sz w:val="20"/>
              </w:rPr>
              <w:t>m</w:t>
            </w:r>
            <w:r w:rsidR="008B4BF6" w:rsidRPr="008B4BF6">
              <w:rPr>
                <w:b w:val="0"/>
                <w:bCs w:val="0"/>
                <w:sz w:val="20"/>
                <w:vertAlign w:val="superscript"/>
              </w:rPr>
              <w:t>-1</w:t>
            </w:r>
            <w:r>
              <w:rPr>
                <w:b w:val="0"/>
                <w:bCs w:val="0"/>
                <w:sz w:val="20"/>
              </w:rPr>
              <w:t>]</w:t>
            </w:r>
          </w:p>
        </w:tc>
        <w:tc>
          <w:tcPr>
            <w:tcW w:w="708" w:type="dxa"/>
            <w:tcBorders>
              <w:top w:val="none" w:sz="1" w:space="0" w:color="000000"/>
              <w:bottom w:val="none" w:sz="1" w:space="0" w:color="000000"/>
            </w:tcBorders>
            <w:shd w:val="clear" w:color="auto" w:fill="auto"/>
            <w:vAlign w:val="center"/>
          </w:tcPr>
          <w:p w14:paraId="3CBFD548" w14:textId="77777777" w:rsidR="00AF18A0" w:rsidRDefault="00F1551B" w:rsidP="00AF18A0">
            <w:pPr>
              <w:pStyle w:val="Intestazionetabella"/>
              <w:rPr>
                <w:b w:val="0"/>
                <w:bCs w:val="0"/>
                <w:sz w:val="20"/>
              </w:rPr>
            </w:pPr>
            <w:r>
              <w:rPr>
                <w:b w:val="0"/>
                <w:bCs w:val="0"/>
                <w:i/>
                <w:iCs/>
                <w:sz w:val="20"/>
              </w:rPr>
              <w:t>b</w:t>
            </w:r>
            <w:r w:rsidRPr="00F1551B">
              <w:rPr>
                <w:b w:val="0"/>
                <w:bCs w:val="0"/>
                <w:sz w:val="20"/>
              </w:rPr>
              <w:t>(</w:t>
            </w:r>
            <w:r>
              <w:rPr>
                <w:rFonts w:ascii="Calibri" w:hAnsi="Calibri" w:cs="Calibri"/>
                <w:b w:val="0"/>
                <w:bCs w:val="0"/>
                <w:i/>
                <w:iCs/>
                <w:sz w:val="20"/>
              </w:rPr>
              <w:t>λ</w:t>
            </w:r>
            <w:r w:rsidRPr="00F1551B">
              <w:rPr>
                <w:b w:val="0"/>
                <w:bCs w:val="0"/>
                <w:sz w:val="20"/>
              </w:rPr>
              <w:t>)</w:t>
            </w:r>
          </w:p>
          <w:p w14:paraId="73CAE921" w14:textId="754D97A7" w:rsidR="00DF2A62" w:rsidRDefault="00F1551B" w:rsidP="00AF18A0">
            <w:pPr>
              <w:pStyle w:val="Intestazionetabella"/>
              <w:rPr>
                <w:b w:val="0"/>
                <w:bCs w:val="0"/>
                <w:sz w:val="20"/>
              </w:rPr>
            </w:pPr>
            <w:r>
              <w:rPr>
                <w:b w:val="0"/>
                <w:bCs w:val="0"/>
                <w:sz w:val="20"/>
              </w:rPr>
              <w:t>[m</w:t>
            </w:r>
            <w:r w:rsidRPr="008B4BF6">
              <w:rPr>
                <w:b w:val="0"/>
                <w:bCs w:val="0"/>
                <w:sz w:val="20"/>
                <w:vertAlign w:val="superscript"/>
              </w:rPr>
              <w:t>-1</w:t>
            </w:r>
            <w:r>
              <w:rPr>
                <w:b w:val="0"/>
                <w:bCs w:val="0"/>
                <w:sz w:val="20"/>
              </w:rPr>
              <w:t>]</w:t>
            </w:r>
          </w:p>
        </w:tc>
        <w:tc>
          <w:tcPr>
            <w:tcW w:w="850" w:type="dxa"/>
            <w:tcBorders>
              <w:top w:val="none" w:sz="1" w:space="0" w:color="000000"/>
              <w:bottom w:val="none" w:sz="1" w:space="0" w:color="000000"/>
            </w:tcBorders>
            <w:vAlign w:val="center"/>
          </w:tcPr>
          <w:p w14:paraId="346CEA34" w14:textId="77777777" w:rsidR="00AF18A0" w:rsidRDefault="00F1551B" w:rsidP="00AF18A0">
            <w:pPr>
              <w:pStyle w:val="Intestazionetabella"/>
              <w:rPr>
                <w:b w:val="0"/>
                <w:bCs w:val="0"/>
                <w:sz w:val="20"/>
              </w:rPr>
            </w:pPr>
            <w:r>
              <w:rPr>
                <w:b w:val="0"/>
                <w:bCs w:val="0"/>
                <w:i/>
                <w:iCs/>
                <w:sz w:val="20"/>
              </w:rPr>
              <w:t>c</w:t>
            </w:r>
            <w:r w:rsidRPr="00F1551B">
              <w:rPr>
                <w:b w:val="0"/>
                <w:bCs w:val="0"/>
                <w:sz w:val="20"/>
              </w:rPr>
              <w:t>(</w:t>
            </w:r>
            <w:r>
              <w:rPr>
                <w:rFonts w:ascii="Calibri" w:hAnsi="Calibri" w:cs="Calibri"/>
                <w:b w:val="0"/>
                <w:bCs w:val="0"/>
                <w:i/>
                <w:iCs/>
                <w:sz w:val="20"/>
              </w:rPr>
              <w:t>λ</w:t>
            </w:r>
            <w:r w:rsidRPr="00F1551B">
              <w:rPr>
                <w:b w:val="0"/>
                <w:bCs w:val="0"/>
                <w:sz w:val="20"/>
              </w:rPr>
              <w:t>)</w:t>
            </w:r>
          </w:p>
          <w:p w14:paraId="0BD414A8" w14:textId="5161A4C8" w:rsidR="00DF2A62" w:rsidRDefault="00F1551B" w:rsidP="00AF18A0">
            <w:pPr>
              <w:pStyle w:val="Intestazionetabella"/>
              <w:rPr>
                <w:b w:val="0"/>
                <w:bCs w:val="0"/>
                <w:sz w:val="20"/>
              </w:rPr>
            </w:pPr>
            <w:r>
              <w:rPr>
                <w:b w:val="0"/>
                <w:bCs w:val="0"/>
                <w:sz w:val="20"/>
              </w:rPr>
              <w:t>[m</w:t>
            </w:r>
            <w:r w:rsidRPr="008B4BF6">
              <w:rPr>
                <w:b w:val="0"/>
                <w:bCs w:val="0"/>
                <w:sz w:val="20"/>
                <w:vertAlign w:val="superscript"/>
              </w:rPr>
              <w:t>-1</w:t>
            </w:r>
            <w:r>
              <w:rPr>
                <w:b w:val="0"/>
                <w:bCs w:val="0"/>
                <w:sz w:val="20"/>
              </w:rPr>
              <w:t>]</w:t>
            </w:r>
          </w:p>
        </w:tc>
        <w:tc>
          <w:tcPr>
            <w:tcW w:w="1134" w:type="dxa"/>
            <w:tcBorders>
              <w:top w:val="none" w:sz="1" w:space="0" w:color="000000"/>
              <w:bottom w:val="none" w:sz="1" w:space="0" w:color="000000"/>
            </w:tcBorders>
            <w:shd w:val="clear" w:color="auto" w:fill="auto"/>
            <w:vAlign w:val="center"/>
          </w:tcPr>
          <w:p w14:paraId="4A5E874E" w14:textId="0D7E1975" w:rsidR="00DF2A62" w:rsidRDefault="008B79F7" w:rsidP="004B1090">
            <w:pPr>
              <w:pStyle w:val="Intestazionetabella"/>
              <w:rPr>
                <w:b w:val="0"/>
                <w:bCs w:val="0"/>
                <w:sz w:val="20"/>
              </w:rPr>
            </w:pPr>
            <w:r>
              <w:rPr>
                <w:b w:val="0"/>
                <w:bCs w:val="0"/>
                <w:sz w:val="20"/>
              </w:rPr>
              <w:t>Operate</w:t>
            </w:r>
            <w:r w:rsidR="00085EA2">
              <w:rPr>
                <w:b w:val="0"/>
                <w:bCs w:val="0"/>
                <w:sz w:val="20"/>
              </w:rPr>
              <w:t xml:space="preserve"> </w:t>
            </w:r>
            <w:proofErr w:type="spellStart"/>
            <w:r w:rsidR="00085EA2" w:rsidRPr="00085EA2">
              <w:rPr>
                <w:b w:val="0"/>
                <w:bCs w:val="0"/>
                <w:sz w:val="20"/>
              </w:rPr>
              <w:t>Wavelength</w:t>
            </w:r>
            <w:proofErr w:type="spellEnd"/>
          </w:p>
        </w:tc>
      </w:tr>
      <w:tr w:rsidR="00DF2A62" w14:paraId="74383870" w14:textId="77777777" w:rsidTr="00222735">
        <w:tc>
          <w:tcPr>
            <w:tcW w:w="1418" w:type="dxa"/>
            <w:vAlign w:val="center"/>
          </w:tcPr>
          <w:p w14:paraId="34BD45DE" w14:textId="059779F0" w:rsidR="00DF2A62" w:rsidRDefault="005545D1" w:rsidP="00AF18A0">
            <w:pPr>
              <w:pStyle w:val="Contenutotabella"/>
              <w:jc w:val="center"/>
              <w:rPr>
                <w:sz w:val="20"/>
              </w:rPr>
            </w:pPr>
            <w:r w:rsidRPr="006D2337">
              <w:rPr>
                <w:sz w:val="20"/>
              </w:rPr>
              <w:t>Clear Ocean</w:t>
            </w:r>
          </w:p>
        </w:tc>
        <w:tc>
          <w:tcPr>
            <w:tcW w:w="709" w:type="dxa"/>
            <w:shd w:val="clear" w:color="auto" w:fill="auto"/>
            <w:vAlign w:val="center"/>
          </w:tcPr>
          <w:p w14:paraId="7FFA9E65" w14:textId="5A17EABB" w:rsidR="00DF2A62" w:rsidRDefault="008E1187" w:rsidP="00AF18A0">
            <w:pPr>
              <w:pStyle w:val="Contenutotabella"/>
              <w:jc w:val="center"/>
              <w:rPr>
                <w:sz w:val="20"/>
              </w:rPr>
            </w:pPr>
            <w:r w:rsidRPr="008E1187">
              <w:rPr>
                <w:sz w:val="20"/>
              </w:rPr>
              <w:t>0.114</w:t>
            </w:r>
          </w:p>
        </w:tc>
        <w:tc>
          <w:tcPr>
            <w:tcW w:w="708" w:type="dxa"/>
            <w:shd w:val="clear" w:color="auto" w:fill="auto"/>
            <w:vAlign w:val="center"/>
          </w:tcPr>
          <w:p w14:paraId="4C9B7676" w14:textId="2169A451" w:rsidR="00DF2A62" w:rsidRDefault="0052610F" w:rsidP="00AF18A0">
            <w:pPr>
              <w:pStyle w:val="Contenutotabella"/>
              <w:jc w:val="center"/>
              <w:rPr>
                <w:sz w:val="20"/>
              </w:rPr>
            </w:pPr>
            <w:r>
              <w:rPr>
                <w:sz w:val="20"/>
              </w:rPr>
              <w:t>0.037</w:t>
            </w:r>
          </w:p>
        </w:tc>
        <w:tc>
          <w:tcPr>
            <w:tcW w:w="850" w:type="dxa"/>
            <w:vAlign w:val="center"/>
          </w:tcPr>
          <w:p w14:paraId="0B3690C7" w14:textId="1C2DC799" w:rsidR="00DF2A62" w:rsidRDefault="0052610F" w:rsidP="00AF18A0">
            <w:pPr>
              <w:pStyle w:val="Contenutotabella"/>
              <w:jc w:val="center"/>
              <w:rPr>
                <w:sz w:val="20"/>
              </w:rPr>
            </w:pPr>
            <w:r>
              <w:rPr>
                <w:sz w:val="20"/>
              </w:rPr>
              <w:t>0.151</w:t>
            </w:r>
          </w:p>
        </w:tc>
        <w:tc>
          <w:tcPr>
            <w:tcW w:w="1134" w:type="dxa"/>
            <w:shd w:val="clear" w:color="auto" w:fill="auto"/>
            <w:vAlign w:val="center"/>
          </w:tcPr>
          <w:p w14:paraId="031C6AC2" w14:textId="378502FA" w:rsidR="00DF2A62" w:rsidRDefault="004B1090" w:rsidP="004B1090">
            <w:pPr>
              <w:pStyle w:val="Contenutotabella"/>
              <w:rPr>
                <w:sz w:val="20"/>
              </w:rPr>
            </w:pPr>
            <w:r>
              <w:rPr>
                <w:sz w:val="20"/>
              </w:rPr>
              <w:t>450-</w:t>
            </w:r>
            <w:r w:rsidR="005077CE">
              <w:rPr>
                <w:sz w:val="20"/>
              </w:rPr>
              <w:t>500 nm</w:t>
            </w:r>
          </w:p>
        </w:tc>
      </w:tr>
      <w:tr w:rsidR="00DF2A62" w14:paraId="621D0FF3" w14:textId="77777777" w:rsidTr="00222735">
        <w:tc>
          <w:tcPr>
            <w:tcW w:w="1418" w:type="dxa"/>
            <w:vAlign w:val="center"/>
          </w:tcPr>
          <w:p w14:paraId="7E42D5F1" w14:textId="367528EC" w:rsidR="00DF2A62" w:rsidRDefault="002A45D8" w:rsidP="002A45D8">
            <w:pPr>
              <w:pStyle w:val="Contenutotabella"/>
              <w:jc w:val="center"/>
              <w:rPr>
                <w:sz w:val="20"/>
              </w:rPr>
            </w:pPr>
            <w:proofErr w:type="spellStart"/>
            <w:r w:rsidRPr="002A45D8">
              <w:rPr>
                <w:sz w:val="20"/>
              </w:rPr>
              <w:t>Coastal</w:t>
            </w:r>
            <w:proofErr w:type="spellEnd"/>
            <w:r w:rsidRPr="002A45D8">
              <w:rPr>
                <w:sz w:val="20"/>
              </w:rPr>
              <w:t xml:space="preserve"> Ocean</w:t>
            </w:r>
          </w:p>
        </w:tc>
        <w:tc>
          <w:tcPr>
            <w:tcW w:w="709" w:type="dxa"/>
            <w:shd w:val="clear" w:color="auto" w:fill="auto"/>
            <w:vAlign w:val="center"/>
          </w:tcPr>
          <w:p w14:paraId="2BDA2816" w14:textId="060B60D7" w:rsidR="00DF2A62" w:rsidRDefault="003138FB" w:rsidP="00AF18A0">
            <w:pPr>
              <w:pStyle w:val="Contenutotabella"/>
              <w:jc w:val="center"/>
              <w:rPr>
                <w:sz w:val="20"/>
              </w:rPr>
            </w:pPr>
            <w:r>
              <w:rPr>
                <w:sz w:val="20"/>
              </w:rPr>
              <w:t>0.179</w:t>
            </w:r>
          </w:p>
        </w:tc>
        <w:tc>
          <w:tcPr>
            <w:tcW w:w="708" w:type="dxa"/>
            <w:shd w:val="clear" w:color="auto" w:fill="auto"/>
            <w:vAlign w:val="center"/>
          </w:tcPr>
          <w:p w14:paraId="6B40A716" w14:textId="51AF5609" w:rsidR="00DF2A62" w:rsidRDefault="003138FB" w:rsidP="00AF18A0">
            <w:pPr>
              <w:pStyle w:val="Contenutotabella"/>
              <w:jc w:val="center"/>
              <w:rPr>
                <w:sz w:val="20"/>
              </w:rPr>
            </w:pPr>
            <w:r>
              <w:rPr>
                <w:sz w:val="20"/>
              </w:rPr>
              <w:t>0.220</w:t>
            </w:r>
          </w:p>
        </w:tc>
        <w:tc>
          <w:tcPr>
            <w:tcW w:w="850" w:type="dxa"/>
            <w:vAlign w:val="center"/>
          </w:tcPr>
          <w:p w14:paraId="1CA9A663" w14:textId="573A182A" w:rsidR="00DF2A62" w:rsidRDefault="003138FB" w:rsidP="00AF18A0">
            <w:pPr>
              <w:pStyle w:val="Contenutotabella"/>
              <w:jc w:val="center"/>
              <w:rPr>
                <w:sz w:val="20"/>
              </w:rPr>
            </w:pPr>
            <w:r>
              <w:rPr>
                <w:sz w:val="20"/>
              </w:rPr>
              <w:t>0.339</w:t>
            </w:r>
          </w:p>
        </w:tc>
        <w:tc>
          <w:tcPr>
            <w:tcW w:w="1134" w:type="dxa"/>
            <w:shd w:val="clear" w:color="auto" w:fill="auto"/>
            <w:vAlign w:val="center"/>
          </w:tcPr>
          <w:p w14:paraId="2A56E1B1" w14:textId="55D28F89" w:rsidR="00DF2A62" w:rsidRDefault="005077CE" w:rsidP="004B1090">
            <w:pPr>
              <w:pStyle w:val="Contenutotabella"/>
            </w:pPr>
            <w:r>
              <w:rPr>
                <w:sz w:val="20"/>
              </w:rPr>
              <w:t>520-570 nm</w:t>
            </w:r>
          </w:p>
        </w:tc>
      </w:tr>
      <w:tr w:rsidR="005077CE" w14:paraId="63404446" w14:textId="77777777" w:rsidTr="00222735">
        <w:tc>
          <w:tcPr>
            <w:tcW w:w="1418" w:type="dxa"/>
            <w:tcBorders>
              <w:bottom w:val="none" w:sz="1" w:space="0" w:color="000000"/>
            </w:tcBorders>
            <w:vAlign w:val="center"/>
          </w:tcPr>
          <w:p w14:paraId="04D048A9" w14:textId="00577742" w:rsidR="005077CE" w:rsidRPr="006D2337" w:rsidRDefault="00E43A1C" w:rsidP="00AF18A0">
            <w:pPr>
              <w:pStyle w:val="Contenutotabella"/>
              <w:jc w:val="center"/>
              <w:rPr>
                <w:sz w:val="20"/>
              </w:rPr>
            </w:pPr>
            <w:proofErr w:type="spellStart"/>
            <w:r w:rsidRPr="00E43A1C">
              <w:rPr>
                <w:sz w:val="20"/>
              </w:rPr>
              <w:t>Turbid</w:t>
            </w:r>
            <w:proofErr w:type="spellEnd"/>
            <w:r w:rsidRPr="00E43A1C">
              <w:rPr>
                <w:sz w:val="20"/>
              </w:rPr>
              <w:t xml:space="preserve"> Harbour</w:t>
            </w:r>
          </w:p>
        </w:tc>
        <w:tc>
          <w:tcPr>
            <w:tcW w:w="709" w:type="dxa"/>
            <w:tcBorders>
              <w:bottom w:val="none" w:sz="1" w:space="0" w:color="000000"/>
            </w:tcBorders>
            <w:shd w:val="clear" w:color="auto" w:fill="auto"/>
            <w:vAlign w:val="center"/>
          </w:tcPr>
          <w:p w14:paraId="45803B29" w14:textId="14577DA5" w:rsidR="005077CE" w:rsidRDefault="003138FB" w:rsidP="00AF18A0">
            <w:pPr>
              <w:pStyle w:val="Contenutotabella"/>
              <w:jc w:val="center"/>
              <w:rPr>
                <w:sz w:val="20"/>
              </w:rPr>
            </w:pPr>
            <w:r>
              <w:rPr>
                <w:sz w:val="20"/>
              </w:rPr>
              <w:t>0.366</w:t>
            </w:r>
          </w:p>
        </w:tc>
        <w:tc>
          <w:tcPr>
            <w:tcW w:w="708" w:type="dxa"/>
            <w:tcBorders>
              <w:bottom w:val="none" w:sz="1" w:space="0" w:color="000000"/>
            </w:tcBorders>
            <w:shd w:val="clear" w:color="auto" w:fill="auto"/>
            <w:vAlign w:val="center"/>
          </w:tcPr>
          <w:p w14:paraId="636A5D79" w14:textId="05CE1D05" w:rsidR="005077CE" w:rsidRDefault="003138FB" w:rsidP="00AF18A0">
            <w:pPr>
              <w:pStyle w:val="Contenutotabella"/>
              <w:jc w:val="center"/>
              <w:rPr>
                <w:sz w:val="20"/>
              </w:rPr>
            </w:pPr>
            <w:r>
              <w:rPr>
                <w:sz w:val="20"/>
              </w:rPr>
              <w:t>1.829</w:t>
            </w:r>
          </w:p>
        </w:tc>
        <w:tc>
          <w:tcPr>
            <w:tcW w:w="850" w:type="dxa"/>
            <w:tcBorders>
              <w:bottom w:val="none" w:sz="1" w:space="0" w:color="000000"/>
            </w:tcBorders>
            <w:vAlign w:val="center"/>
          </w:tcPr>
          <w:p w14:paraId="0290D309" w14:textId="189A94AC" w:rsidR="005077CE" w:rsidRDefault="003138FB" w:rsidP="00AF18A0">
            <w:pPr>
              <w:pStyle w:val="Contenutotabella"/>
              <w:jc w:val="center"/>
              <w:rPr>
                <w:sz w:val="20"/>
              </w:rPr>
            </w:pPr>
            <w:r>
              <w:rPr>
                <w:sz w:val="20"/>
              </w:rPr>
              <w:t>2.195</w:t>
            </w:r>
          </w:p>
        </w:tc>
        <w:tc>
          <w:tcPr>
            <w:tcW w:w="1134" w:type="dxa"/>
            <w:tcBorders>
              <w:bottom w:val="none" w:sz="1" w:space="0" w:color="000000"/>
            </w:tcBorders>
            <w:shd w:val="clear" w:color="auto" w:fill="auto"/>
            <w:vAlign w:val="center"/>
          </w:tcPr>
          <w:p w14:paraId="08FCBF37" w14:textId="2347EE13" w:rsidR="005077CE" w:rsidRDefault="003138FB" w:rsidP="004B1090">
            <w:pPr>
              <w:pStyle w:val="Contenutotabella"/>
              <w:rPr>
                <w:sz w:val="20"/>
              </w:rPr>
            </w:pPr>
            <w:r>
              <w:rPr>
                <w:sz w:val="20"/>
              </w:rPr>
              <w:t>550-600</w:t>
            </w:r>
            <w:r w:rsidR="00222735">
              <w:rPr>
                <w:sz w:val="20"/>
              </w:rPr>
              <w:t xml:space="preserve"> nm</w:t>
            </w:r>
          </w:p>
        </w:tc>
      </w:tr>
    </w:tbl>
    <w:p w14:paraId="297F1397" w14:textId="77777777" w:rsidR="0062027D" w:rsidRDefault="0062027D" w:rsidP="002D30D5">
      <w:pPr>
        <w:pStyle w:val="Corpotesto1"/>
        <w:rPr>
          <w:lang w:val="en-US"/>
        </w:rPr>
      </w:pPr>
    </w:p>
    <w:p w14:paraId="08C9D761" w14:textId="2983346D" w:rsidR="000E13BD" w:rsidRDefault="006D282A" w:rsidP="002D30D5">
      <w:pPr>
        <w:pStyle w:val="Corpotesto1"/>
        <w:rPr>
          <w:lang w:val="en-US"/>
        </w:rPr>
      </w:pPr>
      <w:r w:rsidRPr="006D282A">
        <w:rPr>
          <w:lang w:val="en-US"/>
        </w:rPr>
        <w:t xml:space="preserve">Seawater light transmission model is shown in </w:t>
      </w:r>
      <w:r w:rsidR="000A2D0C">
        <w:rPr>
          <w:lang w:val="en-US"/>
        </w:rPr>
        <w:t>F</w:t>
      </w:r>
      <w:r w:rsidRPr="006D282A">
        <w:rPr>
          <w:lang w:val="en-US"/>
        </w:rPr>
        <w:t xml:space="preserve">igure </w:t>
      </w:r>
      <w:r>
        <w:rPr>
          <w:lang w:val="en-US"/>
        </w:rPr>
        <w:t>5</w:t>
      </w:r>
      <w:r w:rsidRPr="006D282A">
        <w:rPr>
          <w:lang w:val="en-US"/>
        </w:rPr>
        <w:t xml:space="preserve">. </w:t>
      </w:r>
    </w:p>
    <w:p w14:paraId="0D84D33C" w14:textId="77777777" w:rsidR="00812323" w:rsidRDefault="00812323" w:rsidP="002D30D5">
      <w:pPr>
        <w:pStyle w:val="Didascalia1"/>
        <w:tabs>
          <w:tab w:val="left" w:pos="1560"/>
        </w:tabs>
        <w:ind w:right="-28"/>
        <w:rPr>
          <w:lang w:val="en-US"/>
        </w:rPr>
      </w:pPr>
      <w:r>
        <w:rPr>
          <w:noProof/>
          <w:lang w:eastAsia="it-IT" w:bidi="ar-SA"/>
        </w:rPr>
        <w:drawing>
          <wp:inline distT="0" distB="0" distL="0" distR="0" wp14:anchorId="46EA2919" wp14:editId="214D4116">
            <wp:extent cx="3019647" cy="1181601"/>
            <wp:effectExtent l="0" t="0" r="0" b="698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019647" cy="1181601"/>
                    </a:xfrm>
                    <a:prstGeom prst="rect">
                      <a:avLst/>
                    </a:prstGeom>
                    <a:solidFill>
                      <a:srgbClr val="FFFFFF"/>
                    </a:solidFill>
                    <a:ln>
                      <a:noFill/>
                    </a:ln>
                  </pic:spPr>
                </pic:pic>
              </a:graphicData>
            </a:graphic>
          </wp:inline>
        </w:drawing>
      </w:r>
    </w:p>
    <w:p w14:paraId="3BA869A8" w14:textId="58558E2B" w:rsidR="00812323" w:rsidRPr="00C510F3" w:rsidRDefault="00812323" w:rsidP="002D30D5">
      <w:pPr>
        <w:pStyle w:val="Didascalia1"/>
        <w:tabs>
          <w:tab w:val="left" w:pos="1560"/>
        </w:tabs>
        <w:spacing w:before="60" w:after="0"/>
        <w:ind w:right="-62"/>
        <w:rPr>
          <w:lang w:val="en-US"/>
        </w:rPr>
      </w:pPr>
      <w:r w:rsidRPr="00C510F3">
        <w:rPr>
          <w:lang w:val="en-US"/>
        </w:rPr>
        <w:t xml:space="preserve">Fig. </w:t>
      </w:r>
      <w:r>
        <w:rPr>
          <w:lang w:val="en-US"/>
        </w:rPr>
        <w:t>5</w:t>
      </w:r>
      <w:r w:rsidRPr="00C510F3">
        <w:rPr>
          <w:lang w:val="en-US"/>
        </w:rPr>
        <w:t xml:space="preserve">. </w:t>
      </w:r>
      <w:r w:rsidRPr="00812323">
        <w:rPr>
          <w:rFonts w:ascii="AdvOTe022911e" w:hAnsi="AdvOTe022911e" w:cs="AdvOTe022911e"/>
          <w:szCs w:val="18"/>
          <w:lang w:val="en-US" w:eastAsia="it-IT"/>
        </w:rPr>
        <w:t>Seawater light transmission model</w:t>
      </w:r>
      <w:r w:rsidRPr="00C510F3">
        <w:rPr>
          <w:lang w:val="en-US"/>
        </w:rPr>
        <w:t>.</w:t>
      </w:r>
    </w:p>
    <w:p w14:paraId="6D20D85E" w14:textId="77777777" w:rsidR="000E13BD" w:rsidRDefault="000E13BD" w:rsidP="002D30D5">
      <w:pPr>
        <w:pStyle w:val="Corpotesto1"/>
        <w:rPr>
          <w:lang w:val="en-US"/>
        </w:rPr>
      </w:pPr>
    </w:p>
    <w:p w14:paraId="0FF9D684" w14:textId="5EB67D3F" w:rsidR="00DF2A62" w:rsidRDefault="000E13BD" w:rsidP="002D30D5">
      <w:pPr>
        <w:pStyle w:val="Corpotesto1"/>
        <w:rPr>
          <w:lang w:val="en-US"/>
        </w:rPr>
      </w:pPr>
      <w:r w:rsidRPr="000E13BD">
        <w:rPr>
          <w:lang w:val="en-US"/>
        </w:rPr>
        <w:t>The optical power reaching the receiver can be written as</w:t>
      </w:r>
      <w:r w:rsidR="00E959CD">
        <w:rPr>
          <w:lang w:val="en-US"/>
        </w:rPr>
        <w:t xml:space="preserve"> [2</w:t>
      </w:r>
      <w:r w:rsidR="00725118">
        <w:rPr>
          <w:lang w:val="en-US"/>
        </w:rPr>
        <w:t>6</w:t>
      </w:r>
      <w:r w:rsidR="00E959CD">
        <w:rPr>
          <w:lang w:val="en-US"/>
        </w:rPr>
        <w:t>]</w:t>
      </w:r>
      <w:r w:rsidRPr="000E13BD">
        <w:rPr>
          <w:lang w:val="en-US"/>
        </w:rPr>
        <w:t>:</w:t>
      </w:r>
    </w:p>
    <w:p w14:paraId="23A75774" w14:textId="00FC12B8" w:rsidR="00E959CD" w:rsidRPr="00E959CD" w:rsidRDefault="005220B4" w:rsidP="00E959CD">
      <w:pPr>
        <w:pStyle w:val="MDPI31text"/>
        <w:spacing w:before="227" w:after="227" w:line="240" w:lineRule="auto"/>
        <w:ind w:firstLine="170"/>
        <w:rPr>
          <w:rFonts w:ascii="Times New Roman" w:hAnsi="Times New Roman"/>
        </w:rPr>
      </w:pPr>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Rx</m:t>
              </m:r>
            </m:sub>
          </m:sSub>
          <m:r>
            <m:rPr>
              <m:nor/>
            </m:rPr>
            <w:rPr>
              <w:rFonts w:ascii="Times New Roman" w:hAnsi="Times New Roman"/>
            </w:rPr>
            <m:t>=</m:t>
          </m:r>
          <m:sSub>
            <m:sSubPr>
              <m:ctrlPr>
                <w:rPr>
                  <w:rFonts w:ascii="Cambria Math" w:hAnsi="Cambria Math"/>
                  <w:i/>
                </w:rPr>
              </m:ctrlPr>
            </m:sSubPr>
            <m:e>
              <m:r>
                <w:rPr>
                  <w:rFonts w:ascii="Cambria Math" w:hAnsi="Cambria Math"/>
                </w:rPr>
                <m:t>P</m:t>
              </m:r>
            </m:e>
            <m:sub>
              <m:r>
                <w:rPr>
                  <w:rFonts w:ascii="Cambria Math" w:hAnsi="Cambria Math"/>
                </w:rPr>
                <m:t>Tx</m:t>
              </m:r>
            </m:sub>
          </m:sSub>
          <m:r>
            <m:rPr>
              <m:nor/>
            </m:rPr>
            <w:rPr>
              <w:rFonts w:ascii="Cambria Math" w:hAnsi="Cambria Math"/>
            </w:rPr>
            <m:t>∙</m:t>
          </m:r>
          <m:sSub>
            <m:sSubPr>
              <m:ctrlPr>
                <w:rPr>
                  <w:rFonts w:ascii="Cambria Math" w:hAnsi="Cambria Math"/>
                  <w:i/>
                </w:rPr>
              </m:ctrlPr>
            </m:sSubPr>
            <m:e>
              <m:r>
                <w:rPr>
                  <w:rFonts w:ascii="Cambria Math" w:hAnsi="Cambria Math"/>
                </w:rPr>
                <m:t>η</m:t>
              </m:r>
            </m:e>
            <m:sub>
              <m:r>
                <w:rPr>
                  <w:rFonts w:ascii="Cambria Math" w:hAnsi="Cambria Math"/>
                </w:rPr>
                <m:t>Tx</m:t>
              </m:r>
            </m:sub>
          </m:sSub>
          <m:r>
            <m:rPr>
              <m:nor/>
            </m:rPr>
            <w:rPr>
              <w:rFonts w:ascii="Cambria Math" w:hAnsi="Cambria Math"/>
            </w:rPr>
            <m:t>∙</m:t>
          </m:r>
          <m:sSub>
            <m:sSubPr>
              <m:ctrlPr>
                <w:rPr>
                  <w:rFonts w:ascii="Cambria Math" w:hAnsi="Cambria Math"/>
                  <w:i/>
                </w:rPr>
              </m:ctrlPr>
            </m:sSubPr>
            <m:e>
              <m:r>
                <w:rPr>
                  <w:rFonts w:ascii="Cambria Math" w:hAnsi="Cambria Math"/>
                </w:rPr>
                <m:t>η</m:t>
              </m:r>
            </m:e>
            <m:sub>
              <m:r>
                <w:rPr>
                  <w:rFonts w:ascii="Cambria Math" w:hAnsi="Cambria Math"/>
                </w:rPr>
                <m:t>Tx</m:t>
              </m:r>
            </m:sub>
          </m:sSub>
          <m:r>
            <m:rPr>
              <m:nor/>
            </m:rPr>
            <w:rPr>
              <w:rFonts w:ascii="Cambria Math" w:hAnsi="Cambria Math"/>
            </w:rPr>
            <m:t>∙</m:t>
          </m:r>
          <w:proofErr w:type="spellStart"/>
          <m:r>
            <m:rPr>
              <m:nor/>
            </m:rPr>
            <w:rPr>
              <w:rFonts w:ascii="Cambria Math" w:hAnsi="Times New Roman"/>
            </w:rPr>
            <m:t>exp</m:t>
          </m:r>
          <w:proofErr w:type="spellEnd"/>
          <m:d>
            <m:dPr>
              <m:begChr m:val="["/>
              <m:endChr m:val="]"/>
              <m:ctrlPr>
                <w:rPr>
                  <w:rFonts w:ascii="Cambria Math" w:hAnsi="Times New Roman"/>
                  <w:i/>
                </w:rPr>
              </m:ctrlPr>
            </m:dPr>
            <m:e>
              <m:r>
                <w:rPr>
                  <w:rFonts w:ascii="Cambria Math" w:hAnsi="Times New Roman"/>
                </w:rPr>
                <m:t>-</m:t>
              </m:r>
              <m:f>
                <m:fPr>
                  <m:ctrlPr>
                    <w:rPr>
                      <w:rFonts w:ascii="Cambria Math" w:hAnsi="Times New Roman"/>
                      <w:i/>
                    </w:rPr>
                  </m:ctrlPr>
                </m:fPr>
                <m:num>
                  <m:r>
                    <w:rPr>
                      <w:rFonts w:ascii="Cambria Math" w:hAnsi="Times New Roman"/>
                    </w:rPr>
                    <m:t>c(</m:t>
                  </m:r>
                  <m:r>
                    <w:rPr>
                      <w:rFonts w:ascii="Cambria Math" w:hAnsi="Cambria Math"/>
                    </w:rPr>
                    <m:t>λ</m:t>
                  </m:r>
                  <m:r>
                    <w:rPr>
                      <w:rFonts w:ascii="Cambria Math" w:hAnsi="Times New Roman"/>
                    </w:rPr>
                    <m:t>)</m:t>
                  </m:r>
                  <m:r>
                    <m:rPr>
                      <m:nor/>
                    </m:rPr>
                    <w:rPr>
                      <w:rFonts w:ascii="Cambria Math" w:hAnsi="Cambria Math"/>
                    </w:rPr>
                    <m:t>∙</m:t>
                  </m:r>
                  <m:r>
                    <w:rPr>
                      <w:rFonts w:ascii="Cambria Math" w:hAnsi="Times New Roman"/>
                    </w:rPr>
                    <m:t>z</m:t>
                  </m:r>
                </m:num>
                <m:den>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den>
              </m:f>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A</m:t>
                  </m:r>
                </m:e>
                <m:sub>
                  <m:sSub>
                    <m:sSubPr>
                      <m:ctrlPr>
                        <w:rPr>
                          <w:rFonts w:ascii="Cambria Math" w:hAnsi="Cambria Math"/>
                          <w:i/>
                        </w:rPr>
                      </m:ctrlPr>
                    </m:sSubPr>
                    <m:e>
                      <m:r>
                        <w:rPr>
                          <w:rFonts w:ascii="Cambria Math" w:hAnsi="Cambria Math"/>
                        </w:rPr>
                        <m:t>R</m:t>
                      </m:r>
                    </m:e>
                    <m:sub>
                      <m:r>
                        <w:rPr>
                          <w:rFonts w:ascii="Cambria Math" w:hAnsi="Cambria Math"/>
                        </w:rPr>
                        <m:t>x</m:t>
                      </m:r>
                    </m:sub>
                  </m:sSub>
                </m:sub>
              </m:sSub>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num>
            <m:den>
              <m:r>
                <w:rPr>
                  <w:rFonts w:ascii="Cambria Math" w:hAnsi="Cambria Math"/>
                </w:rPr>
                <m:t>2π</m:t>
              </m:r>
              <m:r>
                <m:rPr>
                  <m:nor/>
                </m:rP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2</m:t>
                  </m:r>
                </m:sup>
              </m:sSup>
              <m:d>
                <m:dPr>
                  <m:ctrlPr>
                    <w:rPr>
                      <w:rFonts w:ascii="Cambria Math" w:hAnsi="Cambria Math"/>
                      <w:i/>
                    </w:rPr>
                  </m:ctrlPr>
                </m:dPr>
                <m:e>
                  <m:r>
                    <w:rPr>
                      <w:rFonts w:ascii="Cambria Math" w:hAnsi="Cambria Math"/>
                    </w:rPr>
                    <m:t>1-</m:t>
                  </m:r>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θ</m:t>
                          </m:r>
                        </m:e>
                        <m:sub>
                          <m:r>
                            <w:rPr>
                              <w:rFonts w:ascii="Cambria Math" w:hAnsi="Cambria Math"/>
                            </w:rPr>
                            <m:t>0</m:t>
                          </m:r>
                        </m:sub>
                      </m:sSub>
                    </m:e>
                  </m:func>
                </m:e>
              </m:d>
            </m:den>
          </m:f>
          <m:r>
            <w:rPr>
              <w:rFonts w:ascii="Cambria Math" w:hAnsi="Cambria Math"/>
            </w:rPr>
            <m:t xml:space="preserve"> (4)</m:t>
          </m:r>
        </m:oMath>
      </m:oMathPara>
    </w:p>
    <w:p w14:paraId="5BA9D25F" w14:textId="2230AC1D" w:rsidR="00E959CD" w:rsidRDefault="00E959CD" w:rsidP="00501AD5">
      <w:pPr>
        <w:pStyle w:val="MDPI31text"/>
        <w:spacing w:line="240" w:lineRule="auto"/>
        <w:ind w:firstLine="0"/>
        <w:rPr>
          <w:rFonts w:ascii="Times New Roman" w:hAnsi="Times New Roman"/>
        </w:rPr>
      </w:pPr>
      <w:r w:rsidRPr="00E959CD">
        <w:rPr>
          <w:rFonts w:ascii="Times New Roman" w:hAnsi="Times New Roman"/>
        </w:rPr>
        <w:t xml:space="preserve">where </w:t>
      </w:r>
      <m:oMath>
        <m:sSub>
          <m:sSubPr>
            <m:ctrlPr>
              <w:rPr>
                <w:rFonts w:ascii="Cambria Math" w:hAnsi="Cambria Math"/>
                <w:i/>
              </w:rPr>
            </m:ctrlPr>
          </m:sSubPr>
          <m:e>
            <m:r>
              <w:rPr>
                <w:rFonts w:ascii="Cambria Math" w:hAnsi="Cambria Math"/>
              </w:rPr>
              <m:t>P</m:t>
            </m:r>
          </m:e>
          <m:sub>
            <m:r>
              <w:rPr>
                <w:rFonts w:ascii="Cambria Math" w:hAnsi="Cambria Math"/>
              </w:rPr>
              <m:t>Tx</m:t>
            </m:r>
          </m:sub>
        </m:sSub>
      </m:oMath>
      <w:r w:rsidRPr="00E959CD">
        <w:rPr>
          <w:rFonts w:ascii="Times New Roman" w:hAnsi="Times New Roman"/>
        </w:rPr>
        <w:t xml:space="preserve"> is the transmitted power, </w:t>
      </w:r>
      <m:oMath>
        <m:sSub>
          <m:sSubPr>
            <m:ctrlPr>
              <w:rPr>
                <w:rFonts w:ascii="Cambria Math" w:hAnsi="Cambria Math"/>
                <w:i/>
              </w:rPr>
            </m:ctrlPr>
          </m:sSubPr>
          <m:e>
            <m:r>
              <w:rPr>
                <w:rFonts w:ascii="Cambria Math" w:hAnsi="Cambria Math"/>
              </w:rPr>
              <m:t>η</m:t>
            </m:r>
          </m:e>
          <m:sub>
            <m:r>
              <w:rPr>
                <w:rFonts w:ascii="Cambria Math" w:hAnsi="Cambria Math"/>
              </w:rPr>
              <m:t>Tx</m:t>
            </m:r>
          </m:sub>
        </m:sSub>
      </m:oMath>
      <w:r w:rsidRPr="00E959CD">
        <w:rPr>
          <w:rFonts w:ascii="Times New Roman" w:hAnsi="Times New Roman"/>
        </w:rPr>
        <w:t xml:space="preserve"> and </w:t>
      </w:r>
      <m:oMath>
        <m:sSub>
          <m:sSubPr>
            <m:ctrlPr>
              <w:rPr>
                <w:rFonts w:ascii="Cambria Math" w:hAnsi="Cambria Math"/>
                <w:i/>
              </w:rPr>
            </m:ctrlPr>
          </m:sSubPr>
          <m:e>
            <m:r>
              <w:rPr>
                <w:rFonts w:ascii="Cambria Math" w:hAnsi="Cambria Math"/>
              </w:rPr>
              <m:t>η</m:t>
            </m:r>
          </m:e>
          <m:sub>
            <m:r>
              <w:rPr>
                <w:rFonts w:ascii="Cambria Math" w:hAnsi="Cambria Math"/>
              </w:rPr>
              <m:t>Rx</m:t>
            </m:r>
          </m:sub>
        </m:sSub>
      </m:oMath>
      <w:r w:rsidRPr="00E959CD">
        <w:rPr>
          <w:rFonts w:ascii="Times New Roman" w:hAnsi="Times New Roman"/>
        </w:rPr>
        <w:t xml:space="preserve"> are the optical efficiencies of the </w:t>
      </w:r>
      <m:oMath>
        <m:r>
          <w:rPr>
            <w:rFonts w:ascii="Cambria Math" w:hAnsi="Cambria Math"/>
          </w:rPr>
          <m:t>Tx</m:t>
        </m:r>
      </m:oMath>
      <w:r w:rsidRPr="00E959CD">
        <w:rPr>
          <w:rFonts w:ascii="Times New Roman" w:hAnsi="Times New Roman"/>
        </w:rPr>
        <w:t xml:space="preserve"> and </w:t>
      </w:r>
      <m:oMath>
        <m:r>
          <w:rPr>
            <w:rFonts w:ascii="Cambria Math" w:hAnsi="Cambria Math"/>
          </w:rPr>
          <m:t>Rx</m:t>
        </m:r>
      </m:oMath>
      <w:r w:rsidRPr="00E959CD">
        <w:rPr>
          <w:rFonts w:ascii="Times New Roman" w:hAnsi="Times New Roman"/>
        </w:rPr>
        <w:t xml:space="preserve"> correspondingly, </w:t>
      </w:r>
      <m:oMath>
        <m:r>
          <w:rPr>
            <w:rFonts w:ascii="Cambria Math" w:hAnsi="Cambria Math"/>
          </w:rPr>
          <m:t>c(λ)</m:t>
        </m:r>
      </m:oMath>
      <w:r w:rsidRPr="00E959CD">
        <w:rPr>
          <w:rFonts w:ascii="Times New Roman" w:hAnsi="Times New Roman"/>
        </w:rPr>
        <w:t xml:space="preserve"> is </w:t>
      </w:r>
      <w:r w:rsidRPr="004B30E6">
        <w:rPr>
          <w:rFonts w:ascii="Times New Roman" w:hAnsi="Times New Roman"/>
        </w:rPr>
        <w:t>total attenuation coefficient</w:t>
      </w:r>
      <w:r w:rsidRPr="00E959CD">
        <w:rPr>
          <w:rFonts w:ascii="Times New Roman" w:hAnsi="Times New Roman"/>
        </w:rPr>
        <w:t xml:space="preserve">, </w:t>
      </w:r>
      <m:oMath>
        <m:r>
          <w:rPr>
            <w:rFonts w:ascii="Cambria Math" w:hAnsi="Cambria Math"/>
          </w:rPr>
          <m:t>z</m:t>
        </m:r>
      </m:oMath>
      <w:r w:rsidRPr="00E959CD">
        <w:rPr>
          <w:rFonts w:ascii="Times New Roman" w:hAnsi="Times New Roman"/>
        </w:rPr>
        <w:t xml:space="preserve"> is the perpendicular distance between the </w:t>
      </w:r>
      <m:oMath>
        <m:r>
          <w:rPr>
            <w:rFonts w:ascii="Cambria Math" w:hAnsi="Cambria Math"/>
          </w:rPr>
          <m:t>Tx</m:t>
        </m:r>
      </m:oMath>
      <w:r w:rsidRPr="00E959CD">
        <w:rPr>
          <w:rFonts w:ascii="Times New Roman" w:hAnsi="Times New Roman"/>
        </w:rPr>
        <w:t xml:space="preserve"> plane and the </w:t>
      </w:r>
      <m:oMath>
        <m:r>
          <w:rPr>
            <w:rFonts w:ascii="Cambria Math" w:hAnsi="Cambria Math"/>
          </w:rPr>
          <m:t>Rx</m:t>
        </m:r>
      </m:oMath>
      <w:r w:rsidRPr="00E959CD">
        <w:rPr>
          <w:rFonts w:ascii="Times New Roman" w:hAnsi="Times New Roman"/>
        </w:rPr>
        <w:t xml:space="preserve"> plane, </w:t>
      </w:r>
      <m:oMath>
        <m:sSub>
          <m:sSubPr>
            <m:ctrlPr>
              <w:rPr>
                <w:rFonts w:ascii="Cambria Math" w:hAnsi="Cambria Math"/>
                <w:i/>
              </w:rPr>
            </m:ctrlPr>
          </m:sSubPr>
          <m:e>
            <m:r>
              <w:rPr>
                <w:rFonts w:ascii="Cambria Math" w:hAnsi="Cambria Math"/>
              </w:rPr>
              <m:t>θ</m:t>
            </m:r>
          </m:e>
          <m:sub>
            <m:r>
              <w:rPr>
                <w:rFonts w:ascii="Cambria Math" w:hAnsi="Cambria Math"/>
              </w:rPr>
              <m:t>0</m:t>
            </m:r>
          </m:sub>
        </m:sSub>
      </m:oMath>
      <w:r w:rsidRPr="00E959CD">
        <w:rPr>
          <w:rFonts w:ascii="Times New Roman" w:hAnsi="Times New Roman"/>
        </w:rPr>
        <w:t xml:space="preserve"> is the </w:t>
      </w:r>
      <m:oMath>
        <m:r>
          <w:rPr>
            <w:rFonts w:ascii="Cambria Math" w:hAnsi="Cambria Math"/>
          </w:rPr>
          <m:t>Tx</m:t>
        </m:r>
      </m:oMath>
      <w:r w:rsidRPr="00E959CD">
        <w:rPr>
          <w:rFonts w:ascii="Times New Roman" w:hAnsi="Times New Roman"/>
        </w:rPr>
        <w:t xml:space="preserve"> beam divergence angle, </w:t>
      </w:r>
      <m:oMath>
        <m:r>
          <w:rPr>
            <w:rFonts w:ascii="Cambria Math" w:hAnsi="Cambria Math"/>
          </w:rPr>
          <m:t>θ</m:t>
        </m:r>
      </m:oMath>
      <w:r w:rsidRPr="00E959CD">
        <w:rPr>
          <w:rFonts w:ascii="Times New Roman" w:hAnsi="Times New Roman"/>
        </w:rPr>
        <w:t xml:space="preserve"> is </w:t>
      </w:r>
      <w:r w:rsidRPr="00E959CD">
        <w:rPr>
          <w:rFonts w:ascii="Times New Roman" w:hAnsi="Times New Roman" w:hint="eastAsia"/>
        </w:rPr>
        <w:t xml:space="preserve">the angle between the perpendicular to the </w:t>
      </w:r>
      <m:oMath>
        <m:r>
          <w:rPr>
            <w:rFonts w:ascii="Cambria Math" w:hAnsi="Cambria Math" w:hint="eastAsia"/>
          </w:rPr>
          <m:t>Rx</m:t>
        </m:r>
      </m:oMath>
      <w:r w:rsidRPr="00E959CD">
        <w:rPr>
          <w:rFonts w:ascii="Times New Roman" w:hAnsi="Times New Roman" w:hint="eastAsia"/>
        </w:rPr>
        <w:t xml:space="preserve"> plane and the </w:t>
      </w:r>
      <m:oMath>
        <m:r>
          <w:rPr>
            <w:rFonts w:ascii="Cambria Math" w:hAnsi="Cambria Math" w:hint="eastAsia"/>
          </w:rPr>
          <m:t>Tx</m:t>
        </m:r>
        <m:r>
          <w:rPr>
            <w:rFonts w:ascii="Cambria Math" w:hAnsi="Cambria Math" w:hint="eastAsia"/>
          </w:rPr>
          <m:t>‐</m:t>
        </m:r>
        <m:r>
          <w:rPr>
            <w:rFonts w:ascii="Cambria Math" w:hAnsi="Cambria Math" w:hint="eastAsia"/>
          </w:rPr>
          <m:t>Rx</m:t>
        </m:r>
      </m:oMath>
      <w:r w:rsidRPr="00E959CD">
        <w:rPr>
          <w:rFonts w:ascii="Times New Roman" w:hAnsi="Times New Roman" w:hint="eastAsia"/>
        </w:rPr>
        <w:t xml:space="preserve"> trajectory, and </w:t>
      </w:r>
      <m:oMath>
        <m:sSub>
          <m:sSubPr>
            <m:ctrlPr>
              <w:rPr>
                <w:rFonts w:ascii="Cambria Math" w:hAnsi="Cambria Math"/>
                <w:i/>
              </w:rPr>
            </m:ctrlPr>
          </m:sSubPr>
          <m:e>
            <m:r>
              <w:rPr>
                <w:rFonts w:ascii="Cambria Math" w:hAnsi="Cambria Math" w:hint="eastAsia"/>
              </w:rPr>
              <m:t>A</m:t>
            </m:r>
          </m:e>
          <m:sub>
            <m:r>
              <w:rPr>
                <w:rFonts w:ascii="Cambria Math" w:hAnsi="Cambria Math"/>
              </w:rPr>
              <m:t>Rx</m:t>
            </m:r>
          </m:sub>
        </m:sSub>
      </m:oMath>
      <w:r w:rsidRPr="00E959CD">
        <w:rPr>
          <w:rFonts w:ascii="Times New Roman" w:hAnsi="Times New Roman" w:hint="eastAsia"/>
        </w:rPr>
        <w:t xml:space="preserve"> is the receiver aperture area</w:t>
      </w:r>
      <w:r w:rsidR="00B90244">
        <w:rPr>
          <w:rFonts w:ascii="Times New Roman" w:hAnsi="Times New Roman"/>
        </w:rPr>
        <w:t>.</w:t>
      </w:r>
    </w:p>
    <w:p w14:paraId="40479007" w14:textId="6C22D9BA" w:rsidR="00501AD5" w:rsidRDefault="00501AD5" w:rsidP="00501AD5">
      <w:pPr>
        <w:pStyle w:val="MDPI31text"/>
        <w:spacing w:line="240" w:lineRule="auto"/>
        <w:ind w:firstLine="170"/>
        <w:rPr>
          <w:rFonts w:ascii="Times New Roman" w:hAnsi="Times New Roman"/>
        </w:rPr>
      </w:pPr>
      <w:r w:rsidRPr="00501AD5">
        <w:rPr>
          <w:rFonts w:ascii="Times New Roman" w:hAnsi="Times New Roman"/>
        </w:rPr>
        <w:t>The transmitted power is limited by the energy that can be used by the transmitter apparatus. It is essential that this energy be as small as possible. In this way</w:t>
      </w:r>
      <w:r w:rsidR="004B30E6">
        <w:rPr>
          <w:rFonts w:ascii="Times New Roman" w:hAnsi="Times New Roman"/>
        </w:rPr>
        <w:t>,</w:t>
      </w:r>
      <w:r w:rsidRPr="00501AD5">
        <w:rPr>
          <w:rFonts w:ascii="Times New Roman" w:hAnsi="Times New Roman"/>
        </w:rPr>
        <w:t xml:space="preserve"> it is possible to have low power supply, very useful in underwater applications.</w:t>
      </w:r>
    </w:p>
    <w:p w14:paraId="322DF9BA" w14:textId="3EC8DD2E" w:rsidR="00501AD5" w:rsidRDefault="00501AD5" w:rsidP="00501AD5">
      <w:pPr>
        <w:pStyle w:val="MDPI31text"/>
        <w:spacing w:line="240" w:lineRule="auto"/>
        <w:ind w:firstLine="170"/>
        <w:rPr>
          <w:rFonts w:ascii="Times New Roman" w:hAnsi="Times New Roman"/>
        </w:rPr>
      </w:pPr>
      <w:r w:rsidRPr="00501AD5">
        <w:rPr>
          <w:rFonts w:ascii="Times New Roman" w:hAnsi="Times New Roman"/>
        </w:rPr>
        <w:t xml:space="preserve">The </w:t>
      </w:r>
      <w:r w:rsidR="00C111CB">
        <w:rPr>
          <w:rFonts w:ascii="Times New Roman" w:hAnsi="Times New Roman"/>
        </w:rPr>
        <w:t xml:space="preserve">Eq. </w:t>
      </w:r>
      <w:r w:rsidR="00E8678D">
        <w:rPr>
          <w:rFonts w:ascii="Times New Roman" w:hAnsi="Times New Roman"/>
        </w:rPr>
        <w:t>4</w:t>
      </w:r>
      <w:r w:rsidRPr="00501AD5">
        <w:rPr>
          <w:rFonts w:ascii="Times New Roman" w:hAnsi="Times New Roman"/>
        </w:rPr>
        <w:t xml:space="preserve"> shows that for the same energy used by the transmitter, if you want to increase the transmission distance, it is essential, among other things, to improve the efficiency of the transmitter and receiver.</w:t>
      </w:r>
    </w:p>
    <w:p w14:paraId="077BEEA4" w14:textId="28D233BB" w:rsidR="00501AD5" w:rsidRDefault="00501AD5" w:rsidP="00501AD5">
      <w:pPr>
        <w:pStyle w:val="MDPI31text"/>
        <w:spacing w:line="240" w:lineRule="auto"/>
        <w:ind w:firstLine="170"/>
        <w:rPr>
          <w:rFonts w:ascii="Times New Roman" w:hAnsi="Times New Roman"/>
        </w:rPr>
      </w:pPr>
      <w:r w:rsidRPr="00501AD5">
        <w:rPr>
          <w:rFonts w:ascii="Times New Roman" w:hAnsi="Times New Roman"/>
        </w:rPr>
        <w:t>Obviously, the transmission distance can also be increased by using reception systems capable of capturing, theoretically, even the single photon.</w:t>
      </w:r>
    </w:p>
    <w:p w14:paraId="47FB0695" w14:textId="0F59282A" w:rsidR="002D30D5" w:rsidRDefault="00501AD5" w:rsidP="00501AD5">
      <w:pPr>
        <w:pStyle w:val="MDPI31text"/>
        <w:spacing w:line="240" w:lineRule="auto"/>
        <w:ind w:firstLine="170"/>
        <w:rPr>
          <w:rFonts w:ascii="Times New Roman" w:hAnsi="Times New Roman"/>
        </w:rPr>
      </w:pPr>
      <w:r w:rsidRPr="00501AD5">
        <w:rPr>
          <w:rFonts w:ascii="Times New Roman" w:hAnsi="Times New Roman"/>
        </w:rPr>
        <w:t xml:space="preserve">As far as light sources are concerned, the technology offers increasingly efficient and reliable devices. Current LED systems have excellent efficiency, high </w:t>
      </w:r>
      <w:r w:rsidR="002D30D5" w:rsidRPr="00501AD5">
        <w:rPr>
          <w:rFonts w:ascii="Times New Roman" w:hAnsi="Times New Roman"/>
        </w:rPr>
        <w:t>relia</w:t>
      </w:r>
      <w:r w:rsidR="004B30E6">
        <w:rPr>
          <w:rFonts w:ascii="Times New Roman" w:hAnsi="Times New Roman"/>
        </w:rPr>
        <w:t>bility</w:t>
      </w:r>
      <w:r w:rsidRPr="00501AD5">
        <w:rPr>
          <w:rFonts w:ascii="Times New Roman" w:hAnsi="Times New Roman"/>
        </w:rPr>
        <w:t xml:space="preserve"> and low cost.</w:t>
      </w:r>
      <w:r w:rsidR="002D30D5">
        <w:rPr>
          <w:rFonts w:ascii="Times New Roman" w:hAnsi="Times New Roman"/>
        </w:rPr>
        <w:t xml:space="preserve"> </w:t>
      </w:r>
      <w:r w:rsidR="002D30D5" w:rsidRPr="002D30D5">
        <w:rPr>
          <w:rFonts w:ascii="Times New Roman" w:hAnsi="Times New Roman"/>
        </w:rPr>
        <w:t>On the contrary, as far as the receiver is concerned, much research work still needs to be done.</w:t>
      </w:r>
    </w:p>
    <w:p w14:paraId="6948EDAE" w14:textId="1207B0F5" w:rsidR="002D30D5" w:rsidRPr="00C111CB" w:rsidRDefault="00C111CB" w:rsidP="002D30D5">
      <w:pPr>
        <w:pStyle w:val="Sectionheading"/>
        <w:rPr>
          <w:lang w:val="en-US"/>
        </w:rPr>
      </w:pPr>
      <w:r w:rsidRPr="00C111CB">
        <w:rPr>
          <w:lang w:val="en-US"/>
        </w:rPr>
        <w:t xml:space="preserve">Basic Components of </w:t>
      </w:r>
      <w:r w:rsidR="004B30E6">
        <w:rPr>
          <w:caps w:val="0"/>
          <w:lang w:val="en-US"/>
        </w:rPr>
        <w:t>UOWC</w:t>
      </w:r>
    </w:p>
    <w:p w14:paraId="14AFE5FB" w14:textId="547109F9" w:rsidR="002D30D5" w:rsidRDefault="002E2F75" w:rsidP="002E2F75">
      <w:pPr>
        <w:pStyle w:val="Bodytextfirst"/>
        <w:rPr>
          <w:lang w:val="en-US"/>
        </w:rPr>
      </w:pPr>
      <w:r w:rsidRPr="002E2F75">
        <w:rPr>
          <w:lang w:val="en-US"/>
        </w:rPr>
        <w:t>A UOWC link can be schematized in three parts, the transmitter unit, the water channel, and the receiver module. The schematic in Fig. 6 shows the components of a typical system.</w:t>
      </w:r>
    </w:p>
    <w:p w14:paraId="0F987D03" w14:textId="6800909D" w:rsidR="00C86B5D" w:rsidRPr="00B71C37" w:rsidRDefault="00C86B5D" w:rsidP="002E2F75">
      <w:pPr>
        <w:pStyle w:val="Bodytextfirst"/>
        <w:rPr>
          <w:lang w:val="en-US"/>
        </w:rPr>
      </w:pPr>
      <w:r w:rsidRPr="002E2F75">
        <w:rPr>
          <w:lang w:val="en-US"/>
        </w:rPr>
        <w:t>The transmitter, which consists of four principal components: a modulator and pulse shape circuit, a driver circuit, converts the electrical signal to an optical signal suitable for transmission and a lens to realize optical link configuration.</w:t>
      </w:r>
    </w:p>
    <w:p w14:paraId="0A3ABC7B" w14:textId="77777777" w:rsidR="00790DFA" w:rsidRDefault="00790DFA" w:rsidP="002D30D5">
      <w:pPr>
        <w:pStyle w:val="Bodytextfirst"/>
        <w:rPr>
          <w:lang w:val="en-US"/>
        </w:rPr>
      </w:pPr>
    </w:p>
    <w:p w14:paraId="6FE62EFC" w14:textId="64B50A82" w:rsidR="002D30D5" w:rsidRPr="002D30D5" w:rsidRDefault="00790DFA" w:rsidP="0065589C">
      <w:pPr>
        <w:pStyle w:val="Bodytextfirst"/>
        <w:ind w:firstLine="0"/>
        <w:rPr>
          <w:lang w:val="en-US"/>
        </w:rPr>
      </w:pPr>
      <w:r>
        <w:rPr>
          <w:noProof/>
          <w:lang w:eastAsia="it-IT" w:bidi="ar-SA"/>
        </w:rPr>
        <w:lastRenderedPageBreak/>
        <mc:AlternateContent>
          <mc:Choice Requires="wps">
            <w:drawing>
              <wp:inline distT="0" distB="0" distL="0" distR="0" wp14:anchorId="3F9F7250" wp14:editId="0DACAFB0">
                <wp:extent cx="2930237" cy="4644736"/>
                <wp:effectExtent l="0" t="0" r="3810" b="381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0237" cy="46447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4987EE" w14:textId="3489090D" w:rsidR="00C12755" w:rsidRDefault="00C12755" w:rsidP="00790DFA">
                            <w:pPr>
                              <w:pStyle w:val="Didascalia1"/>
                              <w:tabs>
                                <w:tab w:val="left" w:pos="1560"/>
                              </w:tabs>
                              <w:ind w:right="-63"/>
                              <w:rPr>
                                <w:lang w:val="en-US"/>
                              </w:rPr>
                            </w:pPr>
                            <w:r>
                              <w:rPr>
                                <w:noProof/>
                                <w:lang w:eastAsia="it-IT" w:bidi="ar-SA"/>
                              </w:rPr>
                              <w:drawing>
                                <wp:inline distT="0" distB="0" distL="0" distR="0" wp14:anchorId="082D0461" wp14:editId="707EFB0F">
                                  <wp:extent cx="1400726" cy="3621232"/>
                                  <wp:effectExtent l="0" t="0" r="9525"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_3.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24264" cy="3682084"/>
                                          </a:xfrm>
                                          <a:prstGeom prst="rect">
                                            <a:avLst/>
                                          </a:prstGeom>
                                        </pic:spPr>
                                      </pic:pic>
                                    </a:graphicData>
                                  </a:graphic>
                                </wp:inline>
                              </w:drawing>
                            </w:r>
                          </w:p>
                          <w:p w14:paraId="30F07D9E" w14:textId="4C83CBE4" w:rsidR="00C12755" w:rsidRPr="00C510F3" w:rsidRDefault="00C12755" w:rsidP="0062027D">
                            <w:pPr>
                              <w:pStyle w:val="Didascalia1"/>
                              <w:tabs>
                                <w:tab w:val="left" w:pos="1560"/>
                              </w:tabs>
                              <w:spacing w:before="60"/>
                              <w:ind w:right="103"/>
                              <w:jc w:val="both"/>
                              <w:rPr>
                                <w:lang w:val="en-US"/>
                              </w:rPr>
                            </w:pPr>
                            <w:r w:rsidRPr="009741A3">
                              <w:rPr>
                                <w:lang w:val="en-US"/>
                              </w:rPr>
                              <w:t xml:space="preserve">Fig. </w:t>
                            </w:r>
                            <w:r w:rsidR="0062027D" w:rsidRPr="009741A3">
                              <w:rPr>
                                <w:lang w:val="en-US"/>
                              </w:rPr>
                              <w:t>6</w:t>
                            </w:r>
                            <w:r w:rsidRPr="00C510F3">
                              <w:rPr>
                                <w:lang w:val="en-US"/>
                              </w:rPr>
                              <w:t xml:space="preserve">. </w:t>
                            </w:r>
                            <w:r w:rsidRPr="00790DFA">
                              <w:rPr>
                                <w:lang w:val="en-US"/>
                              </w:rPr>
                              <w:t xml:space="preserve">Schematic of a typical UOWC link. The transmitter (TX) is composed of a modulator, optical driver, light </w:t>
                            </w:r>
                            <w:r w:rsidR="002D30D5" w:rsidRPr="00790DFA">
                              <w:rPr>
                                <w:lang w:val="en-US"/>
                              </w:rPr>
                              <w:t>source</w:t>
                            </w:r>
                            <w:r w:rsidRPr="00790DFA">
                              <w:rPr>
                                <w:lang w:val="en-US"/>
                              </w:rPr>
                              <w:t xml:space="preserve"> and projection lens. The receiver (RX) is made of optical bandpass filter, photodetector, Low noise electronics and demodulator.</w:t>
                            </w:r>
                          </w:p>
                        </w:txbxContent>
                      </wps:txbx>
                      <wps:bodyPr rot="0" vert="horz" wrap="square" lIns="0" tIns="0" rIns="0" bIns="0" anchor="t" anchorCtr="0" upright="1">
                        <a:noAutofit/>
                      </wps:bodyPr>
                    </wps:wsp>
                  </a:graphicData>
                </a:graphic>
              </wp:inline>
            </w:drawing>
          </mc:Choice>
          <mc:Fallback>
            <w:pict>
              <v:shapetype w14:anchorId="3F9F7250" id="_x0000_t202" coordsize="21600,21600" o:spt="202" path="m,l,21600r21600,l21600,xe">
                <v:stroke joinstyle="miter"/>
                <v:path gradientshapeok="t" o:connecttype="rect"/>
              </v:shapetype>
              <v:shape id="_x0000_s1030" type="#_x0000_t202" style="width:230.75pt;height:36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" stroked="f">
                <v:textbox inset="0,0,0,0">
                  <w:txbxContent>
                    <w:p w14:paraId="454987EE" w14:textId="3489090D" w:rsidR="00C12755" w:rsidRDefault="00C12755" w:rsidP="00790DFA">
                      <w:pPr>
                        <w:pStyle w:val="Didascalia1"/>
                        <w:tabs>
                          <w:tab w:val="left" w:pos="1560"/>
                        </w:tabs>
                        <w:ind w:right="-63"/>
                        <w:rPr>
                          <w:lang w:val="en-US"/>
                        </w:rPr>
                      </w:pPr>
                      <w:r>
                        <w:rPr>
                          <w:noProof/>
                          <w:lang w:eastAsia="it-IT" w:bidi="ar-SA"/>
                        </w:rPr>
                        <w:drawing>
                          <wp:inline distT="0" distB="0" distL="0" distR="0" wp14:anchorId="082D0461" wp14:editId="707EFB0F">
                            <wp:extent cx="1400726" cy="3621232"/>
                            <wp:effectExtent l="0" t="0" r="9525"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_3.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24264" cy="3682084"/>
                                    </a:xfrm>
                                    <a:prstGeom prst="rect">
                                      <a:avLst/>
                                    </a:prstGeom>
                                  </pic:spPr>
                                </pic:pic>
                              </a:graphicData>
                            </a:graphic>
                          </wp:inline>
                        </w:drawing>
                      </w:r>
                    </w:p>
                    <w:p w14:paraId="30F07D9E" w14:textId="4C83CBE4" w:rsidR="00C12755" w:rsidRPr="00C510F3" w:rsidRDefault="00C12755" w:rsidP="0062027D">
                      <w:pPr>
                        <w:pStyle w:val="Didascalia1"/>
                        <w:tabs>
                          <w:tab w:val="left" w:pos="1560"/>
                        </w:tabs>
                        <w:spacing w:before="60"/>
                        <w:ind w:right="103"/>
                        <w:jc w:val="both"/>
                        <w:rPr>
                          <w:lang w:val="en-US"/>
                        </w:rPr>
                      </w:pPr>
                      <w:r w:rsidRPr="009741A3">
                        <w:rPr>
                          <w:lang w:val="en-US"/>
                        </w:rPr>
                        <w:t xml:space="preserve">Fig. </w:t>
                      </w:r>
                      <w:r w:rsidR="0062027D" w:rsidRPr="009741A3">
                        <w:rPr>
                          <w:lang w:val="en-US"/>
                        </w:rPr>
                        <w:t>6</w:t>
                      </w:r>
                      <w:r w:rsidRPr="00C510F3">
                        <w:rPr>
                          <w:lang w:val="en-US"/>
                        </w:rPr>
                        <w:t xml:space="preserve">. </w:t>
                      </w:r>
                      <w:r w:rsidRPr="00790DFA">
                        <w:rPr>
                          <w:lang w:val="en-US"/>
                        </w:rPr>
                        <w:t xml:space="preserve">Schematic of a typical UOWC link. The transmitter (TX) is composed of a modulator, optical driver, light </w:t>
                      </w:r>
                      <w:r w:rsidR="002D30D5" w:rsidRPr="00790DFA">
                        <w:rPr>
                          <w:lang w:val="en-US"/>
                        </w:rPr>
                        <w:t>source</w:t>
                      </w:r>
                      <w:r w:rsidRPr="00790DFA">
                        <w:rPr>
                          <w:lang w:val="en-US"/>
                        </w:rPr>
                        <w:t xml:space="preserve"> and projection lens. The receiver (RX) is made of optical bandpass filter, photodetector, Low noise electronics and demodulator.</w:t>
                      </w:r>
                    </w:p>
                  </w:txbxContent>
                </v:textbox>
                <w10:anchorlock/>
              </v:shape>
            </w:pict>
          </mc:Fallback>
        </mc:AlternateContent>
      </w:r>
      <w:r w:rsidRPr="00A111B6">
        <w:rPr>
          <w:lang w:val="en-US"/>
        </w:rPr>
        <w:cr/>
      </w:r>
      <w:r w:rsidR="002E2F75">
        <w:rPr>
          <w:lang w:val="en-US"/>
        </w:rPr>
        <w:t>T</w:t>
      </w:r>
      <w:r w:rsidR="002E2F75" w:rsidRPr="002E2F75">
        <w:rPr>
          <w:lang w:val="en-US"/>
        </w:rPr>
        <w:t>he function of the transmitter is to transform the electrical signal in optical one, projecting the carefully aimed light pulses into the water. The optical light sources are based on LED or LD one [</w:t>
      </w:r>
      <w:r w:rsidR="00C32EDE">
        <w:rPr>
          <w:lang w:val="en-US"/>
        </w:rPr>
        <w:t>2</w:t>
      </w:r>
      <w:r w:rsidR="00725118">
        <w:rPr>
          <w:lang w:val="en-US"/>
        </w:rPr>
        <w:t>7</w:t>
      </w:r>
      <w:r w:rsidR="002E2F75" w:rsidRPr="002E2F75">
        <w:rPr>
          <w:lang w:val="en-US"/>
        </w:rPr>
        <w:t>-</w:t>
      </w:r>
      <w:r w:rsidR="00725118">
        <w:rPr>
          <w:lang w:val="en-US"/>
        </w:rPr>
        <w:t>30</w:t>
      </w:r>
      <w:r w:rsidR="002E2F75" w:rsidRPr="002E2F75">
        <w:rPr>
          <w:lang w:val="en-US"/>
        </w:rPr>
        <w:t xml:space="preserve">]. </w:t>
      </w:r>
      <w:r w:rsidR="002E2F75">
        <w:rPr>
          <w:lang w:val="en-US"/>
        </w:rPr>
        <w:t>C</w:t>
      </w:r>
      <w:r w:rsidR="002D30D5" w:rsidRPr="002D30D5">
        <w:rPr>
          <w:lang w:val="en-US"/>
        </w:rPr>
        <w:t>ompared to LEDs, Laser Diode switch faster and support a higher optical power output. On other hand, the LE</w:t>
      </w:r>
      <w:r w:rsidR="004B30E6">
        <w:rPr>
          <w:lang w:val="en-US"/>
        </w:rPr>
        <w:t>Ds systems are cheaper, simpler</w:t>
      </w:r>
      <w:r w:rsidR="009741A3">
        <w:rPr>
          <w:lang w:val="en-US"/>
        </w:rPr>
        <w:t xml:space="preserve"> and more reliable and</w:t>
      </w:r>
      <w:r w:rsidR="002D30D5" w:rsidRPr="002D30D5">
        <w:rPr>
          <w:lang w:val="en-US"/>
        </w:rPr>
        <w:t xml:space="preserve"> </w:t>
      </w:r>
      <w:r w:rsidR="009741A3">
        <w:rPr>
          <w:lang w:val="en-US"/>
        </w:rPr>
        <w:t xml:space="preserve">anyway </w:t>
      </w:r>
      <w:r w:rsidR="002D30D5" w:rsidRPr="002D30D5">
        <w:rPr>
          <w:lang w:val="en-US"/>
        </w:rPr>
        <w:t xml:space="preserve">switch </w:t>
      </w:r>
      <w:r w:rsidR="009741A3">
        <w:rPr>
          <w:lang w:val="en-US"/>
        </w:rPr>
        <w:t xml:space="preserve">sufficiently </w:t>
      </w:r>
      <w:r w:rsidR="002D30D5" w:rsidRPr="002D30D5">
        <w:rPr>
          <w:lang w:val="en-US"/>
        </w:rPr>
        <w:t xml:space="preserve">fast to allow </w:t>
      </w:r>
      <w:r w:rsidR="009741A3">
        <w:rPr>
          <w:lang w:val="en-US"/>
        </w:rPr>
        <w:t xml:space="preserve">UOWC for medium range distance. </w:t>
      </w:r>
      <w:r w:rsidR="002D30D5" w:rsidRPr="002D30D5">
        <w:rPr>
          <w:lang w:val="en-US"/>
        </w:rPr>
        <w:t>Diode lasers are preferable for long distance communications. Instead, at short distances, communications via LEDs are preferable. Finally, since LEDs can be used for bi-directional communication, they can be employed to make simple, cheap short-range communication systems between divers.</w:t>
      </w:r>
    </w:p>
    <w:p w14:paraId="0A5D7D60" w14:textId="7B74CEE0" w:rsidR="00790DFA" w:rsidRDefault="002D30D5" w:rsidP="002D30D5">
      <w:pPr>
        <w:pStyle w:val="Bodytextfirst"/>
        <w:rPr>
          <w:lang w:val="en-US"/>
        </w:rPr>
      </w:pPr>
      <w:r w:rsidRPr="002D30D5">
        <w:rPr>
          <w:lang w:val="en-US"/>
        </w:rPr>
        <w:t>Joined to the specific requirements and considering that underwater systems are obliged to respect power and mass constraints, the choice of one of the two optical available technologies, LED or laser, in specific blue-green portion of the spectrum, could be conditioned by the research of the maximum efficiency. Generally, blue-green LEDs are the better choice for buoy system operating in shallow water. Instead, for systems operating in deep clear ocean water, the laser-based transmission systems are preferred.</w:t>
      </w:r>
    </w:p>
    <w:p w14:paraId="7AC89388" w14:textId="17F5A606" w:rsidR="00833B54" w:rsidRDefault="00C86B5D" w:rsidP="002D30D5">
      <w:pPr>
        <w:pStyle w:val="Bodytextfirst"/>
        <w:rPr>
          <w:lang w:val="en-US"/>
        </w:rPr>
      </w:pPr>
      <w:r w:rsidRPr="00C86B5D">
        <w:rPr>
          <w:lang w:val="en-US"/>
        </w:rPr>
        <w:t>The receiver has the task of capturing the transmitted optical signal and transforming it into an electrical signal.</w:t>
      </w:r>
      <w:r w:rsidR="00833B54" w:rsidRPr="00833B54">
        <w:rPr>
          <w:lang w:val="en-US"/>
        </w:rPr>
        <w:t xml:space="preserve"> </w:t>
      </w:r>
      <w:r w:rsidR="00833B54" w:rsidRPr="00833B54">
        <w:rPr>
          <w:lang w:val="en-US"/>
        </w:rPr>
        <w:t>In many applications</w:t>
      </w:r>
      <w:r w:rsidR="00E90C56">
        <w:rPr>
          <w:lang w:val="en-US"/>
        </w:rPr>
        <w:t>,</w:t>
      </w:r>
      <w:r w:rsidR="00833B54" w:rsidRPr="00833B54">
        <w:rPr>
          <w:lang w:val="en-US"/>
        </w:rPr>
        <w:t xml:space="preserve"> it is important to select a specific wavelength that impact on the light detector [</w:t>
      </w:r>
      <w:r w:rsidR="00833B54">
        <w:rPr>
          <w:lang w:val="en-US"/>
        </w:rPr>
        <w:t>3</w:t>
      </w:r>
      <w:r w:rsidR="00725118">
        <w:rPr>
          <w:lang w:val="en-US"/>
        </w:rPr>
        <w:t>1</w:t>
      </w:r>
      <w:r w:rsidR="00833B54" w:rsidRPr="00833B54">
        <w:rPr>
          <w:lang w:val="en-US"/>
        </w:rPr>
        <w:t>]. The light coming on the receiver should have no noise introduced by sunlight and the presence of other light sources [</w:t>
      </w:r>
      <w:r w:rsidR="00833B54">
        <w:rPr>
          <w:lang w:val="en-US"/>
        </w:rPr>
        <w:t>3</w:t>
      </w:r>
      <w:r w:rsidR="00725118">
        <w:rPr>
          <w:lang w:val="en-US"/>
        </w:rPr>
        <w:t>2</w:t>
      </w:r>
      <w:r w:rsidR="00833B54" w:rsidRPr="00833B54">
        <w:rPr>
          <w:lang w:val="en-US"/>
        </w:rPr>
        <w:t>]. To try to solve this problem, the wavelength band (the one transmitted) is selected by using a narrow optical band-pass filter [</w:t>
      </w:r>
      <w:r w:rsidR="00833B54">
        <w:rPr>
          <w:lang w:val="en-US"/>
        </w:rPr>
        <w:t>3</w:t>
      </w:r>
      <w:r w:rsidR="00725118">
        <w:rPr>
          <w:lang w:val="en-US"/>
        </w:rPr>
        <w:t>3</w:t>
      </w:r>
      <w:r w:rsidR="00833B54" w:rsidRPr="00833B54">
        <w:rPr>
          <w:lang w:val="en-US"/>
        </w:rPr>
        <w:t>].</w:t>
      </w:r>
    </w:p>
    <w:p w14:paraId="6AC59E8D" w14:textId="401B6F8E" w:rsidR="00C86B5D" w:rsidRPr="00833B54" w:rsidRDefault="00C86B5D" w:rsidP="002D30D5">
      <w:pPr>
        <w:pStyle w:val="Bodytextfirst"/>
        <w:rPr>
          <w:lang w:val="en-US"/>
        </w:rPr>
      </w:pPr>
      <w:r w:rsidRPr="00C86B5D">
        <w:rPr>
          <w:lang w:val="en-US"/>
        </w:rPr>
        <w:t>There are many different types of photo detectors currently commonly used, e.g., the photodiodes. These devices, for their characteristics of small size, suit</w:t>
      </w:r>
      <w:r w:rsidR="00E90C56">
        <w:rPr>
          <w:lang w:val="en-US"/>
        </w:rPr>
        <w:t>able material, high sensitivity</w:t>
      </w:r>
      <w:r w:rsidRPr="00C86B5D">
        <w:rPr>
          <w:lang w:val="en-US"/>
        </w:rPr>
        <w:t xml:space="preserve"> and fast response time, are commonly used in optical communication applications. There are two types of photodiodes: the PIN photodiode and the Avalanche Photodiode (APD).</w:t>
      </w:r>
      <w:r w:rsidR="00833B54">
        <w:rPr>
          <w:lang w:val="en-US"/>
        </w:rPr>
        <w:t xml:space="preserve"> </w:t>
      </w:r>
      <w:r w:rsidR="00833B54" w:rsidRPr="00833B54">
        <w:rPr>
          <w:lang w:val="en-US"/>
        </w:rPr>
        <w:t>Unfortunately, due to the high detection threshold and high noise intensity, linked to Trans-Conductance Amplifier, that limit their practical application, photodiodes are not advisable for long distance UOWC systems. For traditional detection devices and methods, due to the exponential attenuation of the water, the optical communication distance is less than 100 m.</w:t>
      </w:r>
      <w:r w:rsidR="00833B54">
        <w:rPr>
          <w:lang w:val="en-US"/>
        </w:rPr>
        <w:t xml:space="preserve"> </w:t>
      </w:r>
      <w:r w:rsidR="00833B54" w:rsidRPr="00833B54">
        <w:rPr>
          <w:lang w:val="en-US"/>
        </w:rPr>
        <w:t>This constraint severely limits the performance of UOWC systems. Especially for the management of AUVs and remote control vehicles (ROV) [</w:t>
      </w:r>
      <w:r w:rsidR="00833B54">
        <w:rPr>
          <w:lang w:val="en-US"/>
        </w:rPr>
        <w:t>3</w:t>
      </w:r>
      <w:r w:rsidR="00725118">
        <w:rPr>
          <w:lang w:val="en-US"/>
        </w:rPr>
        <w:t>4</w:t>
      </w:r>
      <w:r w:rsidR="00831E6D">
        <w:rPr>
          <w:lang w:val="en-US"/>
        </w:rPr>
        <w:t>-</w:t>
      </w:r>
      <w:r w:rsidR="00833B54">
        <w:rPr>
          <w:lang w:val="en-US"/>
        </w:rPr>
        <w:t>3</w:t>
      </w:r>
      <w:r w:rsidR="00725118">
        <w:rPr>
          <w:lang w:val="en-US"/>
        </w:rPr>
        <w:t>6</w:t>
      </w:r>
      <w:r w:rsidR="00833B54" w:rsidRPr="00833B54">
        <w:rPr>
          <w:lang w:val="en-US"/>
        </w:rPr>
        <w:t>].</w:t>
      </w:r>
    </w:p>
    <w:p w14:paraId="118E95BD" w14:textId="0FCCCB52" w:rsidR="00C86B5D" w:rsidRPr="0030617A" w:rsidRDefault="00C86B5D" w:rsidP="00C86B5D">
      <w:pPr>
        <w:pStyle w:val="MDPI31text"/>
        <w:spacing w:line="240" w:lineRule="auto"/>
        <w:ind w:firstLine="170"/>
        <w:rPr>
          <w:rFonts w:ascii="Times New Roman" w:hAnsi="Times New Roman"/>
        </w:rPr>
      </w:pPr>
      <w:r w:rsidRPr="002D30D5">
        <w:rPr>
          <w:rFonts w:ascii="Times New Roman" w:hAnsi="Times New Roman"/>
        </w:rPr>
        <w:t xml:space="preserve">Recent researches are focused on the possible application of Single Photon Avalanche Diodes (SPADs) technology to UOWC systems. The Avalanche Photodiodes have a similar structure of the PIN ones and operate at a much higher reversed bias. This physical characteristic allows to a single photon to produce a signiﬁcant avalanche of electrons. This way of operation is called the single-photon avalanche mode or even the Geiger’s </w:t>
      </w:r>
      <w:r w:rsidRPr="00C32EDE">
        <w:rPr>
          <w:rFonts w:ascii="Times New Roman" w:hAnsi="Times New Roman"/>
        </w:rPr>
        <w:t>mode [</w:t>
      </w:r>
      <w:r>
        <w:rPr>
          <w:rFonts w:ascii="Times New Roman" w:hAnsi="Times New Roman"/>
        </w:rPr>
        <w:t>3</w:t>
      </w:r>
      <w:r w:rsidR="00725118">
        <w:rPr>
          <w:rFonts w:ascii="Times New Roman" w:hAnsi="Times New Roman"/>
        </w:rPr>
        <w:t>7</w:t>
      </w:r>
      <w:r w:rsidRPr="00C32EDE">
        <w:rPr>
          <w:rFonts w:ascii="Times New Roman" w:hAnsi="Times New Roman"/>
        </w:rPr>
        <w:t>-</w:t>
      </w:r>
      <w:r>
        <w:rPr>
          <w:rFonts w:ascii="Times New Roman" w:hAnsi="Times New Roman"/>
        </w:rPr>
        <w:t>3</w:t>
      </w:r>
      <w:r w:rsidR="00725118">
        <w:rPr>
          <w:rFonts w:ascii="Times New Roman" w:hAnsi="Times New Roman"/>
        </w:rPr>
        <w:t>9</w:t>
      </w:r>
      <w:r w:rsidRPr="00C32EDE">
        <w:rPr>
          <w:rFonts w:ascii="Times New Roman" w:hAnsi="Times New Roman"/>
        </w:rPr>
        <w:t xml:space="preserve">]. The great advantage of SPADs is that their detectors do not need to a Trans-Conductance Amplifier. </w:t>
      </w:r>
    </w:p>
    <w:p w14:paraId="0FDDE8D5" w14:textId="358EA351" w:rsidR="00E51DC5" w:rsidRDefault="00C771A6">
      <w:pPr>
        <w:pStyle w:val="Sectionheading"/>
      </w:pPr>
      <w:r>
        <w:t xml:space="preserve">Conclusions </w:t>
      </w:r>
    </w:p>
    <w:p w14:paraId="311E09F9" w14:textId="4C35CEF7" w:rsidR="00C771A6" w:rsidRDefault="00D055C2" w:rsidP="002D30D5">
      <w:pPr>
        <w:pStyle w:val="Bodytextfirst"/>
        <w:rPr>
          <w:lang w:val="en-US"/>
        </w:rPr>
      </w:pPr>
      <w:r w:rsidRPr="00D055C2">
        <w:rPr>
          <w:lang w:val="en-US"/>
        </w:rPr>
        <w:t>Recently many studies have been conducted to use UOWC technology to transmit information safely with high data rate in underwater environment.</w:t>
      </w:r>
      <w:r w:rsidR="00C771A6" w:rsidRPr="00C771A6">
        <w:rPr>
          <w:lang w:val="en-US"/>
        </w:rPr>
        <w:t xml:space="preserve"> </w:t>
      </w:r>
      <w:r w:rsidR="006B1559" w:rsidRPr="006B1559">
        <w:rPr>
          <w:lang w:val="en-US"/>
        </w:rPr>
        <w:t>Today, UOWC systems usable in real operating conditions (with some exceptions) are not yet available.</w:t>
      </w:r>
      <w:r w:rsidR="006B1559">
        <w:rPr>
          <w:lang w:val="en-US"/>
        </w:rPr>
        <w:t xml:space="preserve"> </w:t>
      </w:r>
      <w:r w:rsidR="00C771A6" w:rsidRPr="00C771A6">
        <w:rPr>
          <w:lang w:val="en-US"/>
        </w:rPr>
        <w:t>Therefore, a lot of research in this area has yet to be done. In particular:</w:t>
      </w:r>
    </w:p>
    <w:p w14:paraId="68716B3F" w14:textId="6EED9A78" w:rsidR="00C771A6" w:rsidRPr="00C771A6" w:rsidRDefault="00C771A6" w:rsidP="003570E0">
      <w:pPr>
        <w:pStyle w:val="Bodytextfirst"/>
        <w:numPr>
          <w:ilvl w:val="0"/>
          <w:numId w:val="6"/>
        </w:numPr>
        <w:ind w:left="340" w:hanging="198"/>
        <w:rPr>
          <w:lang w:val="en-US"/>
        </w:rPr>
      </w:pPr>
      <w:r w:rsidRPr="00C771A6">
        <w:rPr>
          <w:lang w:val="en-US"/>
        </w:rPr>
        <w:t xml:space="preserve">Currently, an inevitable phenomenon for UOWC Link is the misalignment between transmitter and receiver. Although some researches on smart transceivers </w:t>
      </w:r>
      <w:r w:rsidR="00E90C56">
        <w:rPr>
          <w:lang w:val="en-US"/>
        </w:rPr>
        <w:t>to</w:t>
      </w:r>
      <w:r w:rsidRPr="00C771A6">
        <w:rPr>
          <w:lang w:val="en-US"/>
        </w:rPr>
        <w:t xml:space="preserve"> limit the impact of the link misalignments have been proposed, the need to develop more intelligent UOWC transceivers is pressing.</w:t>
      </w:r>
    </w:p>
    <w:p w14:paraId="622C4F43" w14:textId="1BEAD0DD" w:rsidR="00C771A6" w:rsidRPr="00C771A6" w:rsidRDefault="00C771A6" w:rsidP="003570E0">
      <w:pPr>
        <w:pStyle w:val="Bodytextfirst"/>
        <w:numPr>
          <w:ilvl w:val="0"/>
          <w:numId w:val="6"/>
        </w:numPr>
        <w:ind w:left="340" w:hanging="198"/>
        <w:rPr>
          <w:lang w:val="en-US"/>
        </w:rPr>
      </w:pPr>
      <w:r w:rsidRPr="00C771A6">
        <w:rPr>
          <w:lang w:val="en-US"/>
        </w:rPr>
        <w:t>The design innovative modulation and coding schemes that can adapt the characterizations of underwater environment.</w:t>
      </w:r>
    </w:p>
    <w:p w14:paraId="58E9B573" w14:textId="40043907" w:rsidR="00C771A6" w:rsidRPr="00C771A6" w:rsidRDefault="00C771A6" w:rsidP="003570E0">
      <w:pPr>
        <w:pStyle w:val="Bodytextfirst"/>
        <w:numPr>
          <w:ilvl w:val="0"/>
          <w:numId w:val="6"/>
        </w:numPr>
        <w:ind w:left="340" w:hanging="198"/>
        <w:rPr>
          <w:lang w:val="en-US"/>
        </w:rPr>
      </w:pPr>
      <w:r w:rsidRPr="00C771A6">
        <w:rPr>
          <w:lang w:val="en-US"/>
        </w:rPr>
        <w:t>Since most UOWC systems are integrated into a battery-powered platform, energy efficiency is therefore important. The systems must be designed with energy efficiency optimization.</w:t>
      </w:r>
    </w:p>
    <w:p w14:paraId="18E2DD23" w14:textId="6772931E" w:rsidR="00C771A6" w:rsidRPr="00C771A6" w:rsidRDefault="00C771A6" w:rsidP="003570E0">
      <w:pPr>
        <w:pStyle w:val="Bodytextfirst"/>
        <w:numPr>
          <w:ilvl w:val="0"/>
          <w:numId w:val="6"/>
        </w:numPr>
        <w:ind w:left="340" w:hanging="198"/>
        <w:rPr>
          <w:lang w:val="en-US"/>
        </w:rPr>
      </w:pPr>
      <w:r w:rsidRPr="00C771A6">
        <w:rPr>
          <w:lang w:val="en-US"/>
        </w:rPr>
        <w:t xml:space="preserve">Possibility of simultaneously using different colored </w:t>
      </w:r>
      <w:r w:rsidRPr="00C771A6">
        <w:rPr>
          <w:lang w:val="en-US"/>
        </w:rPr>
        <w:lastRenderedPageBreak/>
        <w:t>source light to increase data transfer rate and/or consent simultaneous use by multiple users.</w:t>
      </w:r>
    </w:p>
    <w:p w14:paraId="524A51D1" w14:textId="0207F00F" w:rsidR="00C771A6" w:rsidRPr="00C771A6" w:rsidRDefault="00C771A6" w:rsidP="003570E0">
      <w:pPr>
        <w:pStyle w:val="Bodytextfirst"/>
        <w:numPr>
          <w:ilvl w:val="0"/>
          <w:numId w:val="6"/>
        </w:numPr>
        <w:ind w:left="340" w:hanging="198"/>
        <w:rPr>
          <w:lang w:val="en-US"/>
        </w:rPr>
      </w:pPr>
      <w:r w:rsidRPr="00C771A6">
        <w:rPr>
          <w:lang w:val="en-US"/>
        </w:rPr>
        <w:t>Development of new underwater communication channel modeling. When environmental conditions deviate from ideality, the light signal rapidly degrades. It is essential to study the propagation of the light beam with models that simulate real conditions as much as possible (even in "difficult" environments). All this to allow the optimization of transmission and reception techniques, both in terms of transmitter and sensor used as receiver.</w:t>
      </w:r>
    </w:p>
    <w:p w14:paraId="0831B16C" w14:textId="77777777" w:rsidR="00C771A6" w:rsidRPr="00C771A6" w:rsidRDefault="00C771A6" w:rsidP="002D30D5">
      <w:pPr>
        <w:pStyle w:val="Bodytextfirst"/>
        <w:rPr>
          <w:lang w:val="en-US"/>
        </w:rPr>
      </w:pPr>
      <w:r w:rsidRPr="00C771A6">
        <w:rPr>
          <w:lang w:val="en-US"/>
        </w:rPr>
        <w:t>Finally, almost all the studies available in the literature are conducted by simulation or by laboratory experiments. Studies in real marine environment are needed.</w:t>
      </w:r>
    </w:p>
    <w:p w14:paraId="1E64C681" w14:textId="22DA4D58" w:rsidR="00180E1E" w:rsidRDefault="004064C2" w:rsidP="002D30D5">
      <w:pPr>
        <w:pStyle w:val="Bodytextfirst"/>
        <w:rPr>
          <w:lang w:val="en-US"/>
        </w:rPr>
      </w:pPr>
      <w:r w:rsidRPr="004064C2">
        <w:rPr>
          <w:lang w:val="en-US"/>
        </w:rPr>
        <w:t>The interest in UOWC is mainly outside the academic field</w:t>
      </w:r>
      <w:r w:rsidR="00C771A6" w:rsidRPr="00C771A6">
        <w:rPr>
          <w:lang w:val="en-US"/>
        </w:rPr>
        <w:t xml:space="preserve">. In fact, the possibility to use </w:t>
      </w:r>
      <w:r>
        <w:rPr>
          <w:lang w:val="en-US"/>
        </w:rPr>
        <w:t>UOWC</w:t>
      </w:r>
      <w:r w:rsidR="00C771A6" w:rsidRPr="00C771A6">
        <w:rPr>
          <w:lang w:val="en-US"/>
        </w:rPr>
        <w:t xml:space="preserve"> is on the basis of future military application for secure Under Water Telephones (UWTs), necessary for allowing secure communications between vessels and submarines, taking into account the possibility to use both direct and spread light channels. In addition, the usage of Point-to-Point optical communications can allow a better usage of torpedoes, not specifically for their guidance, but for reporting sonar information back to the basis with a high rate, even in case of not wire-guided solution.</w:t>
      </w:r>
    </w:p>
    <w:p w14:paraId="7E03803B" w14:textId="77777777" w:rsidR="00E51DC5" w:rsidRPr="00C771A6" w:rsidRDefault="00E51DC5">
      <w:pPr>
        <w:pStyle w:val="Sectionheading"/>
        <w:numPr>
          <w:ilvl w:val="0"/>
          <w:numId w:val="0"/>
        </w:numPr>
        <w:rPr>
          <w:lang w:val="en-US"/>
        </w:rPr>
      </w:pPr>
      <w:r w:rsidRPr="00C771A6">
        <w:rPr>
          <w:lang w:val="en-US"/>
        </w:rPr>
        <w:t>References</w:t>
      </w:r>
    </w:p>
    <w:p w14:paraId="16765B77" w14:textId="03E9B536" w:rsidR="00C95234" w:rsidRDefault="00C95234" w:rsidP="00336C9F">
      <w:pPr>
        <w:pStyle w:val="References"/>
        <w:tabs>
          <w:tab w:val="clear" w:pos="227"/>
          <w:tab w:val="num" w:pos="426"/>
        </w:tabs>
        <w:rPr>
          <w:lang w:val="en-US"/>
        </w:rPr>
      </w:pPr>
      <w:r w:rsidRPr="00C95234">
        <w:rPr>
          <w:lang w:val="en-US"/>
        </w:rPr>
        <w:t xml:space="preserve">I.F. </w:t>
      </w:r>
      <w:proofErr w:type="spellStart"/>
      <w:r w:rsidRPr="00C95234">
        <w:rPr>
          <w:lang w:val="en-US"/>
        </w:rPr>
        <w:t>Akyildiz</w:t>
      </w:r>
      <w:proofErr w:type="spellEnd"/>
      <w:r w:rsidRPr="00C95234">
        <w:rPr>
          <w:lang w:val="en-US"/>
        </w:rPr>
        <w:t xml:space="preserve">, D. </w:t>
      </w:r>
      <w:proofErr w:type="spellStart"/>
      <w:r w:rsidRPr="00C95234">
        <w:rPr>
          <w:lang w:val="en-US"/>
        </w:rPr>
        <w:t>Pompili</w:t>
      </w:r>
      <w:proofErr w:type="spellEnd"/>
      <w:r w:rsidRPr="00C95234">
        <w:rPr>
          <w:lang w:val="en-US"/>
        </w:rPr>
        <w:t xml:space="preserve">, T. </w:t>
      </w:r>
      <w:proofErr w:type="spellStart"/>
      <w:r w:rsidRPr="00C95234">
        <w:rPr>
          <w:lang w:val="en-US"/>
        </w:rPr>
        <w:t>Melodia</w:t>
      </w:r>
      <w:proofErr w:type="spellEnd"/>
      <w:r w:rsidRPr="00C95234">
        <w:rPr>
          <w:lang w:val="en-US"/>
        </w:rPr>
        <w:t>, “Underwater acoustic sensor networks: research challenges,” Ad Hoc Networks, vol. 3, no. 3, pp. 257 – 279, 2005.</w:t>
      </w:r>
      <w:r w:rsidR="00ED604C">
        <w:rPr>
          <w:lang w:val="en-US"/>
        </w:rPr>
        <w:t xml:space="preserve"> </w:t>
      </w:r>
      <w:r w:rsidR="00336C9F" w:rsidRPr="002A5C24">
        <w:rPr>
          <w:lang w:val="en-US"/>
        </w:rPr>
        <w:t>https://doi.org/10.1016/j.adhoc.2005.01.004</w:t>
      </w:r>
    </w:p>
    <w:p w14:paraId="6078932D" w14:textId="2B348832" w:rsidR="00336C9F" w:rsidRDefault="00336C9F" w:rsidP="00336C9F">
      <w:pPr>
        <w:pStyle w:val="References"/>
        <w:tabs>
          <w:tab w:val="clear" w:pos="227"/>
          <w:tab w:val="num" w:pos="426"/>
        </w:tabs>
        <w:rPr>
          <w:lang w:val="en-US"/>
        </w:rPr>
      </w:pPr>
      <w:r w:rsidRPr="00336C9F">
        <w:rPr>
          <w:lang w:val="en-US"/>
        </w:rPr>
        <w:t>C.M.G.</w:t>
      </w:r>
      <w:r>
        <w:rPr>
          <w:lang w:val="en-US"/>
        </w:rPr>
        <w:t xml:space="preserve"> </w:t>
      </w:r>
      <w:proofErr w:type="spellStart"/>
      <w:r w:rsidRPr="00336C9F">
        <w:rPr>
          <w:lang w:val="en-US"/>
        </w:rPr>
        <w:t>Gussen</w:t>
      </w:r>
      <w:proofErr w:type="spellEnd"/>
      <w:r w:rsidRPr="00336C9F">
        <w:rPr>
          <w:lang w:val="en-US"/>
        </w:rPr>
        <w:t xml:space="preserve">, </w:t>
      </w:r>
      <w:r w:rsidR="006A2C0F" w:rsidRPr="00336C9F">
        <w:rPr>
          <w:lang w:val="en-US"/>
        </w:rPr>
        <w:t>P.S.R.</w:t>
      </w:r>
      <w:r w:rsidR="006A2C0F">
        <w:rPr>
          <w:lang w:val="en-US"/>
        </w:rPr>
        <w:t xml:space="preserve"> </w:t>
      </w:r>
      <w:proofErr w:type="spellStart"/>
      <w:r w:rsidRPr="00336C9F">
        <w:rPr>
          <w:lang w:val="en-US"/>
        </w:rPr>
        <w:t>Diniz</w:t>
      </w:r>
      <w:proofErr w:type="spellEnd"/>
      <w:r w:rsidRPr="00336C9F">
        <w:rPr>
          <w:lang w:val="en-US"/>
        </w:rPr>
        <w:t xml:space="preserve">, </w:t>
      </w:r>
      <w:r w:rsidR="006A2C0F" w:rsidRPr="00336C9F">
        <w:rPr>
          <w:lang w:val="en-US"/>
        </w:rPr>
        <w:t>M.L.R.</w:t>
      </w:r>
      <w:r w:rsidR="006A2C0F">
        <w:rPr>
          <w:lang w:val="en-US"/>
        </w:rPr>
        <w:t xml:space="preserve"> </w:t>
      </w:r>
      <w:r w:rsidRPr="00336C9F">
        <w:rPr>
          <w:lang w:val="en-US"/>
        </w:rPr>
        <w:t xml:space="preserve">Campos, </w:t>
      </w:r>
      <w:r w:rsidR="00A0621E" w:rsidRPr="00336C9F">
        <w:rPr>
          <w:lang w:val="en-US"/>
        </w:rPr>
        <w:t>W.A.</w:t>
      </w:r>
      <w:r w:rsidR="00A0621E">
        <w:rPr>
          <w:lang w:val="en-US"/>
        </w:rPr>
        <w:t xml:space="preserve"> </w:t>
      </w:r>
      <w:r w:rsidRPr="00336C9F">
        <w:rPr>
          <w:lang w:val="en-US"/>
        </w:rPr>
        <w:t xml:space="preserve">Martins, </w:t>
      </w:r>
      <w:r w:rsidR="00A0621E" w:rsidRPr="00336C9F">
        <w:rPr>
          <w:lang w:val="en-US"/>
        </w:rPr>
        <w:t>F.M.</w:t>
      </w:r>
      <w:r w:rsidR="00A0621E">
        <w:rPr>
          <w:lang w:val="en-US"/>
        </w:rPr>
        <w:t xml:space="preserve"> </w:t>
      </w:r>
      <w:r w:rsidRPr="00336C9F">
        <w:rPr>
          <w:lang w:val="en-US"/>
        </w:rPr>
        <w:t xml:space="preserve">Costa, </w:t>
      </w:r>
      <w:r w:rsidR="00A0621E" w:rsidRPr="00336C9F">
        <w:rPr>
          <w:lang w:val="en-US"/>
        </w:rPr>
        <w:t>J.N.</w:t>
      </w:r>
      <w:r w:rsidR="00A0621E">
        <w:rPr>
          <w:lang w:val="en-US"/>
        </w:rPr>
        <w:t xml:space="preserve"> </w:t>
      </w:r>
      <w:proofErr w:type="spellStart"/>
      <w:r w:rsidRPr="00336C9F">
        <w:rPr>
          <w:lang w:val="en-US"/>
        </w:rPr>
        <w:t>Gois</w:t>
      </w:r>
      <w:proofErr w:type="spellEnd"/>
      <w:r w:rsidRPr="00336C9F">
        <w:rPr>
          <w:lang w:val="en-US"/>
        </w:rPr>
        <w:t xml:space="preserve">, </w:t>
      </w:r>
      <w:r w:rsidR="00A0621E">
        <w:rPr>
          <w:lang w:val="en-US"/>
        </w:rPr>
        <w:t>“</w:t>
      </w:r>
      <w:r w:rsidRPr="00336C9F">
        <w:rPr>
          <w:lang w:val="en-US"/>
        </w:rPr>
        <w:t>A survey of underwater wireless communication technologies</w:t>
      </w:r>
      <w:r w:rsidR="00A0621E">
        <w:rPr>
          <w:lang w:val="en-US"/>
        </w:rPr>
        <w:t>,”</w:t>
      </w:r>
      <w:r w:rsidRPr="00336C9F">
        <w:rPr>
          <w:lang w:val="en-US"/>
        </w:rPr>
        <w:t xml:space="preserve"> J. of </w:t>
      </w:r>
      <w:proofErr w:type="spellStart"/>
      <w:r w:rsidRPr="00336C9F">
        <w:rPr>
          <w:lang w:val="en-US"/>
        </w:rPr>
        <w:t>Commun</w:t>
      </w:r>
      <w:proofErr w:type="spellEnd"/>
      <w:r w:rsidRPr="00336C9F">
        <w:rPr>
          <w:lang w:val="en-US"/>
        </w:rPr>
        <w:t xml:space="preserve">. and Info. Sys., </w:t>
      </w:r>
      <w:r w:rsidR="00A838FF">
        <w:rPr>
          <w:lang w:val="en-US"/>
        </w:rPr>
        <w:t xml:space="preserve">vol. </w:t>
      </w:r>
      <w:r w:rsidRPr="00336C9F">
        <w:rPr>
          <w:lang w:val="en-US"/>
        </w:rPr>
        <w:t>31</w:t>
      </w:r>
      <w:r w:rsidR="00A838FF">
        <w:rPr>
          <w:lang w:val="en-US"/>
        </w:rPr>
        <w:t>, no</w:t>
      </w:r>
      <w:r w:rsidR="008350C1">
        <w:rPr>
          <w:lang w:val="en-US"/>
        </w:rPr>
        <w:t xml:space="preserve">. </w:t>
      </w:r>
      <w:r w:rsidRPr="00336C9F">
        <w:rPr>
          <w:lang w:val="en-US"/>
        </w:rPr>
        <w:t>1,</w:t>
      </w:r>
      <w:r w:rsidR="008350C1">
        <w:rPr>
          <w:lang w:val="en-US"/>
        </w:rPr>
        <w:t xml:space="preserve"> pp.</w:t>
      </w:r>
      <w:r w:rsidRPr="00336C9F">
        <w:rPr>
          <w:lang w:val="en-US"/>
        </w:rPr>
        <w:t xml:space="preserve"> 242–255</w:t>
      </w:r>
      <w:r w:rsidR="00A838FF">
        <w:rPr>
          <w:lang w:val="en-US"/>
        </w:rPr>
        <w:t xml:space="preserve">, </w:t>
      </w:r>
      <w:r w:rsidR="00A838FF" w:rsidRPr="00336C9F">
        <w:rPr>
          <w:lang w:val="en-US"/>
        </w:rPr>
        <w:t>2016</w:t>
      </w:r>
      <w:r w:rsidRPr="00336C9F">
        <w:rPr>
          <w:lang w:val="en-US"/>
        </w:rPr>
        <w:t xml:space="preserve">. </w:t>
      </w:r>
      <w:r w:rsidR="008C7CDB" w:rsidRPr="008807C1">
        <w:rPr>
          <w:lang w:val="en-US"/>
        </w:rPr>
        <w:t>https://doi.org/10.14209/jcis.2016.22</w:t>
      </w:r>
    </w:p>
    <w:p w14:paraId="03F13A6E" w14:textId="70009495" w:rsidR="008807C1" w:rsidRDefault="008807C1" w:rsidP="008807C1">
      <w:pPr>
        <w:pStyle w:val="References"/>
        <w:tabs>
          <w:tab w:val="clear" w:pos="227"/>
          <w:tab w:val="num" w:pos="426"/>
        </w:tabs>
        <w:rPr>
          <w:lang w:val="en-US"/>
        </w:rPr>
      </w:pPr>
      <w:r>
        <w:rPr>
          <w:lang w:val="en-US"/>
        </w:rPr>
        <w:t xml:space="preserve">M.F. </w:t>
      </w:r>
      <w:r w:rsidRPr="008807C1">
        <w:rPr>
          <w:lang w:val="en-US"/>
        </w:rPr>
        <w:t xml:space="preserve">Ali, </w:t>
      </w:r>
      <w:r>
        <w:rPr>
          <w:lang w:val="en-US"/>
        </w:rPr>
        <w:t>D</w:t>
      </w:r>
      <w:r w:rsidR="000B123C">
        <w:rPr>
          <w:lang w:val="en-US"/>
        </w:rPr>
        <w:t>.N.K.</w:t>
      </w:r>
      <w:r w:rsidRPr="008807C1">
        <w:rPr>
          <w:lang w:val="en-US"/>
        </w:rPr>
        <w:t xml:space="preserve"> </w:t>
      </w:r>
      <w:proofErr w:type="spellStart"/>
      <w:r w:rsidRPr="008807C1">
        <w:rPr>
          <w:lang w:val="en-US"/>
        </w:rPr>
        <w:t>Jayakody</w:t>
      </w:r>
      <w:proofErr w:type="spellEnd"/>
      <w:r w:rsidRPr="008807C1">
        <w:rPr>
          <w:lang w:val="en-US"/>
        </w:rPr>
        <w:t xml:space="preserve">, </w:t>
      </w:r>
      <w:r w:rsidR="000B123C">
        <w:rPr>
          <w:lang w:val="en-US"/>
        </w:rPr>
        <w:t>Y</w:t>
      </w:r>
      <w:r w:rsidRPr="008807C1">
        <w:rPr>
          <w:lang w:val="en-US"/>
        </w:rPr>
        <w:t>.</w:t>
      </w:r>
      <w:r w:rsidR="000B123C">
        <w:rPr>
          <w:lang w:val="en-US"/>
        </w:rPr>
        <w:t>A</w:t>
      </w:r>
      <w:r w:rsidRPr="008807C1">
        <w:rPr>
          <w:lang w:val="en-US"/>
        </w:rPr>
        <w:t xml:space="preserve">. </w:t>
      </w:r>
      <w:proofErr w:type="spellStart"/>
      <w:r w:rsidRPr="008807C1">
        <w:rPr>
          <w:lang w:val="en-US"/>
        </w:rPr>
        <w:t>Chursin</w:t>
      </w:r>
      <w:proofErr w:type="spellEnd"/>
      <w:r w:rsidRPr="008807C1">
        <w:rPr>
          <w:lang w:val="en-US"/>
        </w:rPr>
        <w:t xml:space="preserve">, </w:t>
      </w:r>
      <w:r w:rsidR="000B123C">
        <w:rPr>
          <w:lang w:val="en-US"/>
        </w:rPr>
        <w:t>S</w:t>
      </w:r>
      <w:r w:rsidRPr="008807C1">
        <w:rPr>
          <w:lang w:val="en-US"/>
        </w:rPr>
        <w:t>.</w:t>
      </w:r>
      <w:r w:rsidR="000B123C">
        <w:rPr>
          <w:lang w:val="en-US"/>
        </w:rPr>
        <w:t xml:space="preserve"> </w:t>
      </w:r>
      <w:proofErr w:type="spellStart"/>
      <w:r w:rsidRPr="008807C1">
        <w:rPr>
          <w:lang w:val="en-US"/>
        </w:rPr>
        <w:t>Affes</w:t>
      </w:r>
      <w:proofErr w:type="spellEnd"/>
      <w:r w:rsidRPr="008807C1">
        <w:rPr>
          <w:lang w:val="en-US"/>
        </w:rPr>
        <w:t xml:space="preserve">; S. Dmitry, </w:t>
      </w:r>
      <w:r w:rsidR="000B123C">
        <w:rPr>
          <w:lang w:val="en-US"/>
        </w:rPr>
        <w:t>“</w:t>
      </w:r>
      <w:r w:rsidRPr="008807C1">
        <w:rPr>
          <w:lang w:val="en-US"/>
        </w:rPr>
        <w:t>Recent Advances and Future Directions on Underwater Wireless Communications</w:t>
      </w:r>
      <w:r w:rsidR="000B123C">
        <w:rPr>
          <w:lang w:val="en-US"/>
        </w:rPr>
        <w:t>”,</w:t>
      </w:r>
      <w:r w:rsidRPr="008807C1">
        <w:rPr>
          <w:lang w:val="en-US"/>
        </w:rPr>
        <w:t xml:space="preserve"> Archives of Computational Methods in Engineering</w:t>
      </w:r>
      <w:r w:rsidR="00FA6B2F">
        <w:rPr>
          <w:lang w:val="en-US"/>
        </w:rPr>
        <w:t>,</w:t>
      </w:r>
      <w:r w:rsidRPr="008807C1">
        <w:rPr>
          <w:lang w:val="en-US"/>
        </w:rPr>
        <w:t xml:space="preserve"> </w:t>
      </w:r>
      <w:r w:rsidR="00FA6B2F">
        <w:rPr>
          <w:lang w:val="en-US"/>
        </w:rPr>
        <w:t xml:space="preserve">pp. </w:t>
      </w:r>
      <w:r w:rsidRPr="008807C1">
        <w:rPr>
          <w:lang w:val="en-US"/>
        </w:rPr>
        <w:t>1-34.</w:t>
      </w:r>
      <w:r w:rsidR="00FA6B2F">
        <w:rPr>
          <w:lang w:val="en-US"/>
        </w:rPr>
        <w:t xml:space="preserve"> 2019</w:t>
      </w:r>
      <w:r w:rsidRPr="008807C1">
        <w:rPr>
          <w:lang w:val="en-US"/>
        </w:rPr>
        <w:t xml:space="preserve"> </w:t>
      </w:r>
      <w:r w:rsidR="004646A5" w:rsidRPr="004646A5">
        <w:rPr>
          <w:lang w:val="en-US"/>
        </w:rPr>
        <w:t>https://doi.org/10.1007/s11831-019-09354-8</w:t>
      </w:r>
    </w:p>
    <w:p w14:paraId="6C293013" w14:textId="77777777" w:rsidR="00CA26F3" w:rsidRDefault="0072011F" w:rsidP="0072011F">
      <w:pPr>
        <w:pStyle w:val="References"/>
        <w:tabs>
          <w:tab w:val="clear" w:pos="227"/>
          <w:tab w:val="num" w:pos="426"/>
        </w:tabs>
        <w:rPr>
          <w:lang w:val="en-US"/>
        </w:rPr>
      </w:pPr>
      <w:r>
        <w:rPr>
          <w:lang w:val="en-US"/>
        </w:rPr>
        <w:t xml:space="preserve">E. </w:t>
      </w:r>
      <w:proofErr w:type="spellStart"/>
      <w:r w:rsidRPr="0072011F">
        <w:rPr>
          <w:lang w:val="en-US"/>
        </w:rPr>
        <w:t>Demirors</w:t>
      </w:r>
      <w:proofErr w:type="spellEnd"/>
      <w:r w:rsidRPr="0072011F">
        <w:rPr>
          <w:lang w:val="en-US"/>
        </w:rPr>
        <w:t xml:space="preserve">, </w:t>
      </w:r>
      <w:r>
        <w:rPr>
          <w:lang w:val="en-US"/>
        </w:rPr>
        <w:t>G</w:t>
      </w:r>
      <w:r w:rsidRPr="0072011F">
        <w:rPr>
          <w:lang w:val="en-US"/>
        </w:rPr>
        <w:t xml:space="preserve">. </w:t>
      </w:r>
      <w:proofErr w:type="spellStart"/>
      <w:r w:rsidRPr="0072011F">
        <w:rPr>
          <w:lang w:val="en-US"/>
        </w:rPr>
        <w:t>Sklivanitis</w:t>
      </w:r>
      <w:proofErr w:type="spellEnd"/>
      <w:r w:rsidRPr="0072011F">
        <w:rPr>
          <w:lang w:val="en-US"/>
        </w:rPr>
        <w:t>, G.</w:t>
      </w:r>
      <w:r w:rsidR="003D2FF1">
        <w:rPr>
          <w:lang w:val="en-US"/>
        </w:rPr>
        <w:t>E.</w:t>
      </w:r>
      <w:r w:rsidRPr="0072011F">
        <w:rPr>
          <w:lang w:val="en-US"/>
        </w:rPr>
        <w:t xml:space="preserve"> Santagati, </w:t>
      </w:r>
      <w:r w:rsidR="003D2FF1">
        <w:rPr>
          <w:lang w:val="en-US"/>
        </w:rPr>
        <w:t>T</w:t>
      </w:r>
      <w:r w:rsidRPr="0072011F">
        <w:rPr>
          <w:lang w:val="en-US"/>
        </w:rPr>
        <w:t xml:space="preserve">. </w:t>
      </w:r>
      <w:proofErr w:type="spellStart"/>
      <w:r w:rsidRPr="0072011F">
        <w:rPr>
          <w:lang w:val="en-US"/>
        </w:rPr>
        <w:t>Melodia</w:t>
      </w:r>
      <w:proofErr w:type="spellEnd"/>
      <w:r w:rsidRPr="0072011F">
        <w:rPr>
          <w:lang w:val="en-US"/>
        </w:rPr>
        <w:t xml:space="preserve">, </w:t>
      </w:r>
      <w:r w:rsidR="003D2FF1">
        <w:rPr>
          <w:lang w:val="en-US"/>
        </w:rPr>
        <w:t>S.N.</w:t>
      </w:r>
      <w:r w:rsidRPr="0072011F">
        <w:rPr>
          <w:lang w:val="en-US"/>
        </w:rPr>
        <w:t xml:space="preserve"> </w:t>
      </w:r>
      <w:proofErr w:type="spellStart"/>
      <w:r w:rsidRPr="0072011F">
        <w:rPr>
          <w:lang w:val="en-US"/>
        </w:rPr>
        <w:t>Batalama</w:t>
      </w:r>
      <w:proofErr w:type="spellEnd"/>
      <w:r w:rsidRPr="0072011F">
        <w:rPr>
          <w:lang w:val="en-US"/>
        </w:rPr>
        <w:t xml:space="preserve">, </w:t>
      </w:r>
      <w:r w:rsidR="003D2FF1">
        <w:rPr>
          <w:lang w:val="en-US"/>
        </w:rPr>
        <w:t>“</w:t>
      </w:r>
      <w:r w:rsidRPr="0072011F">
        <w:rPr>
          <w:lang w:val="en-US"/>
        </w:rPr>
        <w:t>High-Rate Software-Defined Underwater Acoustic Modem with Real-Time Adaptation Capabilities</w:t>
      </w:r>
      <w:r w:rsidR="003D2FF1">
        <w:rPr>
          <w:lang w:val="en-US"/>
        </w:rPr>
        <w:t>”</w:t>
      </w:r>
      <w:r w:rsidRPr="0072011F">
        <w:rPr>
          <w:lang w:val="en-US"/>
        </w:rPr>
        <w:t>, IEEE Access</w:t>
      </w:r>
      <w:r w:rsidR="00347E1F">
        <w:rPr>
          <w:lang w:val="en-US"/>
        </w:rPr>
        <w:t>, vol.</w:t>
      </w:r>
      <w:r w:rsidRPr="0072011F">
        <w:rPr>
          <w:lang w:val="en-US"/>
        </w:rPr>
        <w:t xml:space="preserve"> 6, </w:t>
      </w:r>
      <w:r w:rsidR="00347E1F">
        <w:rPr>
          <w:lang w:val="en-US"/>
        </w:rPr>
        <w:t xml:space="preserve">pp. </w:t>
      </w:r>
      <w:r w:rsidRPr="0072011F">
        <w:rPr>
          <w:lang w:val="en-US"/>
        </w:rPr>
        <w:t xml:space="preserve">18602-18615. </w:t>
      </w:r>
      <w:r w:rsidR="003D2FF1">
        <w:rPr>
          <w:lang w:val="en-US"/>
        </w:rPr>
        <w:t>2018</w:t>
      </w:r>
      <w:r w:rsidR="00347E1F">
        <w:rPr>
          <w:lang w:val="en-US"/>
        </w:rPr>
        <w:t>.</w:t>
      </w:r>
    </w:p>
    <w:p w14:paraId="7BBF2362" w14:textId="032647D6" w:rsidR="0072011F" w:rsidRPr="0072011F" w:rsidRDefault="00CA26F3" w:rsidP="00CA26F3">
      <w:pPr>
        <w:pStyle w:val="References"/>
        <w:numPr>
          <w:ilvl w:val="0"/>
          <w:numId w:val="0"/>
        </w:numPr>
        <w:ind w:left="227"/>
        <w:rPr>
          <w:lang w:val="en-US"/>
        </w:rPr>
      </w:pPr>
      <w:r>
        <w:rPr>
          <w:lang w:val="en-US"/>
        </w:rPr>
        <w:t xml:space="preserve">  </w:t>
      </w:r>
      <w:r w:rsidR="00347E1F">
        <w:rPr>
          <w:lang w:val="en-US"/>
        </w:rPr>
        <w:t xml:space="preserve"> </w:t>
      </w:r>
      <w:r w:rsidR="0072011F" w:rsidRPr="0072011F">
        <w:rPr>
          <w:lang w:val="en-US"/>
        </w:rPr>
        <w:t>https://doi.org/10.1109/ACCESS.2018.2815026</w:t>
      </w:r>
    </w:p>
    <w:p w14:paraId="524D614C" w14:textId="77777777" w:rsidR="0072011F" w:rsidRPr="000B493E" w:rsidRDefault="0072011F" w:rsidP="0072011F">
      <w:pPr>
        <w:pStyle w:val="References"/>
        <w:tabs>
          <w:tab w:val="clear" w:pos="227"/>
          <w:tab w:val="num" w:pos="426"/>
        </w:tabs>
        <w:rPr>
          <w:lang w:val="en-US"/>
        </w:rPr>
      </w:pPr>
      <w:r>
        <w:rPr>
          <w:lang w:val="en-US"/>
        </w:rPr>
        <w:t xml:space="preserve">D. </w:t>
      </w:r>
      <w:proofErr w:type="spellStart"/>
      <w:r w:rsidRPr="000B493E">
        <w:rPr>
          <w:lang w:val="en-US"/>
        </w:rPr>
        <w:t>Centelles</w:t>
      </w:r>
      <w:proofErr w:type="spellEnd"/>
      <w:r w:rsidRPr="000B493E">
        <w:rPr>
          <w:lang w:val="en-US"/>
        </w:rPr>
        <w:t xml:space="preserve">, </w:t>
      </w:r>
      <w:r>
        <w:rPr>
          <w:lang w:val="en-US"/>
        </w:rPr>
        <w:t>A</w:t>
      </w:r>
      <w:r w:rsidRPr="000B493E">
        <w:rPr>
          <w:lang w:val="en-US"/>
        </w:rPr>
        <w:t>. Soriano-</w:t>
      </w:r>
      <w:proofErr w:type="spellStart"/>
      <w:r w:rsidRPr="000B493E">
        <w:rPr>
          <w:lang w:val="en-US"/>
        </w:rPr>
        <w:t>Asensi</w:t>
      </w:r>
      <w:proofErr w:type="spellEnd"/>
      <w:r w:rsidRPr="000B493E">
        <w:rPr>
          <w:lang w:val="en-US"/>
        </w:rPr>
        <w:t xml:space="preserve">, </w:t>
      </w:r>
      <w:r>
        <w:rPr>
          <w:lang w:val="en-US"/>
        </w:rPr>
        <w:t>J.V.</w:t>
      </w:r>
      <w:r w:rsidRPr="000B493E">
        <w:rPr>
          <w:lang w:val="en-US"/>
        </w:rPr>
        <w:t xml:space="preserve"> </w:t>
      </w:r>
      <w:proofErr w:type="spellStart"/>
      <w:r w:rsidRPr="000B493E">
        <w:rPr>
          <w:lang w:val="en-US"/>
        </w:rPr>
        <w:t>Martí</w:t>
      </w:r>
      <w:proofErr w:type="spellEnd"/>
      <w:r w:rsidRPr="000B493E">
        <w:rPr>
          <w:lang w:val="en-US"/>
        </w:rPr>
        <w:t xml:space="preserve">, </w:t>
      </w:r>
      <w:r>
        <w:rPr>
          <w:lang w:val="en-US"/>
        </w:rPr>
        <w:t>R</w:t>
      </w:r>
      <w:r w:rsidRPr="000B493E">
        <w:rPr>
          <w:lang w:val="en-US"/>
        </w:rPr>
        <w:t xml:space="preserve">. Marín, R.; </w:t>
      </w:r>
      <w:r>
        <w:rPr>
          <w:lang w:val="en-US"/>
        </w:rPr>
        <w:t xml:space="preserve">P.J. </w:t>
      </w:r>
      <w:r w:rsidRPr="000B493E">
        <w:rPr>
          <w:lang w:val="en-US"/>
        </w:rPr>
        <w:t>Sanz</w:t>
      </w:r>
      <w:r>
        <w:rPr>
          <w:lang w:val="en-US"/>
        </w:rPr>
        <w:t>,</w:t>
      </w:r>
      <w:r w:rsidRPr="000B493E">
        <w:rPr>
          <w:lang w:val="en-US"/>
        </w:rPr>
        <w:t xml:space="preserve"> </w:t>
      </w:r>
      <w:r>
        <w:rPr>
          <w:lang w:val="en-US"/>
        </w:rPr>
        <w:t>“</w:t>
      </w:r>
      <w:r w:rsidRPr="000B493E">
        <w:rPr>
          <w:lang w:val="en-US"/>
        </w:rPr>
        <w:t xml:space="preserve">Underwater Wireless Communications for Cooperative Robotics with </w:t>
      </w:r>
      <w:proofErr w:type="spellStart"/>
      <w:r w:rsidRPr="000B493E">
        <w:rPr>
          <w:lang w:val="en-US"/>
        </w:rPr>
        <w:t>UWSim</w:t>
      </w:r>
      <w:proofErr w:type="spellEnd"/>
      <w:r w:rsidRPr="000B493E">
        <w:rPr>
          <w:lang w:val="en-US"/>
        </w:rPr>
        <w:t>-NET</w:t>
      </w:r>
      <w:r>
        <w:rPr>
          <w:lang w:val="en-US"/>
        </w:rPr>
        <w:t>,”</w:t>
      </w:r>
      <w:r w:rsidRPr="000B493E">
        <w:rPr>
          <w:lang w:val="en-US"/>
        </w:rPr>
        <w:t xml:space="preserve"> Appl. Sci. </w:t>
      </w:r>
      <w:r>
        <w:rPr>
          <w:lang w:val="en-US"/>
        </w:rPr>
        <w:t>vol.</w:t>
      </w:r>
      <w:r w:rsidRPr="000B493E">
        <w:rPr>
          <w:lang w:val="en-US"/>
        </w:rPr>
        <w:t xml:space="preserve"> 9, 3526</w:t>
      </w:r>
      <w:r>
        <w:rPr>
          <w:lang w:val="en-US"/>
        </w:rPr>
        <w:t>. 2019</w:t>
      </w:r>
      <w:r w:rsidRPr="000B493E">
        <w:rPr>
          <w:lang w:val="en-US"/>
        </w:rPr>
        <w:t>doi:10.3390/app9173526</w:t>
      </w:r>
    </w:p>
    <w:p w14:paraId="6C40BD59" w14:textId="1BAF5504" w:rsidR="003936AE" w:rsidRDefault="003936AE" w:rsidP="003936AE">
      <w:pPr>
        <w:pStyle w:val="References"/>
        <w:tabs>
          <w:tab w:val="clear" w:pos="227"/>
          <w:tab w:val="num" w:pos="426"/>
        </w:tabs>
        <w:rPr>
          <w:lang w:val="en-US"/>
        </w:rPr>
      </w:pPr>
      <w:r w:rsidRPr="003936AE">
        <w:rPr>
          <w:lang w:val="en-US"/>
        </w:rPr>
        <w:t>M. J.</w:t>
      </w:r>
      <w:r>
        <w:rPr>
          <w:lang w:val="en-US"/>
        </w:rPr>
        <w:t xml:space="preserve"> </w:t>
      </w:r>
      <w:proofErr w:type="spellStart"/>
      <w:r w:rsidRPr="003936AE">
        <w:rPr>
          <w:lang w:val="en-US"/>
        </w:rPr>
        <w:t>Bocus</w:t>
      </w:r>
      <w:proofErr w:type="spellEnd"/>
      <w:r w:rsidRPr="003936AE">
        <w:rPr>
          <w:lang w:val="en-US"/>
        </w:rPr>
        <w:t>, A.</w:t>
      </w:r>
      <w:r>
        <w:rPr>
          <w:lang w:val="en-US"/>
        </w:rPr>
        <w:t xml:space="preserve"> </w:t>
      </w:r>
      <w:proofErr w:type="spellStart"/>
      <w:r w:rsidRPr="003936AE">
        <w:rPr>
          <w:lang w:val="en-US"/>
        </w:rPr>
        <w:t>Doufexi</w:t>
      </w:r>
      <w:proofErr w:type="spellEnd"/>
      <w:r w:rsidRPr="003936AE">
        <w:rPr>
          <w:lang w:val="en-US"/>
        </w:rPr>
        <w:t xml:space="preserve">, </w:t>
      </w:r>
      <w:proofErr w:type="spellStart"/>
      <w:r w:rsidRPr="003936AE">
        <w:rPr>
          <w:lang w:val="en-US"/>
        </w:rPr>
        <w:t>D.Agr</w:t>
      </w:r>
      <w:proofErr w:type="spellEnd"/>
      <w:r>
        <w:rPr>
          <w:lang w:val="en-US"/>
        </w:rPr>
        <w:t xml:space="preserve"> </w:t>
      </w:r>
      <w:proofErr w:type="spellStart"/>
      <w:r w:rsidRPr="003936AE">
        <w:rPr>
          <w:lang w:val="en-US"/>
        </w:rPr>
        <w:t>afiotis</w:t>
      </w:r>
      <w:proofErr w:type="spellEnd"/>
      <w:r w:rsidRPr="003936AE">
        <w:rPr>
          <w:lang w:val="en-US"/>
        </w:rPr>
        <w:t xml:space="preserve">, </w:t>
      </w:r>
      <w:r>
        <w:rPr>
          <w:lang w:val="en-US"/>
        </w:rPr>
        <w:t>“</w:t>
      </w:r>
      <w:r w:rsidRPr="003936AE">
        <w:rPr>
          <w:lang w:val="en-US"/>
        </w:rPr>
        <w:t>Performance of OFDM-based massive MIMO OTFS systems for underwater acoustic communication</w:t>
      </w:r>
      <w:r>
        <w:rPr>
          <w:lang w:val="en-US"/>
        </w:rPr>
        <w:t>,”</w:t>
      </w:r>
      <w:r w:rsidRPr="003936AE">
        <w:rPr>
          <w:lang w:val="en-US"/>
        </w:rPr>
        <w:t xml:space="preserve"> IET Communications, </w:t>
      </w:r>
      <w:r w:rsidR="004A6928">
        <w:rPr>
          <w:lang w:val="en-US"/>
        </w:rPr>
        <w:t xml:space="preserve">vol. </w:t>
      </w:r>
      <w:r w:rsidRPr="003936AE">
        <w:rPr>
          <w:lang w:val="en-US"/>
        </w:rPr>
        <w:t>14</w:t>
      </w:r>
      <w:r w:rsidR="004A6928">
        <w:rPr>
          <w:lang w:val="en-US"/>
        </w:rPr>
        <w:t xml:space="preserve">, no. </w:t>
      </w:r>
      <w:r w:rsidRPr="003936AE">
        <w:rPr>
          <w:lang w:val="en-US"/>
        </w:rPr>
        <w:t xml:space="preserve">4, </w:t>
      </w:r>
      <w:r w:rsidR="004A6928">
        <w:rPr>
          <w:lang w:val="en-US"/>
        </w:rPr>
        <w:t xml:space="preserve">pp. </w:t>
      </w:r>
      <w:r w:rsidRPr="003936AE">
        <w:rPr>
          <w:lang w:val="en-US"/>
        </w:rPr>
        <w:t>588-593</w:t>
      </w:r>
      <w:r w:rsidR="004A6928">
        <w:rPr>
          <w:lang w:val="en-US"/>
        </w:rPr>
        <w:t xml:space="preserve">, </w:t>
      </w:r>
      <w:r w:rsidR="004A6928" w:rsidRPr="003936AE">
        <w:rPr>
          <w:lang w:val="en-US"/>
        </w:rPr>
        <w:t>2020</w:t>
      </w:r>
      <w:r w:rsidR="004A6928">
        <w:rPr>
          <w:lang w:val="en-US"/>
        </w:rPr>
        <w:t xml:space="preserve">. </w:t>
      </w:r>
      <w:r w:rsidR="000B493E" w:rsidRPr="000656C2">
        <w:rPr>
          <w:lang w:val="en-US"/>
        </w:rPr>
        <w:t>https://doi.org/10.1049/iet-com.2019.0376</w:t>
      </w:r>
    </w:p>
    <w:p w14:paraId="17687FB1" w14:textId="12329494" w:rsidR="001D347A" w:rsidRPr="001D347A" w:rsidRDefault="001D347A" w:rsidP="001D347A">
      <w:pPr>
        <w:pStyle w:val="References"/>
        <w:tabs>
          <w:tab w:val="clear" w:pos="227"/>
          <w:tab w:val="num" w:pos="426"/>
        </w:tabs>
        <w:rPr>
          <w:lang w:val="en-US"/>
        </w:rPr>
      </w:pPr>
      <w:r>
        <w:rPr>
          <w:lang w:val="en-US"/>
        </w:rPr>
        <w:t xml:space="preserve">M.C. </w:t>
      </w:r>
      <w:r w:rsidRPr="001D347A">
        <w:rPr>
          <w:lang w:val="en-US"/>
        </w:rPr>
        <w:t xml:space="preserve">Domingo, </w:t>
      </w:r>
      <w:r w:rsidR="009466EB">
        <w:rPr>
          <w:lang w:val="en-US"/>
        </w:rPr>
        <w:t>“</w:t>
      </w:r>
      <w:r w:rsidRPr="001D347A">
        <w:rPr>
          <w:lang w:val="en-US"/>
        </w:rPr>
        <w:t>Securing underwater wireless communication networks</w:t>
      </w:r>
      <w:r w:rsidR="009466EB">
        <w:rPr>
          <w:lang w:val="en-US"/>
        </w:rPr>
        <w:t>,”</w:t>
      </w:r>
      <w:r w:rsidRPr="001D347A">
        <w:rPr>
          <w:lang w:val="en-US"/>
        </w:rPr>
        <w:t xml:space="preserve"> IEEE Wireless Communications, </w:t>
      </w:r>
      <w:r w:rsidR="009466EB">
        <w:rPr>
          <w:lang w:val="en-US"/>
        </w:rPr>
        <w:t xml:space="preserve">vol. </w:t>
      </w:r>
      <w:r w:rsidRPr="001D347A">
        <w:rPr>
          <w:lang w:val="en-US"/>
        </w:rPr>
        <w:t>18</w:t>
      </w:r>
      <w:r w:rsidR="009466EB">
        <w:rPr>
          <w:lang w:val="en-US"/>
        </w:rPr>
        <w:t xml:space="preserve">, no. </w:t>
      </w:r>
      <w:r w:rsidRPr="001D347A">
        <w:rPr>
          <w:lang w:val="en-US"/>
        </w:rPr>
        <w:t xml:space="preserve">1, </w:t>
      </w:r>
      <w:r w:rsidR="00DD6938">
        <w:rPr>
          <w:lang w:val="en-US"/>
        </w:rPr>
        <w:t xml:space="preserve">pp. </w:t>
      </w:r>
      <w:r w:rsidRPr="001D347A">
        <w:rPr>
          <w:lang w:val="en-US"/>
        </w:rPr>
        <w:t>22-28</w:t>
      </w:r>
      <w:r w:rsidR="009466EB">
        <w:rPr>
          <w:lang w:val="en-US"/>
        </w:rPr>
        <w:t>,</w:t>
      </w:r>
      <w:r w:rsidR="009466EB" w:rsidRPr="009466EB">
        <w:rPr>
          <w:lang w:val="en-US"/>
        </w:rPr>
        <w:t xml:space="preserve"> </w:t>
      </w:r>
      <w:r w:rsidR="009466EB" w:rsidRPr="001D347A">
        <w:rPr>
          <w:lang w:val="en-US"/>
        </w:rPr>
        <w:t>2011</w:t>
      </w:r>
      <w:r w:rsidRPr="001D347A">
        <w:rPr>
          <w:lang w:val="en-US"/>
        </w:rPr>
        <w:t>. https://doi.org/10.1109/MWC.2011.5714022</w:t>
      </w:r>
    </w:p>
    <w:p w14:paraId="703652CD" w14:textId="2609C523" w:rsidR="00C17164" w:rsidRDefault="007F5A8D" w:rsidP="00C17164">
      <w:pPr>
        <w:pStyle w:val="References"/>
        <w:tabs>
          <w:tab w:val="clear" w:pos="227"/>
          <w:tab w:val="num" w:pos="426"/>
        </w:tabs>
        <w:rPr>
          <w:lang w:val="en-US"/>
        </w:rPr>
      </w:pPr>
      <w:r>
        <w:rPr>
          <w:lang w:val="en-US"/>
        </w:rPr>
        <w:t xml:space="preserve">X. </w:t>
      </w:r>
      <w:r w:rsidR="00C17164" w:rsidRPr="00C17164">
        <w:rPr>
          <w:lang w:val="en-US"/>
        </w:rPr>
        <w:t xml:space="preserve">Che, </w:t>
      </w:r>
      <w:r>
        <w:rPr>
          <w:lang w:val="en-US"/>
        </w:rPr>
        <w:t>I</w:t>
      </w:r>
      <w:r w:rsidR="00C17164" w:rsidRPr="00C17164">
        <w:rPr>
          <w:lang w:val="en-US"/>
        </w:rPr>
        <w:t xml:space="preserve">. Wells, </w:t>
      </w:r>
      <w:r>
        <w:rPr>
          <w:lang w:val="en-US"/>
        </w:rPr>
        <w:t>G</w:t>
      </w:r>
      <w:r w:rsidR="00C17164" w:rsidRPr="00C17164">
        <w:rPr>
          <w:lang w:val="en-US"/>
        </w:rPr>
        <w:t xml:space="preserve">. Dickers, </w:t>
      </w:r>
      <w:r>
        <w:rPr>
          <w:lang w:val="en-US"/>
        </w:rPr>
        <w:t>P</w:t>
      </w:r>
      <w:r w:rsidR="00C17164" w:rsidRPr="00C17164">
        <w:rPr>
          <w:lang w:val="en-US"/>
        </w:rPr>
        <w:t xml:space="preserve">. Kear, </w:t>
      </w:r>
      <w:r>
        <w:rPr>
          <w:lang w:val="en-US"/>
        </w:rPr>
        <w:t>X</w:t>
      </w:r>
      <w:r w:rsidR="00C17164" w:rsidRPr="00C17164">
        <w:rPr>
          <w:lang w:val="en-US"/>
        </w:rPr>
        <w:t xml:space="preserve">. Gong, </w:t>
      </w:r>
      <w:r>
        <w:rPr>
          <w:lang w:val="en-US"/>
        </w:rPr>
        <w:t>“</w:t>
      </w:r>
      <w:r w:rsidR="00C17164" w:rsidRPr="00C17164">
        <w:rPr>
          <w:lang w:val="en-US"/>
        </w:rPr>
        <w:t>Re-evaluation of RF electromagnetic communication in underwater sensor networks</w:t>
      </w:r>
      <w:r>
        <w:rPr>
          <w:lang w:val="en-US"/>
        </w:rPr>
        <w:t>,”</w:t>
      </w:r>
      <w:r w:rsidR="00C17164" w:rsidRPr="00C17164">
        <w:rPr>
          <w:lang w:val="en-US"/>
        </w:rPr>
        <w:t xml:space="preserve"> IEEE </w:t>
      </w:r>
      <w:proofErr w:type="spellStart"/>
      <w:r w:rsidR="00C17164" w:rsidRPr="00C17164">
        <w:rPr>
          <w:lang w:val="en-US"/>
        </w:rPr>
        <w:t>Commun</w:t>
      </w:r>
      <w:proofErr w:type="spellEnd"/>
      <w:r w:rsidR="00C17164" w:rsidRPr="00C17164">
        <w:rPr>
          <w:lang w:val="en-US"/>
        </w:rPr>
        <w:t xml:space="preserve">. Mag. </w:t>
      </w:r>
      <w:r w:rsidR="002434DC">
        <w:rPr>
          <w:lang w:val="en-US"/>
        </w:rPr>
        <w:t xml:space="preserve">vol. </w:t>
      </w:r>
      <w:r w:rsidR="00C17164" w:rsidRPr="00C17164">
        <w:rPr>
          <w:lang w:val="en-US"/>
        </w:rPr>
        <w:t>48</w:t>
      </w:r>
      <w:r w:rsidR="002434DC">
        <w:rPr>
          <w:lang w:val="en-US"/>
        </w:rPr>
        <w:t xml:space="preserve">, no </w:t>
      </w:r>
      <w:r w:rsidR="00C17164" w:rsidRPr="00C17164">
        <w:rPr>
          <w:lang w:val="en-US"/>
        </w:rPr>
        <w:t>12,</w:t>
      </w:r>
      <w:r w:rsidR="002434DC">
        <w:rPr>
          <w:lang w:val="en-US"/>
        </w:rPr>
        <w:t xml:space="preserve"> 2010, pp.</w:t>
      </w:r>
      <w:r w:rsidR="00C17164" w:rsidRPr="00C17164">
        <w:rPr>
          <w:lang w:val="en-US"/>
        </w:rPr>
        <w:t xml:space="preserve"> 143–151. </w:t>
      </w:r>
      <w:r w:rsidR="00B8773F" w:rsidRPr="00B8773F">
        <w:rPr>
          <w:lang w:val="en-US"/>
        </w:rPr>
        <w:t>https://doi.org/10.1109/MCOM.2010.5673085</w:t>
      </w:r>
    </w:p>
    <w:p w14:paraId="22ED4F3D" w14:textId="69B1F2F5" w:rsidR="00A900D4" w:rsidRPr="00A900D4" w:rsidRDefault="00B8773F" w:rsidP="006D0365">
      <w:pPr>
        <w:pStyle w:val="References"/>
        <w:tabs>
          <w:tab w:val="clear" w:pos="227"/>
          <w:tab w:val="num" w:pos="426"/>
        </w:tabs>
        <w:rPr>
          <w:lang w:val="en-US"/>
        </w:rPr>
      </w:pPr>
      <w:r w:rsidRPr="00A900D4">
        <w:rPr>
          <w:lang w:val="en-US"/>
        </w:rPr>
        <w:t xml:space="preserve">Z. </w:t>
      </w:r>
      <w:proofErr w:type="spellStart"/>
      <w:r w:rsidRPr="00A900D4">
        <w:rPr>
          <w:lang w:val="en-US"/>
        </w:rPr>
        <w:t>Ghassemlooy</w:t>
      </w:r>
      <w:proofErr w:type="spellEnd"/>
      <w:r w:rsidRPr="00A900D4">
        <w:rPr>
          <w:lang w:val="en-US"/>
        </w:rPr>
        <w:t xml:space="preserve">, L.N. Alves, </w:t>
      </w:r>
      <w:r w:rsidR="005F237B" w:rsidRPr="00A900D4">
        <w:rPr>
          <w:lang w:val="en-US"/>
        </w:rPr>
        <w:t>S</w:t>
      </w:r>
      <w:r w:rsidRPr="00A900D4">
        <w:rPr>
          <w:lang w:val="en-US"/>
        </w:rPr>
        <w:t xml:space="preserve">. </w:t>
      </w:r>
      <w:proofErr w:type="spellStart"/>
      <w:r w:rsidRPr="00A900D4">
        <w:rPr>
          <w:lang w:val="en-US"/>
        </w:rPr>
        <w:t>Zvanovec</w:t>
      </w:r>
      <w:proofErr w:type="spellEnd"/>
      <w:r w:rsidRPr="00A900D4">
        <w:rPr>
          <w:lang w:val="en-US"/>
        </w:rPr>
        <w:t xml:space="preserve">, </w:t>
      </w:r>
      <w:r w:rsidR="005F237B" w:rsidRPr="00A900D4">
        <w:rPr>
          <w:lang w:val="en-US"/>
        </w:rPr>
        <w:t>M.A.</w:t>
      </w:r>
      <w:r w:rsidRPr="00A900D4">
        <w:rPr>
          <w:lang w:val="en-US"/>
        </w:rPr>
        <w:t xml:space="preserve"> </w:t>
      </w:r>
      <w:proofErr w:type="spellStart"/>
      <w:r w:rsidRPr="00A900D4">
        <w:rPr>
          <w:lang w:val="en-US"/>
        </w:rPr>
        <w:t>Khalighi</w:t>
      </w:r>
      <w:proofErr w:type="spellEnd"/>
      <w:r w:rsidRPr="00A900D4">
        <w:rPr>
          <w:lang w:val="en-US"/>
        </w:rPr>
        <w:t xml:space="preserve">, </w:t>
      </w:r>
      <w:r w:rsidR="00E64E99" w:rsidRPr="00A900D4">
        <w:rPr>
          <w:lang w:val="en-US"/>
        </w:rPr>
        <w:t>“</w:t>
      </w:r>
      <w:r w:rsidRPr="00A900D4">
        <w:rPr>
          <w:lang w:val="en-US"/>
        </w:rPr>
        <w:t>Visible light communications: theory and applications</w:t>
      </w:r>
      <w:r w:rsidR="00E64E99" w:rsidRPr="00A900D4">
        <w:rPr>
          <w:lang w:val="en-US"/>
        </w:rPr>
        <w:t>,”</w:t>
      </w:r>
      <w:r w:rsidRPr="00A900D4">
        <w:rPr>
          <w:lang w:val="en-US"/>
        </w:rPr>
        <w:t xml:space="preserve"> CRC press</w:t>
      </w:r>
      <w:r w:rsidR="001F62F9" w:rsidRPr="00A900D4">
        <w:rPr>
          <w:lang w:val="en-US"/>
        </w:rPr>
        <w:t>,</w:t>
      </w:r>
      <w:r w:rsidR="005974F3" w:rsidRPr="00A900D4">
        <w:rPr>
          <w:lang w:val="en-US"/>
        </w:rPr>
        <w:t xml:space="preserve"> Boca </w:t>
      </w:r>
      <w:proofErr w:type="spellStart"/>
      <w:r w:rsidR="005974F3" w:rsidRPr="00A900D4">
        <w:rPr>
          <w:lang w:val="en-US"/>
        </w:rPr>
        <w:t>Raton</w:t>
      </w:r>
      <w:proofErr w:type="gramStart"/>
      <w:r w:rsidR="00BA61D8" w:rsidRPr="00A900D4">
        <w:rPr>
          <w:lang w:val="en-US"/>
        </w:rPr>
        <w:t>,FL,USA</w:t>
      </w:r>
      <w:proofErr w:type="spellEnd"/>
      <w:proofErr w:type="gramEnd"/>
      <w:r w:rsidR="00BA61D8" w:rsidRPr="00A900D4">
        <w:rPr>
          <w:lang w:val="en-US"/>
        </w:rPr>
        <w:t>,</w:t>
      </w:r>
      <w:r w:rsidR="001F62F9" w:rsidRPr="00A900D4">
        <w:rPr>
          <w:lang w:val="en-US"/>
        </w:rPr>
        <w:t xml:space="preserve"> 201</w:t>
      </w:r>
      <w:r w:rsidR="004D50A0" w:rsidRPr="00A900D4">
        <w:rPr>
          <w:lang w:val="en-US"/>
        </w:rPr>
        <w:t>7</w:t>
      </w:r>
      <w:r w:rsidR="00A900D4">
        <w:rPr>
          <w:lang w:val="en-US"/>
        </w:rPr>
        <w:t xml:space="preserve">. </w:t>
      </w:r>
      <w:r w:rsidR="00A900D4" w:rsidRPr="00A900D4">
        <w:rPr>
          <w:lang w:val="en-US"/>
        </w:rPr>
        <w:t>https://doi.org/10.1201/9781315367330-3</w:t>
      </w:r>
    </w:p>
    <w:p w14:paraId="185FBF98" w14:textId="14CD23BB" w:rsidR="009D604E" w:rsidRDefault="009D604E" w:rsidP="009D604E">
      <w:pPr>
        <w:pStyle w:val="References"/>
        <w:tabs>
          <w:tab w:val="clear" w:pos="227"/>
          <w:tab w:val="num" w:pos="426"/>
        </w:tabs>
        <w:rPr>
          <w:lang w:val="en-US"/>
        </w:rPr>
      </w:pPr>
      <w:r>
        <w:rPr>
          <w:lang w:val="en-US"/>
        </w:rPr>
        <w:t xml:space="preserve">S.U. </w:t>
      </w:r>
      <w:r w:rsidRPr="009D604E">
        <w:rPr>
          <w:lang w:val="en-US"/>
        </w:rPr>
        <w:t xml:space="preserve">Rehman, S. Ullah, </w:t>
      </w:r>
      <w:r>
        <w:rPr>
          <w:lang w:val="en-US"/>
        </w:rPr>
        <w:t>P</w:t>
      </w:r>
      <w:r w:rsidR="00C51529">
        <w:rPr>
          <w:lang w:val="en-US"/>
        </w:rPr>
        <w:t xml:space="preserve">.H.J. </w:t>
      </w:r>
      <w:r w:rsidRPr="009D604E">
        <w:rPr>
          <w:lang w:val="en-US"/>
        </w:rPr>
        <w:t xml:space="preserve">Chong, </w:t>
      </w:r>
      <w:r w:rsidR="00C51529">
        <w:rPr>
          <w:lang w:val="en-US"/>
        </w:rPr>
        <w:t>S</w:t>
      </w:r>
      <w:r w:rsidRPr="009D604E">
        <w:rPr>
          <w:lang w:val="en-US"/>
        </w:rPr>
        <w:t xml:space="preserve">. </w:t>
      </w:r>
      <w:proofErr w:type="spellStart"/>
      <w:r w:rsidRPr="009D604E">
        <w:rPr>
          <w:lang w:val="en-US"/>
        </w:rPr>
        <w:t>Yongchareon</w:t>
      </w:r>
      <w:proofErr w:type="spellEnd"/>
      <w:r w:rsidRPr="009D604E">
        <w:rPr>
          <w:lang w:val="en-US"/>
        </w:rPr>
        <w:t xml:space="preserve">, </w:t>
      </w:r>
      <w:r w:rsidR="00C51529">
        <w:rPr>
          <w:lang w:val="en-US"/>
        </w:rPr>
        <w:t>D</w:t>
      </w:r>
      <w:r w:rsidRPr="009D604E">
        <w:rPr>
          <w:lang w:val="en-US"/>
        </w:rPr>
        <w:t xml:space="preserve">. </w:t>
      </w:r>
      <w:proofErr w:type="spellStart"/>
      <w:r w:rsidRPr="009D604E">
        <w:rPr>
          <w:lang w:val="en-US"/>
        </w:rPr>
        <w:t>Komosny</w:t>
      </w:r>
      <w:proofErr w:type="spellEnd"/>
      <w:r w:rsidRPr="009D604E">
        <w:rPr>
          <w:lang w:val="en-US"/>
        </w:rPr>
        <w:t xml:space="preserve">, </w:t>
      </w:r>
      <w:r w:rsidR="00C51529">
        <w:rPr>
          <w:lang w:val="en-US"/>
        </w:rPr>
        <w:t>“</w:t>
      </w:r>
      <w:r w:rsidRPr="009D604E">
        <w:rPr>
          <w:lang w:val="en-US"/>
        </w:rPr>
        <w:t>Visible Light Communication: A System Perspective</w:t>
      </w:r>
      <w:r w:rsidR="00C51529">
        <w:rPr>
          <w:lang w:val="en-US"/>
        </w:rPr>
        <w:t xml:space="preserve"> - </w:t>
      </w:r>
      <w:r w:rsidRPr="009D604E">
        <w:rPr>
          <w:lang w:val="en-US"/>
        </w:rPr>
        <w:t>Overview and Challenges</w:t>
      </w:r>
      <w:r w:rsidR="00C51529">
        <w:rPr>
          <w:lang w:val="en-US"/>
        </w:rPr>
        <w:t>,”</w:t>
      </w:r>
      <w:r w:rsidRPr="009D604E">
        <w:rPr>
          <w:lang w:val="en-US"/>
        </w:rPr>
        <w:t xml:space="preserve"> Sensors </w:t>
      </w:r>
      <w:r w:rsidR="00C51529">
        <w:rPr>
          <w:lang w:val="en-US"/>
        </w:rPr>
        <w:t>vol.</w:t>
      </w:r>
      <w:r w:rsidRPr="009D604E">
        <w:rPr>
          <w:lang w:val="en-US"/>
        </w:rPr>
        <w:t>19</w:t>
      </w:r>
      <w:r w:rsidR="00C51529">
        <w:rPr>
          <w:lang w:val="en-US"/>
        </w:rPr>
        <w:t xml:space="preserve">, no. </w:t>
      </w:r>
      <w:r w:rsidRPr="009D604E">
        <w:rPr>
          <w:lang w:val="en-US"/>
        </w:rPr>
        <w:t>5, 1153</w:t>
      </w:r>
      <w:r w:rsidR="005451C3">
        <w:rPr>
          <w:lang w:val="en-US"/>
        </w:rPr>
        <w:t>, 2019</w:t>
      </w:r>
      <w:r w:rsidRPr="009D604E">
        <w:rPr>
          <w:lang w:val="en-US"/>
        </w:rPr>
        <w:t xml:space="preserve">. </w:t>
      </w:r>
      <w:r w:rsidR="00CF6639" w:rsidRPr="00CF6639">
        <w:rPr>
          <w:lang w:val="en-US"/>
        </w:rPr>
        <w:t>https://doi.org/10.3390/s19051153</w:t>
      </w:r>
    </w:p>
    <w:p w14:paraId="3125D872" w14:textId="77777777" w:rsidR="00CF6639" w:rsidRPr="00122199" w:rsidRDefault="00CF6639" w:rsidP="00CF6639">
      <w:pPr>
        <w:pStyle w:val="References"/>
        <w:tabs>
          <w:tab w:val="clear" w:pos="227"/>
          <w:tab w:val="num" w:pos="426"/>
        </w:tabs>
        <w:rPr>
          <w:lang w:val="en-US"/>
        </w:rPr>
      </w:pPr>
      <w:r w:rsidRPr="00122199">
        <w:rPr>
          <w:lang w:val="en-US"/>
        </w:rPr>
        <w:t xml:space="preserve">G. Schirripa Spagnolo, L. </w:t>
      </w:r>
      <w:proofErr w:type="spellStart"/>
      <w:r w:rsidRPr="00122199">
        <w:rPr>
          <w:lang w:val="en-US"/>
        </w:rPr>
        <w:t>Cozzella</w:t>
      </w:r>
      <w:proofErr w:type="spellEnd"/>
      <w:r w:rsidRPr="00122199">
        <w:rPr>
          <w:lang w:val="en-US"/>
        </w:rPr>
        <w:t>, F. Leccese, “Underwater Optical Wireless Communications: Overview,” Sensors, vol. 20, 2261, 2020</w:t>
      </w:r>
    </w:p>
    <w:p w14:paraId="1FF5A8C5" w14:textId="237175CD" w:rsidR="00CF6639" w:rsidRPr="00122199" w:rsidRDefault="00CF6639" w:rsidP="00CF6639">
      <w:pPr>
        <w:pStyle w:val="References"/>
        <w:tabs>
          <w:tab w:val="clear" w:pos="227"/>
          <w:tab w:val="num" w:pos="426"/>
        </w:tabs>
        <w:rPr>
          <w:lang w:val="en-US"/>
        </w:rPr>
      </w:pPr>
      <w:r w:rsidRPr="00122199">
        <w:rPr>
          <w:lang w:val="en-US"/>
        </w:rPr>
        <w:t xml:space="preserve">H.M. </w:t>
      </w:r>
      <w:proofErr w:type="spellStart"/>
      <w:r w:rsidRPr="00122199">
        <w:rPr>
          <w:lang w:val="en-US"/>
        </w:rPr>
        <w:t>Oubei</w:t>
      </w:r>
      <w:proofErr w:type="spellEnd"/>
      <w:r w:rsidRPr="00122199">
        <w:rPr>
          <w:lang w:val="en-US"/>
        </w:rPr>
        <w:t xml:space="preserve">, C. Shen, A. </w:t>
      </w:r>
      <w:proofErr w:type="spellStart"/>
      <w:r w:rsidRPr="00122199">
        <w:rPr>
          <w:lang w:val="en-US"/>
        </w:rPr>
        <w:t>Kammoun</w:t>
      </w:r>
      <w:proofErr w:type="spellEnd"/>
      <w:r w:rsidRPr="00122199">
        <w:rPr>
          <w:lang w:val="en-US"/>
        </w:rPr>
        <w:t xml:space="preserve">, E. </w:t>
      </w:r>
      <w:proofErr w:type="spellStart"/>
      <w:r w:rsidRPr="00122199">
        <w:rPr>
          <w:lang w:val="en-US"/>
        </w:rPr>
        <w:t>Zedini</w:t>
      </w:r>
      <w:proofErr w:type="spellEnd"/>
      <w:r w:rsidRPr="00122199">
        <w:rPr>
          <w:lang w:val="en-US"/>
        </w:rPr>
        <w:t xml:space="preserve">, K.H. Park, X. Sun, G. Liu, C.H. Kang, T.K. Ng, N.S. </w:t>
      </w:r>
      <w:proofErr w:type="spellStart"/>
      <w:r w:rsidRPr="00122199">
        <w:rPr>
          <w:lang w:val="en-US"/>
        </w:rPr>
        <w:t>Alouini</w:t>
      </w:r>
      <w:proofErr w:type="spellEnd"/>
      <w:r w:rsidRPr="00122199">
        <w:rPr>
          <w:lang w:val="en-US"/>
        </w:rPr>
        <w:t xml:space="preserve">, “Light based underwater wireless communications,” Japanese Journal of Applied Physics, vol. 57, no. 8S2, 08PA06, 2018 </w:t>
      </w:r>
      <w:hyperlink r:id="rId20" w:history="1">
        <w:r w:rsidRPr="00122199">
          <w:rPr>
            <w:lang w:val="en-US"/>
          </w:rPr>
          <w:t>https://doi.org/10.7567/JJAP.57.08PA06</w:t>
        </w:r>
      </w:hyperlink>
    </w:p>
    <w:p w14:paraId="48FF93A2" w14:textId="6FEE2EC9" w:rsidR="006417AB" w:rsidRPr="00122199" w:rsidRDefault="0065589C" w:rsidP="006417AB">
      <w:pPr>
        <w:pStyle w:val="References"/>
        <w:tabs>
          <w:tab w:val="clear" w:pos="227"/>
          <w:tab w:val="num" w:pos="426"/>
        </w:tabs>
        <w:rPr>
          <w:lang w:val="en-US"/>
        </w:rPr>
      </w:pPr>
      <w:r>
        <w:rPr>
          <w:lang w:val="en-US"/>
        </w:rPr>
        <w:t>Z. Zeng</w:t>
      </w:r>
      <w:r w:rsidR="006417AB" w:rsidRPr="00122199">
        <w:rPr>
          <w:lang w:val="en-US"/>
        </w:rPr>
        <w:t xml:space="preserve"> </w:t>
      </w:r>
      <w:r>
        <w:rPr>
          <w:lang w:val="en-US"/>
        </w:rPr>
        <w:t>et al</w:t>
      </w:r>
      <w:r w:rsidR="006417AB" w:rsidRPr="00122199">
        <w:rPr>
          <w:lang w:val="en-US"/>
        </w:rPr>
        <w:t xml:space="preserve">, “A survey of underwater optical wireless communications,” IEEE </w:t>
      </w:r>
      <w:proofErr w:type="spellStart"/>
      <w:r w:rsidR="006417AB" w:rsidRPr="00122199">
        <w:rPr>
          <w:lang w:val="en-US"/>
        </w:rPr>
        <w:t>Commun</w:t>
      </w:r>
      <w:proofErr w:type="spellEnd"/>
      <w:r w:rsidR="006417AB" w:rsidRPr="00122199">
        <w:rPr>
          <w:lang w:val="en-US"/>
        </w:rPr>
        <w:t xml:space="preserve">. </w:t>
      </w:r>
      <w:proofErr w:type="spellStart"/>
      <w:r w:rsidR="006417AB" w:rsidRPr="00122199">
        <w:rPr>
          <w:lang w:val="en-US"/>
        </w:rPr>
        <w:t>Surv</w:t>
      </w:r>
      <w:proofErr w:type="spellEnd"/>
      <w:r w:rsidR="006417AB" w:rsidRPr="00122199">
        <w:rPr>
          <w:lang w:val="en-US"/>
        </w:rPr>
        <w:t xml:space="preserve">. Tutorials, vol. 19, no. 1, pp. 204–238, 2017. </w:t>
      </w:r>
      <w:r w:rsidR="006417AB" w:rsidRPr="00122199">
        <w:rPr>
          <w:szCs w:val="20"/>
          <w:lang w:val="en-US"/>
        </w:rPr>
        <w:t>https://doi.org/10.1109/COMST.2016.2618841</w:t>
      </w:r>
    </w:p>
    <w:p w14:paraId="2ABFBB4B" w14:textId="42C7809D" w:rsidR="00A919A6" w:rsidRPr="00A919A6" w:rsidRDefault="00A919A6" w:rsidP="00A919A6">
      <w:pPr>
        <w:pStyle w:val="References"/>
        <w:tabs>
          <w:tab w:val="clear" w:pos="227"/>
          <w:tab w:val="num" w:pos="426"/>
        </w:tabs>
        <w:rPr>
          <w:lang w:val="en-US"/>
        </w:rPr>
      </w:pPr>
      <w:r>
        <w:rPr>
          <w:lang w:val="en-US"/>
        </w:rPr>
        <w:t xml:space="preserve">B. </w:t>
      </w:r>
      <w:proofErr w:type="spellStart"/>
      <w:r w:rsidRPr="00A919A6">
        <w:rPr>
          <w:lang w:val="en-US"/>
        </w:rPr>
        <w:t>Cochenour</w:t>
      </w:r>
      <w:proofErr w:type="spellEnd"/>
      <w:r w:rsidRPr="00A919A6">
        <w:rPr>
          <w:lang w:val="en-US"/>
        </w:rPr>
        <w:t xml:space="preserve">, </w:t>
      </w:r>
      <w:r w:rsidR="00BB0ACF">
        <w:rPr>
          <w:lang w:val="en-US"/>
        </w:rPr>
        <w:t>K</w:t>
      </w:r>
      <w:r w:rsidRPr="00A919A6">
        <w:rPr>
          <w:lang w:val="en-US"/>
        </w:rPr>
        <w:t xml:space="preserve">. Dunn, </w:t>
      </w:r>
      <w:r w:rsidR="00BB0ACF">
        <w:rPr>
          <w:lang w:val="en-US"/>
        </w:rPr>
        <w:t>A</w:t>
      </w:r>
      <w:r w:rsidRPr="00A919A6">
        <w:rPr>
          <w:lang w:val="en-US"/>
        </w:rPr>
        <w:t xml:space="preserve">. Laux, </w:t>
      </w:r>
      <w:r w:rsidR="00BB0ACF">
        <w:rPr>
          <w:lang w:val="en-US"/>
        </w:rPr>
        <w:t>L</w:t>
      </w:r>
      <w:r w:rsidRPr="00A919A6">
        <w:rPr>
          <w:lang w:val="en-US"/>
        </w:rPr>
        <w:t xml:space="preserve">. Mullen, </w:t>
      </w:r>
      <w:r w:rsidR="00BB0ACF">
        <w:rPr>
          <w:lang w:val="en-US"/>
        </w:rPr>
        <w:t>“</w:t>
      </w:r>
      <w:r w:rsidRPr="00A919A6">
        <w:rPr>
          <w:lang w:val="en-US"/>
        </w:rPr>
        <w:t>Experimental measurements of the magnitude and phase response of high-frequency modulated light underwater,</w:t>
      </w:r>
      <w:r w:rsidR="00BB0ACF">
        <w:rPr>
          <w:lang w:val="en-US"/>
        </w:rPr>
        <w:t>”</w:t>
      </w:r>
      <w:r w:rsidRPr="00A919A6">
        <w:rPr>
          <w:lang w:val="en-US"/>
        </w:rPr>
        <w:t xml:space="preserve"> Appl. Opt. </w:t>
      </w:r>
      <w:r w:rsidR="00BB0ACF">
        <w:rPr>
          <w:lang w:val="en-US"/>
        </w:rPr>
        <w:t xml:space="preserve">vol. </w:t>
      </w:r>
      <w:r w:rsidRPr="00A919A6">
        <w:rPr>
          <w:lang w:val="en-US"/>
        </w:rPr>
        <w:t>56</w:t>
      </w:r>
      <w:r w:rsidR="00BB0ACF">
        <w:rPr>
          <w:lang w:val="en-US"/>
        </w:rPr>
        <w:t xml:space="preserve">, no. </w:t>
      </w:r>
      <w:r w:rsidRPr="00A919A6">
        <w:rPr>
          <w:lang w:val="en-US"/>
        </w:rPr>
        <w:t xml:space="preserve">14, </w:t>
      </w:r>
      <w:r w:rsidR="00BB0ACF">
        <w:rPr>
          <w:lang w:val="en-US"/>
        </w:rPr>
        <w:t xml:space="preserve">pp. </w:t>
      </w:r>
      <w:r w:rsidRPr="00A919A6">
        <w:rPr>
          <w:lang w:val="en-US"/>
        </w:rPr>
        <w:t>4019-4024</w:t>
      </w:r>
      <w:r w:rsidR="00BB0ACF">
        <w:rPr>
          <w:lang w:val="en-US"/>
        </w:rPr>
        <w:t xml:space="preserve">, </w:t>
      </w:r>
      <w:r w:rsidR="00BB0ACF" w:rsidRPr="00A919A6">
        <w:rPr>
          <w:lang w:val="en-US"/>
        </w:rPr>
        <w:t>2017</w:t>
      </w:r>
      <w:r w:rsidR="00BB0ACF">
        <w:rPr>
          <w:lang w:val="en-US"/>
        </w:rPr>
        <w:t>.</w:t>
      </w:r>
      <w:r w:rsidRPr="00A919A6">
        <w:rPr>
          <w:lang w:val="en-US"/>
        </w:rPr>
        <w:t xml:space="preserve"> https://doi.org/10.1364/AO.56.004019</w:t>
      </w:r>
    </w:p>
    <w:p w14:paraId="1880E352" w14:textId="361C8D52" w:rsidR="00A919A6" w:rsidRPr="009741A3" w:rsidRDefault="00A919A6" w:rsidP="003570E0">
      <w:pPr>
        <w:pStyle w:val="References"/>
        <w:tabs>
          <w:tab w:val="clear" w:pos="227"/>
          <w:tab w:val="num" w:pos="426"/>
        </w:tabs>
        <w:ind w:hanging="255"/>
        <w:rPr>
          <w:lang w:val="en-US"/>
        </w:rPr>
      </w:pPr>
      <w:proofErr w:type="spellStart"/>
      <w:r w:rsidRPr="00A919A6">
        <w:rPr>
          <w:lang w:val="en-US"/>
        </w:rPr>
        <w:t>BlueComm</w:t>
      </w:r>
      <w:proofErr w:type="spellEnd"/>
      <w:r w:rsidRPr="00A919A6">
        <w:rPr>
          <w:lang w:val="en-US"/>
        </w:rPr>
        <w:t xml:space="preserve"> Underwater Optical Communication. Available online at: </w:t>
      </w:r>
      <w:hyperlink r:id="rId21" w:history="1">
        <w:r w:rsidRPr="00A919A6">
          <w:rPr>
            <w:lang w:val="en-US"/>
          </w:rPr>
          <w:t xml:space="preserve"> https://www.sonardyne.com/product/bluecomm-underwater-optical-communication-system/ </w:t>
        </w:r>
      </w:hyperlink>
      <w:r w:rsidRPr="00A919A6">
        <w:rPr>
          <w:lang w:val="en-US"/>
        </w:rPr>
        <w:t xml:space="preserve">[Accessed </w:t>
      </w:r>
      <w:r w:rsidR="003C7748" w:rsidRPr="009741A3">
        <w:rPr>
          <w:lang w:val="en-US"/>
        </w:rPr>
        <w:t>September</w:t>
      </w:r>
      <w:r w:rsidRPr="009741A3">
        <w:rPr>
          <w:lang w:val="en-US"/>
        </w:rPr>
        <w:t xml:space="preserve"> 2020]</w:t>
      </w:r>
    </w:p>
    <w:p w14:paraId="3C40ADFE" w14:textId="32EFCD22" w:rsidR="009D604E" w:rsidRPr="009741A3" w:rsidRDefault="00C55192" w:rsidP="00094FF4">
      <w:pPr>
        <w:pStyle w:val="References"/>
        <w:tabs>
          <w:tab w:val="clear" w:pos="227"/>
          <w:tab w:val="num" w:pos="426"/>
        </w:tabs>
        <w:ind w:right="-29"/>
        <w:rPr>
          <w:lang w:val="en-US"/>
        </w:rPr>
      </w:pPr>
      <w:r w:rsidRPr="009741A3">
        <w:rPr>
          <w:lang w:val="en-US"/>
        </w:rPr>
        <w:t xml:space="preserve">SA Photonics - Neptune™ FSO, </w:t>
      </w:r>
      <w:r w:rsidR="00E8003F" w:rsidRPr="009741A3">
        <w:rPr>
          <w:lang w:val="en-US"/>
        </w:rPr>
        <w:t xml:space="preserve">Available online at: </w:t>
      </w:r>
      <w:r w:rsidR="00126FAF" w:rsidRPr="009741A3">
        <w:rPr>
          <w:lang w:val="en-US"/>
        </w:rPr>
        <w:t xml:space="preserve">https://www.saphotonics.com/communications-sensing/optical-communications/ </w:t>
      </w:r>
      <w:r w:rsidR="00E8003F" w:rsidRPr="009741A3">
        <w:rPr>
          <w:lang w:val="en-US"/>
        </w:rPr>
        <w:t xml:space="preserve">[Accessed </w:t>
      </w:r>
      <w:r w:rsidR="00126FAF" w:rsidRPr="009741A3">
        <w:rPr>
          <w:lang w:val="en-US"/>
        </w:rPr>
        <w:t>September</w:t>
      </w:r>
      <w:r w:rsidR="00E8003F" w:rsidRPr="009741A3">
        <w:rPr>
          <w:lang w:val="en-US"/>
        </w:rPr>
        <w:t xml:space="preserve"> 2020]</w:t>
      </w:r>
    </w:p>
    <w:p w14:paraId="18F09A71" w14:textId="18C9F755" w:rsidR="00324B73" w:rsidRPr="00324B73" w:rsidRDefault="00324B73" w:rsidP="00324B73">
      <w:pPr>
        <w:pStyle w:val="References"/>
        <w:tabs>
          <w:tab w:val="clear" w:pos="227"/>
          <w:tab w:val="num" w:pos="426"/>
        </w:tabs>
        <w:rPr>
          <w:lang w:val="en-US"/>
        </w:rPr>
      </w:pPr>
      <w:r w:rsidRPr="009741A3">
        <w:rPr>
          <w:lang w:val="en-US"/>
        </w:rPr>
        <w:t xml:space="preserve">Introduction to Dynamic Positioning (DP) Systems Available online at: https://www.dco.uscg.mil/Portals/9/OCSNCOE/References/Custom%20Ref%20Books/Introduction%20to%20DP%20Systems%20Dec2019.pdf?ver=2019-12-11-135125-197 [Accessed </w:t>
      </w:r>
      <w:r w:rsidR="003C7748" w:rsidRPr="009741A3">
        <w:rPr>
          <w:lang w:val="en-US"/>
        </w:rPr>
        <w:t>September</w:t>
      </w:r>
      <w:r w:rsidRPr="009741A3">
        <w:rPr>
          <w:lang w:val="en-US"/>
        </w:rPr>
        <w:t xml:space="preserve"> 2020</w:t>
      </w:r>
      <w:r w:rsidRPr="00324B73">
        <w:rPr>
          <w:lang w:val="en-US"/>
        </w:rPr>
        <w:t>]</w:t>
      </w:r>
    </w:p>
    <w:p w14:paraId="6161AF33" w14:textId="5CAD2127" w:rsidR="00324B73" w:rsidRPr="00324B73" w:rsidRDefault="00D178B8" w:rsidP="00324B73">
      <w:pPr>
        <w:pStyle w:val="References"/>
        <w:tabs>
          <w:tab w:val="clear" w:pos="227"/>
          <w:tab w:val="num" w:pos="426"/>
        </w:tabs>
        <w:rPr>
          <w:lang w:val="en-US"/>
        </w:rPr>
      </w:pPr>
      <w:r>
        <w:rPr>
          <w:lang w:val="en-US"/>
        </w:rPr>
        <w:t xml:space="preserve">I. </w:t>
      </w:r>
      <w:r w:rsidR="00324B73" w:rsidRPr="00324B73">
        <w:rPr>
          <w:lang w:val="en-US"/>
        </w:rPr>
        <w:t xml:space="preserve">Hamilton, </w:t>
      </w:r>
      <w:r>
        <w:rPr>
          <w:lang w:val="en-US"/>
        </w:rPr>
        <w:t>N</w:t>
      </w:r>
      <w:r w:rsidR="00324B73" w:rsidRPr="00324B73">
        <w:rPr>
          <w:lang w:val="en-US"/>
        </w:rPr>
        <w:t xml:space="preserve">. Patel, </w:t>
      </w:r>
      <w:r>
        <w:rPr>
          <w:lang w:val="en-US"/>
        </w:rPr>
        <w:t>“</w:t>
      </w:r>
      <w:r w:rsidR="00324B73" w:rsidRPr="00324B73">
        <w:rPr>
          <w:lang w:val="en-US"/>
        </w:rPr>
        <w:t>Nuclear Batteries for Maritime Applications</w:t>
      </w:r>
      <w:r>
        <w:rPr>
          <w:lang w:val="en-US"/>
        </w:rPr>
        <w:t>,”</w:t>
      </w:r>
      <w:r w:rsidR="00324B73" w:rsidRPr="00324B73">
        <w:rPr>
          <w:lang w:val="en-US"/>
        </w:rPr>
        <w:t xml:space="preserve"> Marine Technology Society Journal, </w:t>
      </w:r>
      <w:r>
        <w:rPr>
          <w:lang w:val="en-US"/>
        </w:rPr>
        <w:t xml:space="preserve">vol. </w:t>
      </w:r>
      <w:r w:rsidR="00324B73" w:rsidRPr="00324B73">
        <w:rPr>
          <w:lang w:val="en-US"/>
        </w:rPr>
        <w:t>53</w:t>
      </w:r>
      <w:r>
        <w:rPr>
          <w:lang w:val="en-US"/>
        </w:rPr>
        <w:t xml:space="preserve">, no, </w:t>
      </w:r>
      <w:r w:rsidR="00324B73" w:rsidRPr="00324B73">
        <w:rPr>
          <w:lang w:val="en-US"/>
        </w:rPr>
        <w:t xml:space="preserve">4, </w:t>
      </w:r>
      <w:r>
        <w:rPr>
          <w:lang w:val="en-US"/>
        </w:rPr>
        <w:t xml:space="preserve">pp. </w:t>
      </w:r>
      <w:r w:rsidR="00324B73" w:rsidRPr="00324B73">
        <w:rPr>
          <w:lang w:val="en-US"/>
        </w:rPr>
        <w:t>26-28</w:t>
      </w:r>
      <w:r>
        <w:rPr>
          <w:lang w:val="en-US"/>
        </w:rPr>
        <w:t xml:space="preserve">, </w:t>
      </w:r>
      <w:r w:rsidRPr="00324B73">
        <w:rPr>
          <w:lang w:val="en-US"/>
        </w:rPr>
        <w:t>2019</w:t>
      </w:r>
      <w:r>
        <w:rPr>
          <w:lang w:val="en-US"/>
        </w:rPr>
        <w:t xml:space="preserve">. </w:t>
      </w:r>
      <w:r w:rsidR="00324B73" w:rsidRPr="00324B73">
        <w:rPr>
          <w:lang w:val="en-US"/>
        </w:rPr>
        <w:t>https://doi.org/10.4031/MTSJ.53.4.5</w:t>
      </w:r>
    </w:p>
    <w:p w14:paraId="2249A84C" w14:textId="2E8EAB55" w:rsidR="0065589C" w:rsidRDefault="00D178B8" w:rsidP="00324B73">
      <w:pPr>
        <w:pStyle w:val="References"/>
        <w:tabs>
          <w:tab w:val="clear" w:pos="227"/>
          <w:tab w:val="num" w:pos="426"/>
        </w:tabs>
        <w:rPr>
          <w:lang w:val="en-US"/>
        </w:rPr>
      </w:pPr>
      <w:r>
        <w:rPr>
          <w:lang w:val="en-US"/>
        </w:rPr>
        <w:t xml:space="preserve">H. </w:t>
      </w:r>
      <w:r w:rsidR="00324B73" w:rsidRPr="00324B73">
        <w:rPr>
          <w:lang w:val="en-US"/>
        </w:rPr>
        <w:t xml:space="preserve">Ma, </w:t>
      </w:r>
      <w:r>
        <w:rPr>
          <w:lang w:val="en-US"/>
        </w:rPr>
        <w:t>Y</w:t>
      </w:r>
      <w:r w:rsidR="00324B73" w:rsidRPr="00324B73">
        <w:rPr>
          <w:lang w:val="en-US"/>
        </w:rPr>
        <w:t xml:space="preserve">. Liu, </w:t>
      </w:r>
      <w:r>
        <w:rPr>
          <w:lang w:val="en-US"/>
        </w:rPr>
        <w:t>“</w:t>
      </w:r>
      <w:r w:rsidR="00324B73" w:rsidRPr="00324B73">
        <w:rPr>
          <w:lang w:val="en-US"/>
        </w:rPr>
        <w:t xml:space="preserve">Correlation based video processing in </w:t>
      </w:r>
      <w:r w:rsidR="00324B73" w:rsidRPr="00324B73">
        <w:rPr>
          <w:lang w:val="en-US"/>
        </w:rPr>
        <w:lastRenderedPageBreak/>
        <w:t>video sensor networks</w:t>
      </w:r>
      <w:r w:rsidR="001C0D0A">
        <w:rPr>
          <w:lang w:val="en-US"/>
        </w:rPr>
        <w:t>,”</w:t>
      </w:r>
      <w:r w:rsidR="00324B73" w:rsidRPr="00324B73">
        <w:rPr>
          <w:lang w:val="en-US"/>
        </w:rPr>
        <w:t xml:space="preserve"> In International Conference on Wireless Networks, Communications and Mobile Computing (</w:t>
      </w:r>
      <w:r w:rsidR="00094FF4">
        <w:rPr>
          <w:lang w:val="en-US"/>
        </w:rPr>
        <w:t>v</w:t>
      </w:r>
      <w:r w:rsidR="00324B73" w:rsidRPr="00324B73">
        <w:rPr>
          <w:lang w:val="en-US"/>
        </w:rPr>
        <w:t>ol. 2, pp. 987-992)</w:t>
      </w:r>
      <w:r w:rsidR="00C2496A">
        <w:rPr>
          <w:lang w:val="en-US"/>
        </w:rPr>
        <w:t>, Maui: HI, USA, 3-16 June 2005</w:t>
      </w:r>
    </w:p>
    <w:p w14:paraId="7B8B22AC" w14:textId="3049B8F1" w:rsidR="00324B73" w:rsidRPr="00324B73" w:rsidRDefault="0065589C" w:rsidP="0065589C">
      <w:pPr>
        <w:pStyle w:val="References"/>
        <w:numPr>
          <w:ilvl w:val="0"/>
          <w:numId w:val="0"/>
        </w:numPr>
        <w:ind w:left="227"/>
        <w:rPr>
          <w:lang w:val="en-US"/>
        </w:rPr>
      </w:pPr>
      <w:r>
        <w:rPr>
          <w:lang w:val="en-US"/>
        </w:rPr>
        <w:t xml:space="preserve">   </w:t>
      </w:r>
      <w:r w:rsidR="00324B73" w:rsidRPr="00324B73">
        <w:rPr>
          <w:lang w:val="en-US"/>
        </w:rPr>
        <w:t xml:space="preserve"> https://doi.org/10.1109/WIRLES.2005.1549547</w:t>
      </w:r>
    </w:p>
    <w:p w14:paraId="23BE16F3" w14:textId="075F3144" w:rsidR="00324B73" w:rsidRPr="00CA7ED5" w:rsidRDefault="001C0D0A" w:rsidP="00324B73">
      <w:pPr>
        <w:pStyle w:val="References"/>
        <w:tabs>
          <w:tab w:val="clear" w:pos="227"/>
          <w:tab w:val="num" w:pos="426"/>
        </w:tabs>
      </w:pPr>
      <w:r w:rsidRPr="001C0D0A">
        <w:t xml:space="preserve">G. </w:t>
      </w:r>
      <w:r>
        <w:t xml:space="preserve">Schirripa </w:t>
      </w:r>
      <w:r w:rsidR="00324B73" w:rsidRPr="001C0D0A">
        <w:t xml:space="preserve">Spagnolo, </w:t>
      </w:r>
      <w:r>
        <w:t>L.</w:t>
      </w:r>
      <w:r w:rsidR="00324B73" w:rsidRPr="001C0D0A">
        <w:t xml:space="preserve"> Cozzella, </w:t>
      </w:r>
      <w:r>
        <w:t>F</w:t>
      </w:r>
      <w:r w:rsidR="00324B73" w:rsidRPr="001C0D0A">
        <w:t xml:space="preserve">. Leccese, </w:t>
      </w:r>
      <w:r>
        <w:t>“</w:t>
      </w:r>
      <w:proofErr w:type="spellStart"/>
      <w:r w:rsidR="00324B73" w:rsidRPr="001C0D0A">
        <w:t>Phase</w:t>
      </w:r>
      <w:proofErr w:type="spellEnd"/>
      <w:r w:rsidR="00324B73" w:rsidRPr="001C0D0A">
        <w:t xml:space="preserve"> </w:t>
      </w:r>
      <w:proofErr w:type="spellStart"/>
      <w:r w:rsidR="00324B73" w:rsidRPr="001C0D0A">
        <w:t>correlation</w:t>
      </w:r>
      <w:proofErr w:type="spellEnd"/>
      <w:r w:rsidR="00324B73" w:rsidRPr="001C0D0A">
        <w:t xml:space="preserve"> </w:t>
      </w:r>
      <w:proofErr w:type="spellStart"/>
      <w:r w:rsidR="00324B73" w:rsidRPr="001C0D0A">
        <w:t>functions</w:t>
      </w:r>
      <w:proofErr w:type="spellEnd"/>
      <w:r w:rsidR="00324B73" w:rsidRPr="001C0D0A">
        <w:t>: FFT vs. FHT</w:t>
      </w:r>
      <w:r w:rsidR="00CA7ED5">
        <w:t>,”</w:t>
      </w:r>
      <w:r w:rsidR="00324B73" w:rsidRPr="001C0D0A">
        <w:t xml:space="preserve"> </w:t>
      </w:r>
      <w:r w:rsidR="00324B73" w:rsidRPr="00CA7ED5">
        <w:t xml:space="preserve">ACTA IMEKO, </w:t>
      </w:r>
      <w:r w:rsidR="00CA7ED5">
        <w:t xml:space="preserve">vol. </w:t>
      </w:r>
      <w:r w:rsidR="00324B73" w:rsidRPr="00CA7ED5">
        <w:t>8</w:t>
      </w:r>
      <w:r w:rsidR="00CA7ED5">
        <w:t xml:space="preserve">, no. </w:t>
      </w:r>
      <w:r w:rsidR="00324B73" w:rsidRPr="00CA7ED5">
        <w:t xml:space="preserve">1, </w:t>
      </w:r>
      <w:r w:rsidR="00CA7ED5">
        <w:t xml:space="preserve">pp. </w:t>
      </w:r>
      <w:r w:rsidR="00324B73" w:rsidRPr="00CA7ED5">
        <w:t>87-92</w:t>
      </w:r>
      <w:r w:rsidR="00CA7ED5">
        <w:t xml:space="preserve">, </w:t>
      </w:r>
      <w:r w:rsidR="00CA7ED5" w:rsidRPr="00CA7ED5">
        <w:t>2019</w:t>
      </w:r>
      <w:r w:rsidR="00CA7ED5">
        <w:t xml:space="preserve">. </w:t>
      </w:r>
      <w:r w:rsidR="00CA7ED5" w:rsidRPr="00CA7ED5">
        <w:t>http://dx.doi.org/10.21014/acta_imeko.v8i1.604</w:t>
      </w:r>
    </w:p>
    <w:p w14:paraId="5E54ABFE" w14:textId="77777777" w:rsidR="0065589C" w:rsidRDefault="00055751" w:rsidP="00055751">
      <w:pPr>
        <w:pStyle w:val="References"/>
        <w:tabs>
          <w:tab w:val="clear" w:pos="227"/>
          <w:tab w:val="num" w:pos="426"/>
        </w:tabs>
        <w:rPr>
          <w:lang w:val="en-US"/>
        </w:rPr>
      </w:pPr>
      <w:r w:rsidRPr="00055751">
        <w:rPr>
          <w:lang w:val="en-US"/>
        </w:rPr>
        <w:t>C.</w:t>
      </w:r>
      <w:r>
        <w:rPr>
          <w:lang w:val="en-US"/>
        </w:rPr>
        <w:t xml:space="preserve">F. </w:t>
      </w:r>
      <w:proofErr w:type="spellStart"/>
      <w:r w:rsidRPr="00055751">
        <w:rPr>
          <w:lang w:val="en-US"/>
        </w:rPr>
        <w:t>Bohren</w:t>
      </w:r>
      <w:proofErr w:type="spellEnd"/>
      <w:r w:rsidRPr="00055751">
        <w:rPr>
          <w:lang w:val="en-US"/>
        </w:rPr>
        <w:t xml:space="preserve">, </w:t>
      </w:r>
      <w:r>
        <w:rPr>
          <w:lang w:val="en-US"/>
        </w:rPr>
        <w:t>D</w:t>
      </w:r>
      <w:r w:rsidRPr="00055751">
        <w:rPr>
          <w:lang w:val="en-US"/>
        </w:rPr>
        <w:t>.</w:t>
      </w:r>
      <w:r>
        <w:rPr>
          <w:lang w:val="en-US"/>
        </w:rPr>
        <w:t>R</w:t>
      </w:r>
      <w:r w:rsidRPr="00055751">
        <w:rPr>
          <w:lang w:val="en-US"/>
        </w:rPr>
        <w:t>.; Huffman</w:t>
      </w:r>
      <w:r>
        <w:rPr>
          <w:lang w:val="en-US"/>
        </w:rPr>
        <w:t>,</w:t>
      </w:r>
      <w:r w:rsidRPr="00055751">
        <w:rPr>
          <w:lang w:val="en-US"/>
        </w:rPr>
        <w:t xml:space="preserve"> </w:t>
      </w:r>
      <w:r>
        <w:rPr>
          <w:lang w:val="en-US"/>
        </w:rPr>
        <w:t>“</w:t>
      </w:r>
      <w:r w:rsidRPr="00055751">
        <w:rPr>
          <w:lang w:val="en-US"/>
        </w:rPr>
        <w:t>Absorption and Scattering of Light by Small Particles,</w:t>
      </w:r>
      <w:r>
        <w:rPr>
          <w:lang w:val="en-US"/>
        </w:rPr>
        <w:t>”</w:t>
      </w:r>
      <w:r w:rsidRPr="00055751">
        <w:rPr>
          <w:lang w:val="en-US"/>
        </w:rPr>
        <w:t xml:space="preserve"> Wiley: New York, NY (USA), 1988.</w:t>
      </w:r>
    </w:p>
    <w:p w14:paraId="5831B6F1" w14:textId="394F590D" w:rsidR="00055751" w:rsidRPr="00055751" w:rsidRDefault="0065589C" w:rsidP="0065589C">
      <w:pPr>
        <w:pStyle w:val="References"/>
        <w:numPr>
          <w:ilvl w:val="0"/>
          <w:numId w:val="0"/>
        </w:numPr>
        <w:ind w:left="227"/>
        <w:rPr>
          <w:lang w:val="en-US"/>
        </w:rPr>
      </w:pPr>
      <w:r>
        <w:rPr>
          <w:lang w:val="en-US"/>
        </w:rPr>
        <w:t xml:space="preserve">   </w:t>
      </w:r>
      <w:r w:rsidR="00055751" w:rsidRPr="00055751">
        <w:rPr>
          <w:lang w:val="en-US"/>
        </w:rPr>
        <w:t xml:space="preserve"> https://doi.org/10.1002/9783527618156</w:t>
      </w:r>
    </w:p>
    <w:p w14:paraId="06442C52" w14:textId="5C677BD4" w:rsidR="00055751" w:rsidRDefault="00055751" w:rsidP="00055751">
      <w:pPr>
        <w:pStyle w:val="References"/>
        <w:tabs>
          <w:tab w:val="clear" w:pos="227"/>
          <w:tab w:val="num" w:pos="426"/>
        </w:tabs>
        <w:rPr>
          <w:lang w:val="en-US"/>
        </w:rPr>
      </w:pPr>
      <w:r w:rsidRPr="00055751">
        <w:rPr>
          <w:lang w:val="en-US"/>
        </w:rPr>
        <w:t xml:space="preserve">S.K. </w:t>
      </w:r>
      <w:proofErr w:type="spellStart"/>
      <w:r w:rsidRPr="00055751">
        <w:rPr>
          <w:lang w:val="en-US"/>
        </w:rPr>
        <w:t>Sahu</w:t>
      </w:r>
      <w:proofErr w:type="spellEnd"/>
      <w:r w:rsidRPr="00055751">
        <w:rPr>
          <w:lang w:val="en-US"/>
        </w:rPr>
        <w:t xml:space="preserve">, </w:t>
      </w:r>
      <w:r>
        <w:rPr>
          <w:lang w:val="en-US"/>
        </w:rPr>
        <w:t>P</w:t>
      </w:r>
      <w:r w:rsidRPr="00055751">
        <w:rPr>
          <w:lang w:val="en-US"/>
        </w:rPr>
        <w:t xml:space="preserve">. Shanmugam, </w:t>
      </w:r>
      <w:r>
        <w:rPr>
          <w:lang w:val="en-US"/>
        </w:rPr>
        <w:t>“</w:t>
      </w:r>
      <w:r w:rsidRPr="00055751">
        <w:rPr>
          <w:lang w:val="en-US"/>
        </w:rPr>
        <w:t>A study on the effect of scattering properties of marine particles on underwater optical wireless communication channel characteristics</w:t>
      </w:r>
      <w:r>
        <w:rPr>
          <w:lang w:val="en-US"/>
        </w:rPr>
        <w:t>,”</w:t>
      </w:r>
      <w:r w:rsidRPr="00055751">
        <w:rPr>
          <w:lang w:val="en-US"/>
        </w:rPr>
        <w:t xml:space="preserve"> In OCEANS 2017: Aberdeen UK</w:t>
      </w:r>
      <w:r w:rsidR="003570E0">
        <w:rPr>
          <w:lang w:val="en-US"/>
        </w:rPr>
        <w:t>.</w:t>
      </w:r>
      <w:r w:rsidRPr="00055751">
        <w:rPr>
          <w:lang w:val="en-US"/>
        </w:rPr>
        <w:t xml:space="preserve"> </w:t>
      </w:r>
      <w:r w:rsidR="00E8678D" w:rsidRPr="00E8678D">
        <w:rPr>
          <w:lang w:val="en-US"/>
        </w:rPr>
        <w:t>https://doi.org/10.1109/OCEANSE.2017.8084720</w:t>
      </w:r>
    </w:p>
    <w:p w14:paraId="59663DA2" w14:textId="5B56A2C7" w:rsidR="00E8678D" w:rsidRPr="009741A3" w:rsidRDefault="00E8678D" w:rsidP="00E8678D">
      <w:pPr>
        <w:pStyle w:val="References"/>
        <w:tabs>
          <w:tab w:val="clear" w:pos="227"/>
          <w:tab w:val="num" w:pos="426"/>
        </w:tabs>
        <w:rPr>
          <w:lang w:val="en-US"/>
        </w:rPr>
      </w:pPr>
      <w:r w:rsidRPr="009741A3">
        <w:rPr>
          <w:lang w:val="en-US"/>
        </w:rPr>
        <w:t xml:space="preserve">F.A. Tahir, B. Das, M.F.L. Abdullah, M.S.M. </w:t>
      </w:r>
      <w:proofErr w:type="spellStart"/>
      <w:r w:rsidRPr="009741A3">
        <w:rPr>
          <w:lang w:val="en-US"/>
        </w:rPr>
        <w:t>Gismalla</w:t>
      </w:r>
      <w:proofErr w:type="spellEnd"/>
      <w:r w:rsidRPr="009741A3">
        <w:rPr>
          <w:lang w:val="en-US"/>
        </w:rPr>
        <w:t>, “Design and Analysis of Variation in Chlorophyll and Depth for Open Ocean Underwater Optical Communication,” Wireless Personal Communications, pp. 1-19, 2020. https://doi.org/10.1007/s11277-020-07275-5</w:t>
      </w:r>
    </w:p>
    <w:p w14:paraId="0E8A83B1" w14:textId="10C96724" w:rsidR="00E8678D" w:rsidRPr="009741A3" w:rsidRDefault="00E8678D" w:rsidP="00E8678D">
      <w:pPr>
        <w:pStyle w:val="References"/>
        <w:tabs>
          <w:tab w:val="clear" w:pos="227"/>
          <w:tab w:val="num" w:pos="426"/>
        </w:tabs>
        <w:rPr>
          <w:lang w:val="en-US"/>
        </w:rPr>
      </w:pPr>
      <w:r w:rsidRPr="009741A3">
        <w:rPr>
          <w:lang w:val="en-US"/>
        </w:rPr>
        <w:t xml:space="preserve">T. Kameda, S. Matsumura, “Chlorophyll biomass of </w:t>
      </w:r>
      <w:proofErr w:type="spellStart"/>
      <w:r w:rsidRPr="009741A3">
        <w:rPr>
          <w:lang w:val="en-US"/>
        </w:rPr>
        <w:t>Sanriku</w:t>
      </w:r>
      <w:proofErr w:type="spellEnd"/>
      <w:r w:rsidRPr="009741A3">
        <w:rPr>
          <w:lang w:val="en-US"/>
        </w:rPr>
        <w:t xml:space="preserve">, northwestern </w:t>
      </w:r>
      <w:proofErr w:type="spellStart"/>
      <w:r w:rsidRPr="009741A3">
        <w:rPr>
          <w:lang w:val="en-US"/>
        </w:rPr>
        <w:t>Pacifc</w:t>
      </w:r>
      <w:proofErr w:type="spellEnd"/>
      <w:r w:rsidRPr="009741A3">
        <w:rPr>
          <w:lang w:val="en-US"/>
        </w:rPr>
        <w:t xml:space="preserve">, estimated by Ocean Color and Temperature Scanner (OCTS) and a vertical distribution model”, Journal of Oceanography, vol. 54, no. 5, pp. 509-516, 1998. https://doi.org/10.1007/BF02742452 </w:t>
      </w:r>
    </w:p>
    <w:p w14:paraId="6A80E817" w14:textId="3EE6E8C5" w:rsidR="00055751" w:rsidRPr="009741A3" w:rsidRDefault="00055751" w:rsidP="00055751">
      <w:pPr>
        <w:pStyle w:val="References"/>
        <w:tabs>
          <w:tab w:val="clear" w:pos="227"/>
          <w:tab w:val="num" w:pos="426"/>
        </w:tabs>
        <w:rPr>
          <w:lang w:val="en-US"/>
        </w:rPr>
      </w:pPr>
      <w:r w:rsidRPr="009741A3">
        <w:rPr>
          <w:lang w:val="en-US"/>
        </w:rPr>
        <w:t>J. Xu, Y. Song, X. Yu, A. Lin, M. Kong, J. Han, N. Deng, “Underwater wireless transmission of high-speed QAM-OFDM signals using a compact red-light laser,” Optics express, vol. 24, no. 8, pp. 8097-8109. 2016. https://doi.org/10.1364/OE.24.008097</w:t>
      </w:r>
    </w:p>
    <w:p w14:paraId="5399FEA6" w14:textId="257D2913" w:rsidR="00DB6DAD" w:rsidRPr="009741A3" w:rsidRDefault="00E959CD" w:rsidP="00C86B5D">
      <w:pPr>
        <w:pStyle w:val="References"/>
        <w:tabs>
          <w:tab w:val="clear" w:pos="227"/>
          <w:tab w:val="num" w:pos="426"/>
        </w:tabs>
        <w:rPr>
          <w:lang w:val="en-US"/>
        </w:rPr>
      </w:pPr>
      <w:r w:rsidRPr="009741A3">
        <w:rPr>
          <w:lang w:val="en-US"/>
        </w:rPr>
        <w:t xml:space="preserve">L.K. </w:t>
      </w:r>
      <w:proofErr w:type="spellStart"/>
      <w:r w:rsidRPr="009741A3">
        <w:rPr>
          <w:lang w:val="en-US"/>
        </w:rPr>
        <w:t>Gkoura</w:t>
      </w:r>
      <w:proofErr w:type="spellEnd"/>
      <w:r w:rsidRPr="009741A3">
        <w:rPr>
          <w:lang w:val="en-US"/>
        </w:rPr>
        <w:t xml:space="preserve">, G.D. </w:t>
      </w:r>
      <w:proofErr w:type="spellStart"/>
      <w:r w:rsidRPr="009741A3">
        <w:rPr>
          <w:lang w:val="en-US"/>
        </w:rPr>
        <w:t>Roumelas</w:t>
      </w:r>
      <w:proofErr w:type="spellEnd"/>
      <w:r w:rsidRPr="009741A3">
        <w:rPr>
          <w:lang w:val="en-US"/>
        </w:rPr>
        <w:t xml:space="preserve">, H.E. </w:t>
      </w:r>
      <w:proofErr w:type="spellStart"/>
      <w:r w:rsidRPr="009741A3">
        <w:rPr>
          <w:lang w:val="en-US"/>
        </w:rPr>
        <w:t>Nistazakis</w:t>
      </w:r>
      <w:proofErr w:type="spellEnd"/>
      <w:r w:rsidRPr="009741A3">
        <w:rPr>
          <w:lang w:val="en-US"/>
        </w:rPr>
        <w:t xml:space="preserve">, H.G. </w:t>
      </w:r>
      <w:proofErr w:type="spellStart"/>
      <w:r w:rsidRPr="009741A3">
        <w:rPr>
          <w:lang w:val="en-US"/>
        </w:rPr>
        <w:t>Sandalidis</w:t>
      </w:r>
      <w:proofErr w:type="spellEnd"/>
      <w:r w:rsidRPr="009741A3">
        <w:rPr>
          <w:lang w:val="en-US"/>
        </w:rPr>
        <w:t xml:space="preserve">, A. </w:t>
      </w:r>
      <w:proofErr w:type="spellStart"/>
      <w:r w:rsidRPr="009741A3">
        <w:rPr>
          <w:lang w:val="en-US"/>
        </w:rPr>
        <w:t>Vavoulas</w:t>
      </w:r>
      <w:proofErr w:type="spellEnd"/>
      <w:r w:rsidRPr="009741A3">
        <w:rPr>
          <w:lang w:val="en-US"/>
        </w:rPr>
        <w:t xml:space="preserve">, A.D. </w:t>
      </w:r>
      <w:proofErr w:type="spellStart"/>
      <w:r w:rsidRPr="009741A3">
        <w:rPr>
          <w:lang w:val="en-US"/>
        </w:rPr>
        <w:t>Tsigopoulos</w:t>
      </w:r>
      <w:proofErr w:type="spellEnd"/>
      <w:r w:rsidRPr="009741A3">
        <w:rPr>
          <w:lang w:val="en-US"/>
        </w:rPr>
        <w:t xml:space="preserve">, G.S. </w:t>
      </w:r>
      <w:proofErr w:type="spellStart"/>
      <w:r w:rsidRPr="009741A3">
        <w:rPr>
          <w:lang w:val="en-US"/>
        </w:rPr>
        <w:t>Tombras</w:t>
      </w:r>
      <w:proofErr w:type="spellEnd"/>
      <w:r w:rsidRPr="009741A3">
        <w:rPr>
          <w:lang w:val="en-US"/>
        </w:rPr>
        <w:t xml:space="preserve">, “Underwater Optical Wireless Communication Systems: A Concise Review, Turbulence Modelling Approaches - Current State, Development Prospects, Applications,” Konstantin </w:t>
      </w:r>
      <w:proofErr w:type="spellStart"/>
      <w:r w:rsidRPr="009741A3">
        <w:rPr>
          <w:lang w:val="en-US"/>
        </w:rPr>
        <w:t>Volkov</w:t>
      </w:r>
      <w:proofErr w:type="spellEnd"/>
      <w:r w:rsidRPr="009741A3">
        <w:rPr>
          <w:lang w:val="en-US"/>
        </w:rPr>
        <w:t xml:space="preserve">, </w:t>
      </w:r>
      <w:proofErr w:type="spellStart"/>
      <w:r w:rsidRPr="009741A3">
        <w:rPr>
          <w:lang w:val="en-US"/>
        </w:rPr>
        <w:t>IntechOpen</w:t>
      </w:r>
      <w:proofErr w:type="spellEnd"/>
      <w:r w:rsidRPr="009741A3">
        <w:rPr>
          <w:lang w:val="en-US"/>
        </w:rPr>
        <w:t xml:space="preserve">, July 26th 2017. </w:t>
      </w:r>
      <w:r w:rsidR="00DB6DAD" w:rsidRPr="009741A3">
        <w:rPr>
          <w:lang w:val="en-US"/>
        </w:rPr>
        <w:t>https://doi.org/10.5772/67915</w:t>
      </w:r>
    </w:p>
    <w:p w14:paraId="34F211D0" w14:textId="77777777" w:rsidR="00C32EDE" w:rsidRPr="009741A3" w:rsidRDefault="00C32EDE" w:rsidP="00C32EDE">
      <w:pPr>
        <w:pStyle w:val="References"/>
        <w:tabs>
          <w:tab w:val="clear" w:pos="227"/>
          <w:tab w:val="num" w:pos="426"/>
        </w:tabs>
        <w:rPr>
          <w:lang w:val="en-US"/>
        </w:rPr>
      </w:pPr>
      <w:r w:rsidRPr="009741A3">
        <w:rPr>
          <w:lang w:val="en-US"/>
        </w:rPr>
        <w:t xml:space="preserve">Gabriel, C.; </w:t>
      </w:r>
      <w:proofErr w:type="spellStart"/>
      <w:r w:rsidRPr="009741A3">
        <w:rPr>
          <w:lang w:val="en-US"/>
        </w:rPr>
        <w:t>Khalighi</w:t>
      </w:r>
      <w:proofErr w:type="spellEnd"/>
      <w:r w:rsidRPr="009741A3">
        <w:rPr>
          <w:lang w:val="en-US"/>
        </w:rPr>
        <w:t xml:space="preserve">, M.A.; </w:t>
      </w:r>
      <w:proofErr w:type="spellStart"/>
      <w:r w:rsidRPr="009741A3">
        <w:rPr>
          <w:lang w:val="en-US"/>
        </w:rPr>
        <w:t>Bourennane</w:t>
      </w:r>
      <w:proofErr w:type="spellEnd"/>
      <w:r w:rsidRPr="009741A3">
        <w:rPr>
          <w:lang w:val="en-US"/>
        </w:rPr>
        <w:t xml:space="preserve">, S.; Léon, P.; Rigaud, V. Investigation of suitable modulation techniques for underwater wireless optical communication. Proceedings of International Workshop on Optical Wireless Communications (pp. 1-3). 22-22 Oct. 2012 Pisa, </w:t>
      </w:r>
      <w:proofErr w:type="spellStart"/>
      <w:r w:rsidRPr="009741A3">
        <w:rPr>
          <w:lang w:val="en-US"/>
        </w:rPr>
        <w:t>ltaly</w:t>
      </w:r>
      <w:proofErr w:type="spellEnd"/>
      <w:r w:rsidRPr="009741A3">
        <w:rPr>
          <w:lang w:val="en-US"/>
        </w:rPr>
        <w:t xml:space="preserve"> https://doi.org/10.1109/IWOW.2012.6349691</w:t>
      </w:r>
    </w:p>
    <w:p w14:paraId="2CE632E0" w14:textId="2126F767" w:rsidR="00C32EDE" w:rsidRPr="009741A3" w:rsidRDefault="00C32EDE" w:rsidP="00C32EDE">
      <w:pPr>
        <w:pStyle w:val="References"/>
        <w:tabs>
          <w:tab w:val="clear" w:pos="227"/>
          <w:tab w:val="num" w:pos="426"/>
        </w:tabs>
        <w:rPr>
          <w:lang w:val="en-US"/>
        </w:rPr>
      </w:pPr>
      <w:r w:rsidRPr="009741A3">
        <w:rPr>
          <w:lang w:val="en-US"/>
        </w:rPr>
        <w:t xml:space="preserve">G. Schirripa Spagnolo, F. Leccese, M. </w:t>
      </w:r>
      <w:proofErr w:type="spellStart"/>
      <w:r w:rsidRPr="009741A3">
        <w:rPr>
          <w:lang w:val="en-US"/>
        </w:rPr>
        <w:t>Leccisi</w:t>
      </w:r>
      <w:proofErr w:type="spellEnd"/>
      <w:r w:rsidRPr="009741A3">
        <w:rPr>
          <w:lang w:val="en-US"/>
        </w:rPr>
        <w:t>, “LED as Transmitter and Receiver of Light: A Simple Tool to Demonstration Photoelectric Effect,”</w:t>
      </w:r>
      <w:r w:rsidR="003570E0" w:rsidRPr="009741A3">
        <w:rPr>
          <w:lang w:val="en-US"/>
        </w:rPr>
        <w:t xml:space="preserve"> </w:t>
      </w:r>
      <w:r w:rsidRPr="009741A3">
        <w:rPr>
          <w:lang w:val="en-US"/>
        </w:rPr>
        <w:t>Crystals, vol. 9</w:t>
      </w:r>
      <w:r w:rsidR="003570E0" w:rsidRPr="009741A3">
        <w:rPr>
          <w:lang w:val="en-US"/>
        </w:rPr>
        <w:t>,</w:t>
      </w:r>
      <w:r w:rsidRPr="009741A3">
        <w:rPr>
          <w:lang w:val="en-US"/>
        </w:rPr>
        <w:t xml:space="preserve"> 531, 2019</w:t>
      </w:r>
      <w:r w:rsidR="003570E0" w:rsidRPr="009741A3">
        <w:rPr>
          <w:lang w:val="en-US"/>
        </w:rPr>
        <w:t>.</w:t>
      </w:r>
      <w:r w:rsidRPr="009741A3">
        <w:rPr>
          <w:lang w:val="en-US"/>
        </w:rPr>
        <w:t xml:space="preserve"> https://doi.org/10.3390/cryst9100531</w:t>
      </w:r>
    </w:p>
    <w:p w14:paraId="7AB47567" w14:textId="0EFBE860" w:rsidR="00C32EDE" w:rsidRPr="009741A3" w:rsidRDefault="00C32EDE" w:rsidP="00C32EDE">
      <w:pPr>
        <w:pStyle w:val="References"/>
        <w:tabs>
          <w:tab w:val="clear" w:pos="227"/>
          <w:tab w:val="num" w:pos="426"/>
        </w:tabs>
        <w:rPr>
          <w:lang w:val="en-US"/>
        </w:rPr>
      </w:pPr>
      <w:r w:rsidRPr="009741A3">
        <w:rPr>
          <w:lang w:val="en-US"/>
        </w:rPr>
        <w:t>T. Wu</w:t>
      </w:r>
      <w:r w:rsidR="0065589C" w:rsidRPr="009741A3">
        <w:rPr>
          <w:lang w:val="en-US"/>
        </w:rPr>
        <w:t xml:space="preserve"> et al.,</w:t>
      </w:r>
      <w:r w:rsidRPr="009741A3">
        <w:rPr>
          <w:lang w:val="en-US"/>
        </w:rPr>
        <w:t xml:space="preserve"> “Blue Laser Diode Enables Underwater Communication at 12.4 Gbps,” Sci Rep, 7, 40480, 2017 https://doi.org/10.1038/srep40480</w:t>
      </w:r>
    </w:p>
    <w:p w14:paraId="01D17E41" w14:textId="405B3133" w:rsidR="00AF569B" w:rsidRPr="009741A3" w:rsidRDefault="00AF569B" w:rsidP="00AF569B">
      <w:pPr>
        <w:pStyle w:val="References"/>
        <w:tabs>
          <w:tab w:val="clear" w:pos="227"/>
          <w:tab w:val="num" w:pos="426"/>
        </w:tabs>
        <w:rPr>
          <w:lang w:val="en-US"/>
        </w:rPr>
      </w:pPr>
      <w:r w:rsidRPr="009741A3">
        <w:rPr>
          <w:lang w:val="en-US"/>
        </w:rPr>
        <w:t xml:space="preserve">H. Kaushal, G. </w:t>
      </w:r>
      <w:proofErr w:type="spellStart"/>
      <w:r w:rsidRPr="009741A3">
        <w:rPr>
          <w:lang w:val="en-US"/>
        </w:rPr>
        <w:t>Kaddoum</w:t>
      </w:r>
      <w:proofErr w:type="spellEnd"/>
      <w:r w:rsidRPr="009741A3">
        <w:rPr>
          <w:lang w:val="en-US"/>
        </w:rPr>
        <w:t>, “Underwater Optical Wireless Communication,” IEEE Access, vol. 4, pp. 1518-1547, 2016</w:t>
      </w:r>
      <w:r w:rsidR="00E94189" w:rsidRPr="009741A3">
        <w:rPr>
          <w:lang w:val="en-US"/>
        </w:rPr>
        <w:t xml:space="preserve">. </w:t>
      </w:r>
      <w:r w:rsidR="00833B54" w:rsidRPr="009741A3">
        <w:rPr>
          <w:lang w:val="en-US"/>
        </w:rPr>
        <w:t>https://doi.org/10.1109/ACCESS.2016.2552538</w:t>
      </w:r>
    </w:p>
    <w:p w14:paraId="1E62B98C" w14:textId="77777777" w:rsidR="00833B54" w:rsidRPr="009741A3" w:rsidRDefault="00833B54" w:rsidP="00833B54">
      <w:pPr>
        <w:pStyle w:val="References"/>
        <w:tabs>
          <w:tab w:val="clear" w:pos="227"/>
          <w:tab w:val="num" w:pos="426"/>
        </w:tabs>
      </w:pPr>
      <w:r w:rsidRPr="009741A3">
        <w:rPr>
          <w:lang w:val="en-US"/>
        </w:rPr>
        <w:t xml:space="preserve">G. Schirripa Spagnolo, D. </w:t>
      </w:r>
      <w:proofErr w:type="spellStart"/>
      <w:r w:rsidRPr="009741A3">
        <w:rPr>
          <w:lang w:val="en-US"/>
        </w:rPr>
        <w:t>Papalillo</w:t>
      </w:r>
      <w:proofErr w:type="spellEnd"/>
      <w:r w:rsidRPr="009741A3">
        <w:rPr>
          <w:lang w:val="en-US"/>
        </w:rPr>
        <w:t xml:space="preserve">, C. Malta, S. </w:t>
      </w:r>
      <w:proofErr w:type="spellStart"/>
      <w:r w:rsidRPr="009741A3">
        <w:rPr>
          <w:lang w:val="en-US"/>
        </w:rPr>
        <w:t>Vinzani</w:t>
      </w:r>
      <w:proofErr w:type="spellEnd"/>
      <w:r w:rsidRPr="009741A3">
        <w:rPr>
          <w:lang w:val="en-US"/>
        </w:rPr>
        <w:t xml:space="preserve">, “LED Railway Signal vs full Compliance with colorimetric Specification, Int. J. Transp. </w:t>
      </w:r>
      <w:r w:rsidRPr="009741A3">
        <w:t xml:space="preserve">Dev. </w:t>
      </w:r>
      <w:proofErr w:type="spellStart"/>
      <w:r w:rsidRPr="009741A3">
        <w:t>Integr</w:t>
      </w:r>
      <w:proofErr w:type="spellEnd"/>
      <w:r w:rsidRPr="009741A3">
        <w:t>., vol. 1, no. 3, pp. 568–577. 2017. https://doi.org/ 10.2495/TDI-V1-N3-568-577</w:t>
      </w:r>
    </w:p>
    <w:p w14:paraId="4093CCD3" w14:textId="21476471" w:rsidR="003570E0" w:rsidRPr="009741A3" w:rsidRDefault="003570E0" w:rsidP="003570E0">
      <w:pPr>
        <w:pStyle w:val="References"/>
        <w:tabs>
          <w:tab w:val="clear" w:pos="227"/>
          <w:tab w:val="num" w:pos="426"/>
        </w:tabs>
        <w:rPr>
          <w:lang w:val="en-US"/>
        </w:rPr>
      </w:pPr>
      <w:r w:rsidRPr="009741A3">
        <w:rPr>
          <w:lang w:val="en-US"/>
        </w:rPr>
        <w:t xml:space="preserve">T. Hamza, M.A. </w:t>
      </w:r>
      <w:proofErr w:type="spellStart"/>
      <w:r w:rsidRPr="009741A3">
        <w:rPr>
          <w:lang w:val="en-US"/>
        </w:rPr>
        <w:t>Khalighi</w:t>
      </w:r>
      <w:proofErr w:type="spellEnd"/>
      <w:r w:rsidRPr="009741A3">
        <w:rPr>
          <w:lang w:val="en-US"/>
        </w:rPr>
        <w:t xml:space="preserve">, S. </w:t>
      </w:r>
      <w:proofErr w:type="spellStart"/>
      <w:r w:rsidRPr="009741A3">
        <w:rPr>
          <w:lang w:val="en-US"/>
        </w:rPr>
        <w:t>Bourennane</w:t>
      </w:r>
      <w:proofErr w:type="spellEnd"/>
      <w:r w:rsidRPr="009741A3">
        <w:rPr>
          <w:lang w:val="en-US"/>
        </w:rPr>
        <w:t xml:space="preserve">, P. Léon, J. </w:t>
      </w:r>
      <w:proofErr w:type="spellStart"/>
      <w:r w:rsidRPr="009741A3">
        <w:rPr>
          <w:lang w:val="en-US"/>
        </w:rPr>
        <w:t>Opderbecke</w:t>
      </w:r>
      <w:proofErr w:type="spellEnd"/>
      <w:r w:rsidRPr="009741A3">
        <w:rPr>
          <w:lang w:val="en-US"/>
        </w:rPr>
        <w:t>, “Investigation of solar noise impact on the performance of underwater wireless optical communication links. Opt. Express, vol. 24, no. 22, pp. 25832-25845, 2016. https://doi.org/10.1364/OE.24.025832</w:t>
      </w:r>
    </w:p>
    <w:p w14:paraId="0125910C" w14:textId="68AB4FD4" w:rsidR="003570E0" w:rsidRPr="009741A3" w:rsidRDefault="003570E0" w:rsidP="003570E0">
      <w:pPr>
        <w:pStyle w:val="References"/>
        <w:tabs>
          <w:tab w:val="clear" w:pos="227"/>
          <w:tab w:val="num" w:pos="426"/>
        </w:tabs>
        <w:rPr>
          <w:lang w:val="en-US"/>
        </w:rPr>
      </w:pPr>
      <w:r w:rsidRPr="009741A3">
        <w:rPr>
          <w:lang w:val="en-US"/>
        </w:rPr>
        <w:t xml:space="preserve">J. </w:t>
      </w:r>
      <w:proofErr w:type="spellStart"/>
      <w:r w:rsidRPr="009741A3">
        <w:rPr>
          <w:lang w:val="en-US"/>
        </w:rPr>
        <w:t>Sticklu</w:t>
      </w:r>
      <w:r w:rsidR="009C5B9E" w:rsidRPr="009741A3">
        <w:rPr>
          <w:lang w:val="en-US"/>
        </w:rPr>
        <w:t>s</w:t>
      </w:r>
      <w:proofErr w:type="spellEnd"/>
      <w:r w:rsidR="009C5B9E" w:rsidRPr="009741A3">
        <w:rPr>
          <w:lang w:val="en-US"/>
        </w:rPr>
        <w:t xml:space="preserve">, M. </w:t>
      </w:r>
      <w:proofErr w:type="spellStart"/>
      <w:r w:rsidR="009C5B9E" w:rsidRPr="009741A3">
        <w:rPr>
          <w:lang w:val="en-US"/>
        </w:rPr>
        <w:t>Hieronymi</w:t>
      </w:r>
      <w:proofErr w:type="spellEnd"/>
      <w:r w:rsidR="009C5B9E" w:rsidRPr="009741A3">
        <w:rPr>
          <w:lang w:val="en-US"/>
        </w:rPr>
        <w:t xml:space="preserve">, P.A. </w:t>
      </w:r>
      <w:proofErr w:type="spellStart"/>
      <w:r w:rsidR="009C5B9E" w:rsidRPr="009741A3">
        <w:rPr>
          <w:lang w:val="en-US"/>
        </w:rPr>
        <w:t>Hoeher</w:t>
      </w:r>
      <w:proofErr w:type="spellEnd"/>
      <w:r w:rsidR="009C5B9E" w:rsidRPr="009741A3">
        <w:rPr>
          <w:lang w:val="en-US"/>
        </w:rPr>
        <w:t>, “</w:t>
      </w:r>
      <w:r w:rsidRPr="009741A3">
        <w:rPr>
          <w:lang w:val="en-US"/>
        </w:rPr>
        <w:t>Effects and Constraints of Optical Filtering on Ambient Light Suppression in LED-Based Underwater Communications,” Sensors, vol. 18, no. 11, 3710, 2018. https://doi.org/10.3390/s18113710</w:t>
      </w:r>
    </w:p>
    <w:p w14:paraId="0B40855C" w14:textId="23FBB14B" w:rsidR="00833B54" w:rsidRPr="009741A3" w:rsidRDefault="00833B54" w:rsidP="00833B54">
      <w:pPr>
        <w:pStyle w:val="References"/>
        <w:tabs>
          <w:tab w:val="clear" w:pos="227"/>
          <w:tab w:val="num" w:pos="426"/>
        </w:tabs>
        <w:rPr>
          <w:lang w:val="en-US"/>
        </w:rPr>
      </w:pPr>
      <w:r w:rsidRPr="009741A3">
        <w:rPr>
          <w:lang w:val="en-US"/>
        </w:rPr>
        <w:t xml:space="preserve">E. </w:t>
      </w:r>
      <w:proofErr w:type="spellStart"/>
      <w:r w:rsidRPr="009741A3">
        <w:rPr>
          <w:lang w:val="en-US"/>
        </w:rPr>
        <w:t>Petritoli</w:t>
      </w:r>
      <w:proofErr w:type="spellEnd"/>
      <w:r w:rsidRPr="009741A3">
        <w:rPr>
          <w:lang w:val="en-US"/>
        </w:rPr>
        <w:t xml:space="preserve">, F. Leccese, M. </w:t>
      </w:r>
      <w:proofErr w:type="spellStart"/>
      <w:r w:rsidRPr="009741A3">
        <w:rPr>
          <w:lang w:val="en-US"/>
        </w:rPr>
        <w:t>Cagnetti</w:t>
      </w:r>
      <w:proofErr w:type="spellEnd"/>
      <w:r w:rsidRPr="009741A3">
        <w:rPr>
          <w:lang w:val="en-US"/>
        </w:rPr>
        <w:t>, “High accuracy buoyancy for underwater gliders: The uncertainty in the depth control,” Sensors,</w:t>
      </w:r>
      <w:r w:rsidR="00DF3F02" w:rsidRPr="009741A3">
        <w:rPr>
          <w:lang w:val="en-US"/>
        </w:rPr>
        <w:t xml:space="preserve"> </w:t>
      </w:r>
      <w:r w:rsidRPr="009741A3">
        <w:rPr>
          <w:lang w:val="en-US"/>
        </w:rPr>
        <w:t>vol. 19, no.8, 1831, 2019 ht</w:t>
      </w:r>
      <w:r w:rsidR="00C2496A" w:rsidRPr="009741A3">
        <w:rPr>
          <w:lang w:val="en-US"/>
        </w:rPr>
        <w:t>tps://doi.org/10.3390/s19081831</w:t>
      </w:r>
    </w:p>
    <w:p w14:paraId="4548D05F" w14:textId="68440C37" w:rsidR="00833B54" w:rsidRPr="009741A3" w:rsidRDefault="00833B54" w:rsidP="00833B54">
      <w:pPr>
        <w:pStyle w:val="References"/>
        <w:tabs>
          <w:tab w:val="clear" w:pos="227"/>
          <w:tab w:val="num" w:pos="426"/>
        </w:tabs>
        <w:rPr>
          <w:lang w:val="en-US"/>
        </w:rPr>
      </w:pPr>
      <w:r w:rsidRPr="009741A3">
        <w:rPr>
          <w:lang w:val="en-US"/>
        </w:rPr>
        <w:t xml:space="preserve">E. </w:t>
      </w:r>
      <w:proofErr w:type="spellStart"/>
      <w:r w:rsidRPr="009741A3">
        <w:rPr>
          <w:lang w:val="en-US"/>
        </w:rPr>
        <w:t>Petritoli</w:t>
      </w:r>
      <w:proofErr w:type="spellEnd"/>
      <w:r w:rsidRPr="009741A3">
        <w:rPr>
          <w:lang w:val="en-US"/>
        </w:rPr>
        <w:t>, F. Leccese, “High accuracy attitude and navigation system for an autonomous underwater vehicle (AUV),</w:t>
      </w:r>
      <w:r w:rsidR="003570E0" w:rsidRPr="009741A3">
        <w:rPr>
          <w:lang w:val="en-US"/>
        </w:rPr>
        <w:t>”</w:t>
      </w:r>
      <w:r w:rsidRPr="009741A3">
        <w:rPr>
          <w:lang w:val="en-US"/>
        </w:rPr>
        <w:t xml:space="preserve"> Acta IMEKO, vol.7, no. 2, pp. 3-9, 2018. </w:t>
      </w:r>
      <w:r w:rsidR="00831E6D" w:rsidRPr="009741A3">
        <w:rPr>
          <w:sz w:val="19"/>
          <w:szCs w:val="19"/>
          <w:lang w:val="en-US"/>
        </w:rPr>
        <w:t>https://doi.org/10.1109/10.21014/acta_imeko.v7i2.535</w:t>
      </w:r>
    </w:p>
    <w:p w14:paraId="12E4D05A" w14:textId="4A767B11" w:rsidR="00831E6D" w:rsidRPr="009741A3" w:rsidRDefault="00831E6D" w:rsidP="00831E6D">
      <w:pPr>
        <w:pStyle w:val="References"/>
        <w:tabs>
          <w:tab w:val="clear" w:pos="227"/>
          <w:tab w:val="num" w:pos="426"/>
        </w:tabs>
        <w:rPr>
          <w:lang w:val="en-US"/>
        </w:rPr>
      </w:pPr>
      <w:r w:rsidRPr="009741A3">
        <w:rPr>
          <w:lang w:val="en-US"/>
        </w:rPr>
        <w:t xml:space="preserve">F. Leccese et al., </w:t>
      </w:r>
      <w:r w:rsidR="00C2496A" w:rsidRPr="009741A3">
        <w:rPr>
          <w:lang w:val="en-US"/>
        </w:rPr>
        <w:t>“</w:t>
      </w:r>
      <w:r w:rsidRPr="009741A3">
        <w:rPr>
          <w:lang w:val="en-US"/>
        </w:rPr>
        <w:t>A Simple Takagi-</w:t>
      </w:r>
      <w:proofErr w:type="spellStart"/>
      <w:r w:rsidRPr="009741A3">
        <w:rPr>
          <w:lang w:val="en-US"/>
        </w:rPr>
        <w:t>Sugeno</w:t>
      </w:r>
      <w:proofErr w:type="spellEnd"/>
      <w:r w:rsidRPr="009741A3">
        <w:rPr>
          <w:lang w:val="en-US"/>
        </w:rPr>
        <w:t xml:space="preserve"> Fuzzy Modelling Case Study for an Underwater Glider Control System,</w:t>
      </w:r>
      <w:r w:rsidR="00C2496A" w:rsidRPr="009741A3">
        <w:rPr>
          <w:lang w:val="en-US"/>
        </w:rPr>
        <w:t>”</w:t>
      </w:r>
      <w:r w:rsidRPr="009741A3">
        <w:rPr>
          <w:lang w:val="en-US"/>
        </w:rPr>
        <w:t xml:space="preserve"> 2018 IEEE International Workshop on Metrology for the Sea; Learning to Measure Sea Health Parameters (</w:t>
      </w:r>
      <w:proofErr w:type="spellStart"/>
      <w:r w:rsidRPr="009741A3">
        <w:rPr>
          <w:lang w:val="en-US"/>
        </w:rPr>
        <w:t>MetroSea</w:t>
      </w:r>
      <w:proofErr w:type="spellEnd"/>
      <w:r w:rsidRPr="009741A3">
        <w:rPr>
          <w:lang w:val="en-US"/>
        </w:rPr>
        <w:t xml:space="preserve">), Bari, Italy, 2018,     pp. 262-267, </w:t>
      </w:r>
      <w:proofErr w:type="spellStart"/>
      <w:r w:rsidRPr="009741A3">
        <w:rPr>
          <w:lang w:val="en-US"/>
        </w:rPr>
        <w:t>doi</w:t>
      </w:r>
      <w:proofErr w:type="spellEnd"/>
      <w:r w:rsidRPr="009741A3">
        <w:rPr>
          <w:lang w:val="en-US"/>
        </w:rPr>
        <w:t>: 10.1109/MetroSea.2018.8657877.</w:t>
      </w:r>
    </w:p>
    <w:p w14:paraId="1359B4EF" w14:textId="77777777" w:rsidR="00C86B5D" w:rsidRPr="00C86B5D" w:rsidRDefault="00C86B5D" w:rsidP="00C86B5D">
      <w:pPr>
        <w:pStyle w:val="References"/>
        <w:tabs>
          <w:tab w:val="clear" w:pos="227"/>
          <w:tab w:val="num" w:pos="426"/>
        </w:tabs>
        <w:rPr>
          <w:lang w:val="en-US"/>
        </w:rPr>
      </w:pPr>
      <w:r w:rsidRPr="00C86B5D">
        <w:rPr>
          <w:lang w:val="en-US"/>
        </w:rPr>
        <w:t xml:space="preserve">C. Wang, H.Y. Yu, Y.J. Zhu, “A Long Distance Underwater Visible Light Communication System </w:t>
      </w:r>
      <w:proofErr w:type="gramStart"/>
      <w:r w:rsidRPr="00C86B5D">
        <w:rPr>
          <w:lang w:val="en-US"/>
        </w:rPr>
        <w:t>With</w:t>
      </w:r>
      <w:proofErr w:type="gramEnd"/>
      <w:r w:rsidRPr="00C86B5D">
        <w:rPr>
          <w:lang w:val="en-US"/>
        </w:rPr>
        <w:t xml:space="preserve"> Single Photon Avalanche Diode,” IEEE Photonics Journal, vol. 8, no. 5, 7906311 (11 pp), 2016. https://doi.org/10.1109/JPHOT.2016.2602330</w:t>
      </w:r>
    </w:p>
    <w:p w14:paraId="737EEE37" w14:textId="1B05FDBB" w:rsidR="00C86B5D" w:rsidRPr="00C86B5D" w:rsidRDefault="00C86B5D" w:rsidP="00C86B5D">
      <w:pPr>
        <w:pStyle w:val="References"/>
        <w:tabs>
          <w:tab w:val="clear" w:pos="227"/>
          <w:tab w:val="num" w:pos="426"/>
        </w:tabs>
        <w:rPr>
          <w:lang w:val="en-US"/>
        </w:rPr>
      </w:pPr>
      <w:r w:rsidRPr="00C86B5D">
        <w:rPr>
          <w:lang w:val="en-US"/>
        </w:rPr>
        <w:t xml:space="preserve">Q. Yan, Z. Li, Z. Hong, T. Zhan and Y. Wang, “Photon-Counting Underwater Wireless Optical Communication by Recovering Clock and Data From Discrete Single Photon Pulses,” in </w:t>
      </w:r>
      <w:r w:rsidRPr="00C86B5D">
        <w:rPr>
          <w:i/>
          <w:iCs/>
          <w:lang w:val="en-US"/>
        </w:rPr>
        <w:t>IEEE Photonics Journal</w:t>
      </w:r>
      <w:r w:rsidRPr="00C86B5D">
        <w:rPr>
          <w:lang w:val="en-US"/>
        </w:rPr>
        <w:t xml:space="preserve">, vol. 11, no. 5, pp. 1-15, Oct. 2019, Art no. 7905815, </w:t>
      </w:r>
      <w:r w:rsidR="00C2496A" w:rsidRPr="00C86B5D">
        <w:rPr>
          <w:lang w:val="en-US"/>
        </w:rPr>
        <w:t>https://doi.org/</w:t>
      </w:r>
      <w:r w:rsidRPr="00C86B5D">
        <w:rPr>
          <w:lang w:val="en-US"/>
        </w:rPr>
        <w:t>1</w:t>
      </w:r>
      <w:r w:rsidR="00C2496A">
        <w:rPr>
          <w:lang w:val="en-US"/>
        </w:rPr>
        <w:t>0.1109/JPHOT.2019.2936833</w:t>
      </w:r>
    </w:p>
    <w:p w14:paraId="0B7A1B6C" w14:textId="6BD47C90" w:rsidR="003C2E5D" w:rsidRPr="003C2E5D" w:rsidRDefault="00C86B5D" w:rsidP="003C2E5D">
      <w:pPr>
        <w:pStyle w:val="References"/>
        <w:tabs>
          <w:tab w:val="clear" w:pos="227"/>
          <w:tab w:val="num" w:pos="426"/>
        </w:tabs>
        <w:rPr>
          <w:lang w:val="en-US"/>
        </w:rPr>
        <w:sectPr w:rsidR="003C2E5D" w:rsidRPr="003C2E5D" w:rsidSect="005A5652">
          <w:type w:val="continuous"/>
          <w:pgSz w:w="11906" w:h="16838"/>
          <w:pgMar w:top="2324" w:right="1134" w:bottom="1417" w:left="1134" w:header="993" w:footer="720" w:gutter="0"/>
          <w:cols w:num="2" w:space="340"/>
          <w:titlePg/>
          <w:docGrid w:linePitch="326"/>
        </w:sectPr>
      </w:pPr>
      <w:r w:rsidRPr="003570E0">
        <w:rPr>
          <w:lang w:val="en-US"/>
        </w:rPr>
        <w:t xml:space="preserve">F. Zappa, S. Tisa, A. Tosi, S. Cova, “Principles and features of single-photon avalanche diode arrays,” Sensors and Actuators A: Physical, vol. 140, pp. 103-112, 2007. </w:t>
      </w:r>
      <w:r w:rsidR="0065589C" w:rsidRPr="0065589C">
        <w:rPr>
          <w:lang w:val="en-US"/>
        </w:rPr>
        <w:t>https://doi.org/10.1016/j.sna.20</w:t>
      </w:r>
      <w:r w:rsidR="00C2496A">
        <w:rPr>
          <w:lang w:val="en-US"/>
        </w:rPr>
        <w:t>07</w:t>
      </w:r>
    </w:p>
    <w:p w14:paraId="3DDFC2CB" w14:textId="77777777" w:rsidR="0065589C" w:rsidRPr="00B71C37" w:rsidRDefault="0065589C" w:rsidP="0065589C">
      <w:pPr>
        <w:pStyle w:val="Affiliation"/>
        <w:jc w:val="left"/>
        <w:rPr>
          <w:lang w:val="en-US"/>
        </w:rPr>
      </w:pPr>
    </w:p>
    <w:sectPr w:rsidR="0065589C" w:rsidRPr="00B71C37">
      <w:type w:val="continuous"/>
      <w:pgSz w:w="11906" w:h="16838"/>
      <w:pgMar w:top="2324" w:right="1134" w:bottom="1417" w:left="1134" w:header="96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C93501" w14:textId="77777777" w:rsidR="005220B4" w:rsidRDefault="005220B4">
      <w:r>
        <w:separator/>
      </w:r>
    </w:p>
  </w:endnote>
  <w:endnote w:type="continuationSeparator" w:id="0">
    <w:p w14:paraId="527A4F2D" w14:textId="77777777" w:rsidR="005220B4" w:rsidRDefault="00522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dvOTe022911e">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B72BC9" w14:textId="77777777" w:rsidR="005220B4" w:rsidRDefault="005220B4">
      <w:r>
        <w:separator/>
      </w:r>
    </w:p>
  </w:footnote>
  <w:footnote w:type="continuationSeparator" w:id="0">
    <w:p w14:paraId="0DD2BA70" w14:textId="77777777" w:rsidR="005220B4" w:rsidRDefault="005220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530A5" w14:textId="48E1B2B8" w:rsidR="00C12755" w:rsidRPr="00B71C37" w:rsidRDefault="00C12755" w:rsidP="005A5652">
    <w:pPr>
      <w:pStyle w:val="Intestazione"/>
      <w:rPr>
        <w:sz w:val="16"/>
        <w:szCs w:val="16"/>
        <w:lang w:val="en-US"/>
      </w:rPr>
    </w:pPr>
    <w:r w:rsidRPr="00B71C37">
      <w:rPr>
        <w:sz w:val="16"/>
        <w:szCs w:val="16"/>
        <w:lang w:val="en-US"/>
      </w:rPr>
      <w:t>2020 IMEKO TC-19 International Workshop on</w:t>
    </w:r>
  </w:p>
  <w:p w14:paraId="07D7EAE8" w14:textId="77777777" w:rsidR="00C12755" w:rsidRPr="00B71C37" w:rsidRDefault="00C12755" w:rsidP="005A5652">
    <w:pPr>
      <w:pStyle w:val="Intestazione"/>
      <w:rPr>
        <w:sz w:val="16"/>
        <w:szCs w:val="16"/>
        <w:lang w:val="en-US"/>
      </w:rPr>
    </w:pPr>
    <w:r w:rsidRPr="00B71C37">
      <w:rPr>
        <w:sz w:val="16"/>
        <w:szCs w:val="16"/>
        <w:lang w:val="en-US"/>
      </w:rPr>
      <w:t>Metrology for the Sea</w:t>
    </w:r>
  </w:p>
  <w:p w14:paraId="015B8C45" w14:textId="6D744FA1" w:rsidR="00C12755" w:rsidRDefault="00C12755" w:rsidP="005A5652">
    <w:pPr>
      <w:pStyle w:val="Intestazione"/>
      <w:rPr>
        <w:sz w:val="16"/>
        <w:szCs w:val="16"/>
      </w:rPr>
    </w:pPr>
    <w:r>
      <w:rPr>
        <w:sz w:val="16"/>
        <w:szCs w:val="16"/>
      </w:rPr>
      <w:t>Naples, Italy, October 5-7, 2020</w:t>
    </w:r>
  </w:p>
  <w:p w14:paraId="3020E4B5" w14:textId="77777777" w:rsidR="00C12755" w:rsidRDefault="00C1275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upperRoman"/>
      <w:pStyle w:val="Titolo1"/>
      <w:lvlText w:val="%1"/>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Numerazione 1"/>
    <w:lvl w:ilvl="0">
      <w:start w:val="1"/>
      <w:numFmt w:val="upperRoman"/>
      <w:pStyle w:val="Sectionheading"/>
      <w:lvlText w:val=" %1."/>
      <w:lvlJc w:val="right"/>
      <w:pPr>
        <w:tabs>
          <w:tab w:val="num" w:pos="283"/>
        </w:tabs>
        <w:ind w:left="283" w:hanging="283"/>
      </w:pPr>
    </w:lvl>
    <w:lvl w:ilvl="1">
      <w:start w:val="1"/>
      <w:numFmt w:val="upperLetter"/>
      <w:lvlText w:val=" %2."/>
      <w:lvlJc w:val="left"/>
      <w:pPr>
        <w:tabs>
          <w:tab w:val="num" w:pos="567"/>
        </w:tabs>
        <w:ind w:left="567" w:hanging="283"/>
      </w:pPr>
    </w:lvl>
    <w:lvl w:ilvl="2">
      <w:start w:val="1"/>
      <w:numFmt w:val="lowerRoman"/>
      <w:lvlText w:val=" %3."/>
      <w:lvlJc w:val="left"/>
      <w:pPr>
        <w:tabs>
          <w:tab w:val="num" w:pos="850"/>
        </w:tabs>
        <w:ind w:left="850" w:hanging="283"/>
      </w:pPr>
    </w:lvl>
    <w:lvl w:ilvl="3">
      <w:start w:val="1"/>
      <w:numFmt w:val="lowerLetter"/>
      <w:lvlText w:val=" %4)"/>
      <w:lvlJc w:val="left"/>
      <w:pPr>
        <w:tabs>
          <w:tab w:val="num" w:pos="1134"/>
        </w:tabs>
        <w:ind w:left="1134" w:hanging="283"/>
      </w:pPr>
    </w:lvl>
    <w:lvl w:ilvl="4">
      <w:start w:val="1"/>
      <w:numFmt w:val="bullet"/>
      <w:lvlText w:val=""/>
      <w:lvlJc w:val="left"/>
      <w:pPr>
        <w:tabs>
          <w:tab w:val="num" w:pos="1417"/>
        </w:tabs>
        <w:ind w:left="1417" w:hanging="283"/>
      </w:pPr>
      <w:rPr>
        <w:rFonts w:ascii="Symbol" w:hAnsi="Symbol" w:cs="OpenSymbol"/>
      </w:rPr>
    </w:lvl>
    <w:lvl w:ilvl="5">
      <w:start w:val="1"/>
      <w:numFmt w:val="bullet"/>
      <w:lvlText w:val=""/>
      <w:lvlJc w:val="left"/>
      <w:pPr>
        <w:tabs>
          <w:tab w:val="num" w:pos="1701"/>
        </w:tabs>
        <w:ind w:left="1701" w:hanging="283"/>
      </w:pPr>
      <w:rPr>
        <w:rFonts w:ascii="Symbol" w:hAnsi="Symbol" w:cs="OpenSymbol"/>
      </w:rPr>
    </w:lvl>
    <w:lvl w:ilvl="6">
      <w:start w:val="1"/>
      <w:numFmt w:val="bullet"/>
      <w:lvlText w:val=""/>
      <w:lvlJc w:val="left"/>
      <w:pPr>
        <w:tabs>
          <w:tab w:val="num" w:pos="1984"/>
        </w:tabs>
        <w:ind w:left="1984" w:hanging="283"/>
      </w:pPr>
      <w:rPr>
        <w:rFonts w:ascii="Symbol" w:hAnsi="Symbol" w:cs="OpenSymbol"/>
      </w:rPr>
    </w:lvl>
    <w:lvl w:ilvl="7">
      <w:start w:val="1"/>
      <w:numFmt w:val="bullet"/>
      <w:lvlText w:val=""/>
      <w:lvlJc w:val="left"/>
      <w:pPr>
        <w:tabs>
          <w:tab w:val="num" w:pos="2268"/>
        </w:tabs>
        <w:ind w:left="2268" w:hanging="283"/>
      </w:pPr>
      <w:rPr>
        <w:rFonts w:ascii="Symbol" w:hAnsi="Symbol" w:cs="OpenSymbol"/>
      </w:rPr>
    </w:lvl>
    <w:lvl w:ilvl="8">
      <w:start w:val="1"/>
      <w:numFmt w:val="bullet"/>
      <w:lvlText w:val=""/>
      <w:lvlJc w:val="left"/>
      <w:pPr>
        <w:tabs>
          <w:tab w:val="num" w:pos="2551"/>
        </w:tabs>
        <w:ind w:left="2551" w:hanging="283"/>
      </w:pPr>
      <w:rPr>
        <w:rFonts w:ascii="Symbol" w:hAnsi="Symbol" w:cs="OpenSymbol"/>
      </w:rPr>
    </w:lvl>
  </w:abstractNum>
  <w:abstractNum w:abstractNumId="2" w15:restartNumberingAfterBreak="0">
    <w:nsid w:val="00000003"/>
    <w:multiLevelType w:val="multilevel"/>
    <w:tmpl w:val="00000003"/>
    <w:name w:val="Numerazione 2"/>
    <w:lvl w:ilvl="0">
      <w:start w:val="1"/>
      <w:numFmt w:val="upperLetter"/>
      <w:lvlText w:val=" %1."/>
      <w:lvlJc w:val="left"/>
      <w:pPr>
        <w:tabs>
          <w:tab w:val="num" w:pos="283"/>
        </w:tabs>
        <w:ind w:left="283" w:hanging="283"/>
      </w:pPr>
    </w:lvl>
    <w:lvl w:ilvl="1">
      <w:start w:val="2"/>
      <w:numFmt w:val="upperLetter"/>
      <w:lvlText w:val=" %2."/>
      <w:lvlJc w:val="left"/>
      <w:pPr>
        <w:tabs>
          <w:tab w:val="num" w:pos="566"/>
        </w:tabs>
        <w:ind w:left="566" w:hanging="283"/>
      </w:pPr>
    </w:lvl>
    <w:lvl w:ilvl="2">
      <w:start w:val="3"/>
      <w:numFmt w:val="lowerRoman"/>
      <w:lvlText w:val=" %3."/>
      <w:lvlJc w:val="left"/>
      <w:pPr>
        <w:tabs>
          <w:tab w:val="num" w:pos="1133"/>
        </w:tabs>
        <w:ind w:left="1133" w:hanging="567"/>
      </w:pPr>
    </w:lvl>
    <w:lvl w:ilvl="3">
      <w:start w:val="4"/>
      <w:numFmt w:val="lowerLetter"/>
      <w:lvlText w:val=" %4)"/>
      <w:lvlJc w:val="left"/>
      <w:pPr>
        <w:tabs>
          <w:tab w:val="num" w:pos="1842"/>
        </w:tabs>
        <w:ind w:left="1842" w:hanging="709"/>
      </w:pPr>
    </w:lvl>
    <w:lvl w:ilvl="4">
      <w:start w:val="5"/>
      <w:numFmt w:val="bullet"/>
      <w:lvlText w:val=""/>
      <w:lvlJc w:val="left"/>
      <w:pPr>
        <w:tabs>
          <w:tab w:val="num" w:pos="2692"/>
        </w:tabs>
        <w:ind w:left="2692" w:hanging="850"/>
      </w:pPr>
      <w:rPr>
        <w:rFonts w:ascii="Symbol" w:hAnsi="Symbol" w:cs="OpenSymbol"/>
      </w:rPr>
    </w:lvl>
    <w:lvl w:ilvl="5">
      <w:start w:val="6"/>
      <w:numFmt w:val="bullet"/>
      <w:lvlText w:val=""/>
      <w:lvlJc w:val="left"/>
      <w:pPr>
        <w:tabs>
          <w:tab w:val="num" w:pos="3713"/>
        </w:tabs>
        <w:ind w:left="3713" w:hanging="1021"/>
      </w:pPr>
      <w:rPr>
        <w:rFonts w:ascii="Symbol" w:hAnsi="Symbol" w:cs="OpenSymbol"/>
      </w:rPr>
    </w:lvl>
    <w:lvl w:ilvl="6">
      <w:start w:val="7"/>
      <w:numFmt w:val="bullet"/>
      <w:lvlText w:val=""/>
      <w:lvlJc w:val="left"/>
      <w:pPr>
        <w:tabs>
          <w:tab w:val="num" w:pos="5017"/>
        </w:tabs>
        <w:ind w:left="5017" w:hanging="1304"/>
      </w:pPr>
      <w:rPr>
        <w:rFonts w:ascii="Symbol" w:hAnsi="Symbol" w:cs="OpenSymbol"/>
      </w:rPr>
    </w:lvl>
    <w:lvl w:ilvl="7">
      <w:start w:val="8"/>
      <w:numFmt w:val="bullet"/>
      <w:lvlText w:val=""/>
      <w:lvlJc w:val="left"/>
      <w:pPr>
        <w:tabs>
          <w:tab w:val="num" w:pos="6491"/>
        </w:tabs>
        <w:ind w:left="6491" w:hanging="1474"/>
      </w:pPr>
      <w:rPr>
        <w:rFonts w:ascii="Symbol" w:hAnsi="Symbol" w:cs="OpenSymbol"/>
      </w:rPr>
    </w:lvl>
    <w:lvl w:ilvl="8">
      <w:start w:val="9"/>
      <w:numFmt w:val="bullet"/>
      <w:lvlText w:val=""/>
      <w:lvlJc w:val="left"/>
      <w:pPr>
        <w:tabs>
          <w:tab w:val="num" w:pos="8079"/>
        </w:tabs>
        <w:ind w:left="8079" w:hanging="1588"/>
      </w:pPr>
      <w:rPr>
        <w:rFonts w:ascii="Symbol" w:hAnsi="Symbol" w:cs="OpenSymbol"/>
      </w:rPr>
    </w:lvl>
  </w:abstractNum>
  <w:abstractNum w:abstractNumId="3" w15:restartNumberingAfterBreak="0">
    <w:nsid w:val="00000004"/>
    <w:multiLevelType w:val="multilevel"/>
    <w:tmpl w:val="F90CDC8E"/>
    <w:name w:val="Numerazione 3"/>
    <w:lvl w:ilvl="0">
      <w:start w:val="1"/>
      <w:numFmt w:val="decimal"/>
      <w:pStyle w:val="References"/>
      <w:lvlText w:val="[%1]"/>
      <w:lvlJc w:val="right"/>
      <w:pPr>
        <w:tabs>
          <w:tab w:val="num" w:pos="227"/>
        </w:tabs>
        <w:ind w:left="397" w:hanging="170"/>
      </w:pPr>
      <w:rPr>
        <w:sz w:val="20"/>
      </w:rPr>
    </w:lvl>
    <w:lvl w:ilvl="1">
      <w:start w:val="2"/>
      <w:numFmt w:val="decimal"/>
      <w:lvlText w:val="%2"/>
      <w:lvlJc w:val="left"/>
      <w:pPr>
        <w:tabs>
          <w:tab w:val="num" w:pos="3402"/>
        </w:tabs>
        <w:ind w:left="3402" w:hanging="1701"/>
      </w:pPr>
    </w:lvl>
    <w:lvl w:ilvl="2">
      <w:start w:val="3"/>
      <w:numFmt w:val="decimal"/>
      <w:lvlText w:val="%3"/>
      <w:lvlJc w:val="left"/>
      <w:pPr>
        <w:tabs>
          <w:tab w:val="num" w:pos="5103"/>
        </w:tabs>
        <w:ind w:left="5103" w:hanging="1701"/>
      </w:pPr>
    </w:lvl>
    <w:lvl w:ilvl="3">
      <w:start w:val="4"/>
      <w:numFmt w:val="decimal"/>
      <w:lvlText w:val="%4"/>
      <w:lvlJc w:val="left"/>
      <w:pPr>
        <w:tabs>
          <w:tab w:val="num" w:pos="6804"/>
        </w:tabs>
        <w:ind w:left="6804" w:hanging="1701"/>
      </w:pPr>
    </w:lvl>
    <w:lvl w:ilvl="4">
      <w:start w:val="5"/>
      <w:numFmt w:val="decimal"/>
      <w:lvlText w:val="%5"/>
      <w:lvlJc w:val="left"/>
      <w:pPr>
        <w:tabs>
          <w:tab w:val="num" w:pos="8505"/>
        </w:tabs>
        <w:ind w:left="8505" w:hanging="1701"/>
      </w:pPr>
    </w:lvl>
    <w:lvl w:ilvl="5">
      <w:start w:val="6"/>
      <w:numFmt w:val="decimal"/>
      <w:lvlText w:val="%6"/>
      <w:lvlJc w:val="left"/>
      <w:pPr>
        <w:tabs>
          <w:tab w:val="num" w:pos="10206"/>
        </w:tabs>
        <w:ind w:left="10206" w:hanging="1701"/>
      </w:pPr>
    </w:lvl>
    <w:lvl w:ilvl="6">
      <w:start w:val="7"/>
      <w:numFmt w:val="decimal"/>
      <w:lvlText w:val="%7"/>
      <w:lvlJc w:val="left"/>
      <w:pPr>
        <w:tabs>
          <w:tab w:val="num" w:pos="11907"/>
        </w:tabs>
        <w:ind w:left="11907" w:hanging="1701"/>
      </w:pPr>
    </w:lvl>
    <w:lvl w:ilvl="7">
      <w:start w:val="8"/>
      <w:numFmt w:val="decimal"/>
      <w:lvlText w:val="%8"/>
      <w:lvlJc w:val="left"/>
      <w:pPr>
        <w:tabs>
          <w:tab w:val="num" w:pos="13608"/>
        </w:tabs>
        <w:ind w:left="13608" w:hanging="1701"/>
      </w:pPr>
    </w:lvl>
    <w:lvl w:ilvl="8">
      <w:start w:val="9"/>
      <w:numFmt w:val="decimal"/>
      <w:lvlText w:val="%9"/>
      <w:lvlJc w:val="left"/>
      <w:pPr>
        <w:tabs>
          <w:tab w:val="num" w:pos="15309"/>
        </w:tabs>
        <w:ind w:left="15309" w:hanging="1701"/>
      </w:pPr>
    </w:lvl>
  </w:abstractNum>
  <w:abstractNum w:abstractNumId="4" w15:restartNumberingAfterBreak="0">
    <w:nsid w:val="00000005"/>
    <w:multiLevelType w:val="multilevel"/>
    <w:tmpl w:val="00000005"/>
    <w:lvl w:ilvl="0">
      <w:start w:val="1"/>
      <w:numFmt w:val="upperLetter"/>
      <w:pStyle w:val="Subsectionheading"/>
      <w:lvlText w:val=" %1."/>
      <w:lvlJc w:val="left"/>
      <w:pPr>
        <w:tabs>
          <w:tab w:val="num" w:pos="283"/>
        </w:tabs>
        <w:ind w:left="283" w:hanging="283"/>
      </w:pPr>
    </w:lvl>
    <w:lvl w:ilvl="1">
      <w:start w:val="2"/>
      <w:numFmt w:val="upperLetter"/>
      <w:lvlText w:val=" %2."/>
      <w:lvlJc w:val="left"/>
      <w:pPr>
        <w:tabs>
          <w:tab w:val="num" w:pos="566"/>
        </w:tabs>
        <w:ind w:left="566" w:hanging="283"/>
      </w:pPr>
    </w:lvl>
    <w:lvl w:ilvl="2">
      <w:start w:val="3"/>
      <w:numFmt w:val="lowerRoman"/>
      <w:lvlText w:val=" %3."/>
      <w:lvlJc w:val="left"/>
      <w:pPr>
        <w:tabs>
          <w:tab w:val="num" w:pos="1133"/>
        </w:tabs>
        <w:ind w:left="1133" w:hanging="567"/>
      </w:pPr>
    </w:lvl>
    <w:lvl w:ilvl="3">
      <w:start w:val="4"/>
      <w:numFmt w:val="lowerLetter"/>
      <w:lvlText w:val=" %4)"/>
      <w:lvlJc w:val="left"/>
      <w:pPr>
        <w:tabs>
          <w:tab w:val="num" w:pos="1842"/>
        </w:tabs>
        <w:ind w:left="1842" w:hanging="709"/>
      </w:pPr>
    </w:lvl>
    <w:lvl w:ilvl="4">
      <w:start w:val="5"/>
      <w:numFmt w:val="bullet"/>
      <w:lvlText w:val=""/>
      <w:lvlJc w:val="left"/>
      <w:pPr>
        <w:tabs>
          <w:tab w:val="num" w:pos="2692"/>
        </w:tabs>
        <w:ind w:left="2692" w:hanging="850"/>
      </w:pPr>
      <w:rPr>
        <w:rFonts w:ascii="Symbol" w:hAnsi="Symbol" w:cs="OpenSymbol"/>
      </w:rPr>
    </w:lvl>
    <w:lvl w:ilvl="5">
      <w:start w:val="6"/>
      <w:numFmt w:val="bullet"/>
      <w:lvlText w:val=""/>
      <w:lvlJc w:val="left"/>
      <w:pPr>
        <w:tabs>
          <w:tab w:val="num" w:pos="3713"/>
        </w:tabs>
        <w:ind w:left="3713" w:hanging="1021"/>
      </w:pPr>
      <w:rPr>
        <w:rFonts w:ascii="Symbol" w:hAnsi="Symbol" w:cs="OpenSymbol"/>
      </w:rPr>
    </w:lvl>
    <w:lvl w:ilvl="6">
      <w:start w:val="7"/>
      <w:numFmt w:val="bullet"/>
      <w:lvlText w:val=""/>
      <w:lvlJc w:val="left"/>
      <w:pPr>
        <w:tabs>
          <w:tab w:val="num" w:pos="5017"/>
        </w:tabs>
        <w:ind w:left="5017" w:hanging="1304"/>
      </w:pPr>
      <w:rPr>
        <w:rFonts w:ascii="Symbol" w:hAnsi="Symbol" w:cs="OpenSymbol"/>
      </w:rPr>
    </w:lvl>
    <w:lvl w:ilvl="7">
      <w:start w:val="8"/>
      <w:numFmt w:val="bullet"/>
      <w:lvlText w:val=""/>
      <w:lvlJc w:val="left"/>
      <w:pPr>
        <w:tabs>
          <w:tab w:val="num" w:pos="6491"/>
        </w:tabs>
        <w:ind w:left="6491" w:hanging="1474"/>
      </w:pPr>
      <w:rPr>
        <w:rFonts w:ascii="Symbol" w:hAnsi="Symbol" w:cs="OpenSymbol"/>
      </w:rPr>
    </w:lvl>
    <w:lvl w:ilvl="8">
      <w:start w:val="9"/>
      <w:numFmt w:val="bullet"/>
      <w:lvlText w:val=""/>
      <w:lvlJc w:val="left"/>
      <w:pPr>
        <w:tabs>
          <w:tab w:val="num" w:pos="8079"/>
        </w:tabs>
        <w:ind w:left="8079" w:hanging="1588"/>
      </w:pPr>
      <w:rPr>
        <w:rFonts w:ascii="Symbol" w:hAnsi="Symbol" w:cs="OpenSymbol"/>
      </w:rPr>
    </w:lvl>
  </w:abstractNum>
  <w:abstractNum w:abstractNumId="5"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DA0BD3"/>
    <w:multiLevelType w:val="hybridMultilevel"/>
    <w:tmpl w:val="911ECDCE"/>
    <w:lvl w:ilvl="0" w:tplc="04100001">
      <w:start w:val="1"/>
      <w:numFmt w:val="bullet"/>
      <w:lvlText w:val=""/>
      <w:lvlJc w:val="left"/>
      <w:pPr>
        <w:ind w:left="890" w:hanging="360"/>
      </w:pPr>
      <w:rPr>
        <w:rFonts w:ascii="Symbol" w:hAnsi="Symbol" w:hint="default"/>
      </w:rPr>
    </w:lvl>
    <w:lvl w:ilvl="1" w:tplc="04100003" w:tentative="1">
      <w:start w:val="1"/>
      <w:numFmt w:val="bullet"/>
      <w:lvlText w:val="o"/>
      <w:lvlJc w:val="left"/>
      <w:pPr>
        <w:ind w:left="1610" w:hanging="360"/>
      </w:pPr>
      <w:rPr>
        <w:rFonts w:ascii="Courier New" w:hAnsi="Courier New" w:cs="Courier New" w:hint="default"/>
      </w:rPr>
    </w:lvl>
    <w:lvl w:ilvl="2" w:tplc="04100005" w:tentative="1">
      <w:start w:val="1"/>
      <w:numFmt w:val="bullet"/>
      <w:lvlText w:val=""/>
      <w:lvlJc w:val="left"/>
      <w:pPr>
        <w:ind w:left="2330" w:hanging="360"/>
      </w:pPr>
      <w:rPr>
        <w:rFonts w:ascii="Wingdings" w:hAnsi="Wingdings" w:hint="default"/>
      </w:rPr>
    </w:lvl>
    <w:lvl w:ilvl="3" w:tplc="04100001" w:tentative="1">
      <w:start w:val="1"/>
      <w:numFmt w:val="bullet"/>
      <w:lvlText w:val=""/>
      <w:lvlJc w:val="left"/>
      <w:pPr>
        <w:ind w:left="3050" w:hanging="360"/>
      </w:pPr>
      <w:rPr>
        <w:rFonts w:ascii="Symbol" w:hAnsi="Symbol" w:hint="default"/>
      </w:rPr>
    </w:lvl>
    <w:lvl w:ilvl="4" w:tplc="04100003" w:tentative="1">
      <w:start w:val="1"/>
      <w:numFmt w:val="bullet"/>
      <w:lvlText w:val="o"/>
      <w:lvlJc w:val="left"/>
      <w:pPr>
        <w:ind w:left="3770" w:hanging="360"/>
      </w:pPr>
      <w:rPr>
        <w:rFonts w:ascii="Courier New" w:hAnsi="Courier New" w:cs="Courier New" w:hint="default"/>
      </w:rPr>
    </w:lvl>
    <w:lvl w:ilvl="5" w:tplc="04100005" w:tentative="1">
      <w:start w:val="1"/>
      <w:numFmt w:val="bullet"/>
      <w:lvlText w:val=""/>
      <w:lvlJc w:val="left"/>
      <w:pPr>
        <w:ind w:left="4490" w:hanging="360"/>
      </w:pPr>
      <w:rPr>
        <w:rFonts w:ascii="Wingdings" w:hAnsi="Wingdings" w:hint="default"/>
      </w:rPr>
    </w:lvl>
    <w:lvl w:ilvl="6" w:tplc="04100001" w:tentative="1">
      <w:start w:val="1"/>
      <w:numFmt w:val="bullet"/>
      <w:lvlText w:val=""/>
      <w:lvlJc w:val="left"/>
      <w:pPr>
        <w:ind w:left="5210" w:hanging="360"/>
      </w:pPr>
      <w:rPr>
        <w:rFonts w:ascii="Symbol" w:hAnsi="Symbol" w:hint="default"/>
      </w:rPr>
    </w:lvl>
    <w:lvl w:ilvl="7" w:tplc="04100003" w:tentative="1">
      <w:start w:val="1"/>
      <w:numFmt w:val="bullet"/>
      <w:lvlText w:val="o"/>
      <w:lvlJc w:val="left"/>
      <w:pPr>
        <w:ind w:left="5930" w:hanging="360"/>
      </w:pPr>
      <w:rPr>
        <w:rFonts w:ascii="Courier New" w:hAnsi="Courier New" w:cs="Courier New" w:hint="default"/>
      </w:rPr>
    </w:lvl>
    <w:lvl w:ilvl="8" w:tplc="04100005" w:tentative="1">
      <w:start w:val="1"/>
      <w:numFmt w:val="bullet"/>
      <w:lvlText w:val=""/>
      <w:lvlJc w:val="left"/>
      <w:pPr>
        <w:ind w:left="665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7F5"/>
    <w:rsid w:val="00000F66"/>
    <w:rsid w:val="0001299B"/>
    <w:rsid w:val="00017184"/>
    <w:rsid w:val="00026C51"/>
    <w:rsid w:val="00033B25"/>
    <w:rsid w:val="00045BDF"/>
    <w:rsid w:val="00047A61"/>
    <w:rsid w:val="00052519"/>
    <w:rsid w:val="00055751"/>
    <w:rsid w:val="00056D6F"/>
    <w:rsid w:val="000656C2"/>
    <w:rsid w:val="00085EA2"/>
    <w:rsid w:val="000872A7"/>
    <w:rsid w:val="00094FF4"/>
    <w:rsid w:val="000A2D0C"/>
    <w:rsid w:val="000A7206"/>
    <w:rsid w:val="000B123C"/>
    <w:rsid w:val="000B493E"/>
    <w:rsid w:val="000B6DDC"/>
    <w:rsid w:val="000B7897"/>
    <w:rsid w:val="000E13BD"/>
    <w:rsid w:val="001008D0"/>
    <w:rsid w:val="00106DBE"/>
    <w:rsid w:val="00115FF3"/>
    <w:rsid w:val="00122199"/>
    <w:rsid w:val="00122598"/>
    <w:rsid w:val="00126FAF"/>
    <w:rsid w:val="00132356"/>
    <w:rsid w:val="0017033A"/>
    <w:rsid w:val="00173913"/>
    <w:rsid w:val="00173C25"/>
    <w:rsid w:val="00180E1E"/>
    <w:rsid w:val="0018284B"/>
    <w:rsid w:val="00184C80"/>
    <w:rsid w:val="00184EAE"/>
    <w:rsid w:val="001B439A"/>
    <w:rsid w:val="001C0669"/>
    <w:rsid w:val="001C0D0A"/>
    <w:rsid w:val="001C2DCD"/>
    <w:rsid w:val="001C540C"/>
    <w:rsid w:val="001D2075"/>
    <w:rsid w:val="001D347A"/>
    <w:rsid w:val="001E771F"/>
    <w:rsid w:val="001F62F9"/>
    <w:rsid w:val="00206F7F"/>
    <w:rsid w:val="0022142B"/>
    <w:rsid w:val="00222735"/>
    <w:rsid w:val="002434DC"/>
    <w:rsid w:val="00244F4B"/>
    <w:rsid w:val="002712C9"/>
    <w:rsid w:val="00283BC0"/>
    <w:rsid w:val="002A17CC"/>
    <w:rsid w:val="002A45D8"/>
    <w:rsid w:val="002A5C24"/>
    <w:rsid w:val="002C7441"/>
    <w:rsid w:val="002D0600"/>
    <w:rsid w:val="002D0BF7"/>
    <w:rsid w:val="002D30D5"/>
    <w:rsid w:val="002E2F75"/>
    <w:rsid w:val="002E2FAB"/>
    <w:rsid w:val="002E5BE5"/>
    <w:rsid w:val="002F673B"/>
    <w:rsid w:val="00300912"/>
    <w:rsid w:val="00301E77"/>
    <w:rsid w:val="0030442B"/>
    <w:rsid w:val="0030617A"/>
    <w:rsid w:val="00313341"/>
    <w:rsid w:val="003138FB"/>
    <w:rsid w:val="00324B73"/>
    <w:rsid w:val="003314C7"/>
    <w:rsid w:val="003346EB"/>
    <w:rsid w:val="00336C9F"/>
    <w:rsid w:val="0033700D"/>
    <w:rsid w:val="00337E28"/>
    <w:rsid w:val="00347E1F"/>
    <w:rsid w:val="003570E0"/>
    <w:rsid w:val="00370963"/>
    <w:rsid w:val="003936AE"/>
    <w:rsid w:val="003A6787"/>
    <w:rsid w:val="003A6FAF"/>
    <w:rsid w:val="003B307B"/>
    <w:rsid w:val="003B6D9B"/>
    <w:rsid w:val="003C2E5D"/>
    <w:rsid w:val="003C7748"/>
    <w:rsid w:val="003D2FF1"/>
    <w:rsid w:val="003E589E"/>
    <w:rsid w:val="003F64A9"/>
    <w:rsid w:val="003F6B03"/>
    <w:rsid w:val="004027EA"/>
    <w:rsid w:val="004064C2"/>
    <w:rsid w:val="004128C9"/>
    <w:rsid w:val="0042161F"/>
    <w:rsid w:val="00441EA0"/>
    <w:rsid w:val="004500CA"/>
    <w:rsid w:val="004529FC"/>
    <w:rsid w:val="004646A5"/>
    <w:rsid w:val="00481335"/>
    <w:rsid w:val="0048170D"/>
    <w:rsid w:val="00484C36"/>
    <w:rsid w:val="004911DA"/>
    <w:rsid w:val="00491F3A"/>
    <w:rsid w:val="00492158"/>
    <w:rsid w:val="00496948"/>
    <w:rsid w:val="004A6928"/>
    <w:rsid w:val="004B1090"/>
    <w:rsid w:val="004B30E6"/>
    <w:rsid w:val="004D50A0"/>
    <w:rsid w:val="004E384E"/>
    <w:rsid w:val="004F4537"/>
    <w:rsid w:val="00501AD5"/>
    <w:rsid w:val="00507375"/>
    <w:rsid w:val="005077CE"/>
    <w:rsid w:val="00510678"/>
    <w:rsid w:val="00520506"/>
    <w:rsid w:val="005220B4"/>
    <w:rsid w:val="0052610F"/>
    <w:rsid w:val="005451C3"/>
    <w:rsid w:val="005545D1"/>
    <w:rsid w:val="00556464"/>
    <w:rsid w:val="00564F2F"/>
    <w:rsid w:val="00565AE3"/>
    <w:rsid w:val="0059444C"/>
    <w:rsid w:val="005974F3"/>
    <w:rsid w:val="005A07A7"/>
    <w:rsid w:val="005A5652"/>
    <w:rsid w:val="005A793C"/>
    <w:rsid w:val="005B1E47"/>
    <w:rsid w:val="005B3C17"/>
    <w:rsid w:val="005C799A"/>
    <w:rsid w:val="005D01D2"/>
    <w:rsid w:val="005F1A66"/>
    <w:rsid w:val="005F237B"/>
    <w:rsid w:val="00600B6D"/>
    <w:rsid w:val="00606D7B"/>
    <w:rsid w:val="0062027D"/>
    <w:rsid w:val="00621A00"/>
    <w:rsid w:val="006417AB"/>
    <w:rsid w:val="00651E0D"/>
    <w:rsid w:val="0065589C"/>
    <w:rsid w:val="00662561"/>
    <w:rsid w:val="006653BB"/>
    <w:rsid w:val="006737AC"/>
    <w:rsid w:val="0069685C"/>
    <w:rsid w:val="006A2C0F"/>
    <w:rsid w:val="006B03D3"/>
    <w:rsid w:val="006B1559"/>
    <w:rsid w:val="006C6C54"/>
    <w:rsid w:val="006D0365"/>
    <w:rsid w:val="006D2337"/>
    <w:rsid w:val="006D282A"/>
    <w:rsid w:val="006E3B71"/>
    <w:rsid w:val="00701EA2"/>
    <w:rsid w:val="007157E9"/>
    <w:rsid w:val="0071687C"/>
    <w:rsid w:val="0072011F"/>
    <w:rsid w:val="00725118"/>
    <w:rsid w:val="0072760E"/>
    <w:rsid w:val="007327E9"/>
    <w:rsid w:val="00756E05"/>
    <w:rsid w:val="00772F25"/>
    <w:rsid w:val="0077541E"/>
    <w:rsid w:val="00782F34"/>
    <w:rsid w:val="00783747"/>
    <w:rsid w:val="00790DFA"/>
    <w:rsid w:val="007927F5"/>
    <w:rsid w:val="00796ED8"/>
    <w:rsid w:val="007A1060"/>
    <w:rsid w:val="007B3877"/>
    <w:rsid w:val="007C1C82"/>
    <w:rsid w:val="007E0EBA"/>
    <w:rsid w:val="007E19F0"/>
    <w:rsid w:val="007E20FD"/>
    <w:rsid w:val="007F035F"/>
    <w:rsid w:val="007F30BD"/>
    <w:rsid w:val="007F5A8D"/>
    <w:rsid w:val="00812323"/>
    <w:rsid w:val="008211B2"/>
    <w:rsid w:val="00827585"/>
    <w:rsid w:val="00831E6D"/>
    <w:rsid w:val="008328CD"/>
    <w:rsid w:val="008338B9"/>
    <w:rsid w:val="00833B54"/>
    <w:rsid w:val="008350C1"/>
    <w:rsid w:val="00850120"/>
    <w:rsid w:val="00853975"/>
    <w:rsid w:val="00864BD8"/>
    <w:rsid w:val="00873028"/>
    <w:rsid w:val="008807C1"/>
    <w:rsid w:val="008852EF"/>
    <w:rsid w:val="008B4BF6"/>
    <w:rsid w:val="008B678D"/>
    <w:rsid w:val="008B79F7"/>
    <w:rsid w:val="008B7C89"/>
    <w:rsid w:val="008C3B4F"/>
    <w:rsid w:val="008C6C55"/>
    <w:rsid w:val="008C73D2"/>
    <w:rsid w:val="008C7CDB"/>
    <w:rsid w:val="008E1187"/>
    <w:rsid w:val="008F0B9D"/>
    <w:rsid w:val="00926B97"/>
    <w:rsid w:val="00933E98"/>
    <w:rsid w:val="00934116"/>
    <w:rsid w:val="00937D86"/>
    <w:rsid w:val="009466EB"/>
    <w:rsid w:val="00971E78"/>
    <w:rsid w:val="009741A3"/>
    <w:rsid w:val="00977805"/>
    <w:rsid w:val="0098746D"/>
    <w:rsid w:val="009B04C6"/>
    <w:rsid w:val="009B1683"/>
    <w:rsid w:val="009B51DF"/>
    <w:rsid w:val="009C5B9E"/>
    <w:rsid w:val="009D1F20"/>
    <w:rsid w:val="009D604E"/>
    <w:rsid w:val="009E3F91"/>
    <w:rsid w:val="009F6318"/>
    <w:rsid w:val="00A05B5E"/>
    <w:rsid w:val="00A0621E"/>
    <w:rsid w:val="00A111B6"/>
    <w:rsid w:val="00A32744"/>
    <w:rsid w:val="00A67B62"/>
    <w:rsid w:val="00A838FF"/>
    <w:rsid w:val="00A86D44"/>
    <w:rsid w:val="00A900D4"/>
    <w:rsid w:val="00A919A6"/>
    <w:rsid w:val="00A94AA6"/>
    <w:rsid w:val="00AA2A4A"/>
    <w:rsid w:val="00AA3277"/>
    <w:rsid w:val="00AC70F4"/>
    <w:rsid w:val="00AD218E"/>
    <w:rsid w:val="00AF18A0"/>
    <w:rsid w:val="00AF34B0"/>
    <w:rsid w:val="00AF4A87"/>
    <w:rsid w:val="00AF569B"/>
    <w:rsid w:val="00B02007"/>
    <w:rsid w:val="00B13A55"/>
    <w:rsid w:val="00B60B96"/>
    <w:rsid w:val="00B625E7"/>
    <w:rsid w:val="00B71C37"/>
    <w:rsid w:val="00B8773F"/>
    <w:rsid w:val="00B90244"/>
    <w:rsid w:val="00B9609B"/>
    <w:rsid w:val="00BA61D8"/>
    <w:rsid w:val="00BA6DBF"/>
    <w:rsid w:val="00BB0222"/>
    <w:rsid w:val="00BB0ACF"/>
    <w:rsid w:val="00BB4682"/>
    <w:rsid w:val="00BB48FE"/>
    <w:rsid w:val="00BC19C5"/>
    <w:rsid w:val="00BC207A"/>
    <w:rsid w:val="00BE2A65"/>
    <w:rsid w:val="00C01FBA"/>
    <w:rsid w:val="00C0591A"/>
    <w:rsid w:val="00C111CB"/>
    <w:rsid w:val="00C12755"/>
    <w:rsid w:val="00C17164"/>
    <w:rsid w:val="00C2496A"/>
    <w:rsid w:val="00C258DC"/>
    <w:rsid w:val="00C267BA"/>
    <w:rsid w:val="00C32EDE"/>
    <w:rsid w:val="00C510F3"/>
    <w:rsid w:val="00C51529"/>
    <w:rsid w:val="00C55192"/>
    <w:rsid w:val="00C7098E"/>
    <w:rsid w:val="00C73199"/>
    <w:rsid w:val="00C771A6"/>
    <w:rsid w:val="00C86B5D"/>
    <w:rsid w:val="00C95234"/>
    <w:rsid w:val="00C96A1B"/>
    <w:rsid w:val="00CA26F3"/>
    <w:rsid w:val="00CA7ED5"/>
    <w:rsid w:val="00CB1B5F"/>
    <w:rsid w:val="00CB3473"/>
    <w:rsid w:val="00CE06FA"/>
    <w:rsid w:val="00CE22E6"/>
    <w:rsid w:val="00CF0EA7"/>
    <w:rsid w:val="00CF6639"/>
    <w:rsid w:val="00CF6DB0"/>
    <w:rsid w:val="00CF7585"/>
    <w:rsid w:val="00D055C2"/>
    <w:rsid w:val="00D178B8"/>
    <w:rsid w:val="00D2389B"/>
    <w:rsid w:val="00D24B5E"/>
    <w:rsid w:val="00D31F18"/>
    <w:rsid w:val="00D53A7C"/>
    <w:rsid w:val="00D56ADC"/>
    <w:rsid w:val="00D61332"/>
    <w:rsid w:val="00D72760"/>
    <w:rsid w:val="00D74A5F"/>
    <w:rsid w:val="00D768CC"/>
    <w:rsid w:val="00D76BDD"/>
    <w:rsid w:val="00D77ADF"/>
    <w:rsid w:val="00D84C54"/>
    <w:rsid w:val="00D854B0"/>
    <w:rsid w:val="00DA37B3"/>
    <w:rsid w:val="00DA51FB"/>
    <w:rsid w:val="00DA6981"/>
    <w:rsid w:val="00DB34E2"/>
    <w:rsid w:val="00DB6DAD"/>
    <w:rsid w:val="00DC48E7"/>
    <w:rsid w:val="00DD6938"/>
    <w:rsid w:val="00DF2A62"/>
    <w:rsid w:val="00DF3F02"/>
    <w:rsid w:val="00E05798"/>
    <w:rsid w:val="00E12218"/>
    <w:rsid w:val="00E12722"/>
    <w:rsid w:val="00E3080B"/>
    <w:rsid w:val="00E317AC"/>
    <w:rsid w:val="00E43A1C"/>
    <w:rsid w:val="00E459C4"/>
    <w:rsid w:val="00E51DC5"/>
    <w:rsid w:val="00E64E99"/>
    <w:rsid w:val="00E70723"/>
    <w:rsid w:val="00E70ABD"/>
    <w:rsid w:val="00E715A6"/>
    <w:rsid w:val="00E8003F"/>
    <w:rsid w:val="00E8510A"/>
    <w:rsid w:val="00E8678D"/>
    <w:rsid w:val="00E908B2"/>
    <w:rsid w:val="00E90C56"/>
    <w:rsid w:val="00E94189"/>
    <w:rsid w:val="00E959CD"/>
    <w:rsid w:val="00EC0CEA"/>
    <w:rsid w:val="00ED604C"/>
    <w:rsid w:val="00EE0538"/>
    <w:rsid w:val="00F0419C"/>
    <w:rsid w:val="00F1551B"/>
    <w:rsid w:val="00F2564E"/>
    <w:rsid w:val="00F2628A"/>
    <w:rsid w:val="00F30D48"/>
    <w:rsid w:val="00F72B13"/>
    <w:rsid w:val="00F8232A"/>
    <w:rsid w:val="00FA6B2F"/>
    <w:rsid w:val="00FB02E7"/>
    <w:rsid w:val="00FB02F7"/>
    <w:rsid w:val="00FB15B4"/>
    <w:rsid w:val="00FB4A7A"/>
    <w:rsid w:val="00FB4DB5"/>
    <w:rsid w:val="00FB6130"/>
    <w:rsid w:val="00FD08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112BBA5"/>
  <w15:chartTrackingRefBased/>
  <w15:docId w15:val="{292AAD3E-4A70-4373-B38A-8A67F2BB5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suppressAutoHyphens/>
    </w:pPr>
    <w:rPr>
      <w:rFonts w:eastAsia="SimSun" w:cs="Mangal"/>
      <w:kern w:val="1"/>
      <w:sz w:val="24"/>
      <w:szCs w:val="24"/>
      <w:lang w:eastAsia="zh-CN" w:bidi="hi-IN"/>
    </w:rPr>
  </w:style>
  <w:style w:type="paragraph" w:styleId="Titolo1">
    <w:name w:val="heading 1"/>
    <w:basedOn w:val="Intestazione1"/>
    <w:next w:val="Corpodeltesto"/>
    <w:qFormat/>
    <w:pPr>
      <w:numPr>
        <w:numId w:val="1"/>
      </w:numPr>
      <w:outlineLvl w:val="0"/>
    </w:pPr>
    <w:rPr>
      <w:b/>
      <w:bCs/>
      <w:sz w:val="32"/>
      <w:szCs w:val="32"/>
    </w:rPr>
  </w:style>
  <w:style w:type="paragraph" w:styleId="Titolo2">
    <w:name w:val="heading 2"/>
    <w:basedOn w:val="Intestazione1"/>
    <w:next w:val="Corpodeltesto"/>
    <w:qFormat/>
    <w:pPr>
      <w:numPr>
        <w:ilvl w:val="1"/>
        <w:numId w:val="1"/>
      </w:numPr>
      <w:outlineLvl w:val="1"/>
    </w:pPr>
    <w:rPr>
      <w:b/>
      <w:bCs/>
      <w:i/>
      <w:iCs/>
    </w:rPr>
  </w:style>
  <w:style w:type="paragraph" w:styleId="Titolo3">
    <w:name w:val="heading 3"/>
    <w:basedOn w:val="Intestazione1"/>
    <w:next w:val="Corpodeltesto"/>
    <w:qFormat/>
    <w:pPr>
      <w:numPr>
        <w:ilvl w:val="2"/>
        <w:numId w:val="1"/>
      </w:numPr>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dinumerazione">
    <w:name w:val="Carattere di numerazione"/>
  </w:style>
  <w:style w:type="character" w:customStyle="1" w:styleId="Punti">
    <w:name w:val="Punti"/>
    <w:rPr>
      <w:rFonts w:ascii="OpenSymbol" w:eastAsia="OpenSymbol" w:hAnsi="OpenSymbol" w:cs="OpenSymbol"/>
    </w:rPr>
  </w:style>
  <w:style w:type="character" w:styleId="Collegamentoipertestuale">
    <w:name w:val="Hyperlink"/>
    <w:rPr>
      <w:color w:val="000080"/>
      <w:u w:val="single"/>
    </w:rPr>
  </w:style>
  <w:style w:type="paragraph" w:customStyle="1" w:styleId="Intestazione1">
    <w:name w:val="Intestazione1"/>
    <w:basedOn w:val="Normale"/>
    <w:next w:val="Corpodeltesto"/>
    <w:pPr>
      <w:keepNext/>
      <w:spacing w:before="240" w:after="120"/>
    </w:pPr>
    <w:rPr>
      <w:rFonts w:ascii="Arial" w:eastAsia="Microsoft YaHei" w:hAnsi="Arial"/>
      <w:sz w:val="28"/>
      <w:szCs w:val="28"/>
    </w:rPr>
  </w:style>
  <w:style w:type="paragraph" w:customStyle="1" w:styleId="Corpodeltesto">
    <w:name w:val="Corpo del testo"/>
    <w:basedOn w:val="Normale"/>
    <w:pPr>
      <w:spacing w:after="120"/>
    </w:pPr>
  </w:style>
  <w:style w:type="paragraph" w:styleId="Elenco">
    <w:name w:val="List"/>
    <w:basedOn w:val="Corpodeltesto"/>
  </w:style>
  <w:style w:type="paragraph" w:styleId="Didascalia">
    <w:name w:val="caption"/>
    <w:basedOn w:val="Normale"/>
    <w:qFormat/>
    <w:pPr>
      <w:suppressLineNumbers/>
      <w:spacing w:before="120" w:after="120"/>
    </w:pPr>
    <w:rPr>
      <w:i/>
      <w:iCs/>
    </w:rPr>
  </w:style>
  <w:style w:type="paragraph" w:customStyle="1" w:styleId="Indice">
    <w:name w:val="Indice"/>
    <w:basedOn w:val="Normale"/>
    <w:pPr>
      <w:suppressLineNumbers/>
    </w:pPr>
  </w:style>
  <w:style w:type="paragraph" w:customStyle="1" w:styleId="Papertitle">
    <w:name w:val="Paper title"/>
    <w:basedOn w:val="Normale"/>
    <w:next w:val="Authors"/>
    <w:pPr>
      <w:spacing w:after="227"/>
      <w:jc w:val="center"/>
    </w:pPr>
    <w:rPr>
      <w:sz w:val="48"/>
    </w:rPr>
  </w:style>
  <w:style w:type="paragraph" w:customStyle="1" w:styleId="Authors">
    <w:name w:val="Authors"/>
    <w:next w:val="Affiliation"/>
    <w:pPr>
      <w:widowControl w:val="0"/>
      <w:suppressAutoHyphens/>
      <w:spacing w:after="227"/>
      <w:jc w:val="center"/>
    </w:pPr>
    <w:rPr>
      <w:rFonts w:eastAsia="SimSun" w:cs="Mangal"/>
      <w:kern w:val="1"/>
      <w:sz w:val="24"/>
      <w:szCs w:val="24"/>
      <w:lang w:eastAsia="zh-CN" w:bidi="hi-IN"/>
    </w:rPr>
  </w:style>
  <w:style w:type="paragraph" w:customStyle="1" w:styleId="Affiliation">
    <w:name w:val="Affiliation"/>
    <w:pPr>
      <w:widowControl w:val="0"/>
      <w:suppressAutoHyphens/>
      <w:jc w:val="center"/>
    </w:pPr>
    <w:rPr>
      <w:rFonts w:eastAsia="SimSun" w:cs="Mangal"/>
      <w:i/>
      <w:kern w:val="1"/>
      <w:sz w:val="24"/>
      <w:szCs w:val="24"/>
      <w:lang w:eastAsia="zh-CN" w:bidi="hi-IN"/>
    </w:rPr>
  </w:style>
  <w:style w:type="paragraph" w:customStyle="1" w:styleId="Abstract">
    <w:name w:val="Abstract"/>
    <w:pPr>
      <w:widowControl w:val="0"/>
      <w:suppressAutoHyphens/>
      <w:jc w:val="both"/>
    </w:pPr>
    <w:rPr>
      <w:rFonts w:eastAsia="SimSun" w:cs="Mangal"/>
      <w:b/>
      <w:kern w:val="1"/>
      <w:szCs w:val="24"/>
      <w:lang w:eastAsia="zh-CN" w:bidi="hi-IN"/>
    </w:rPr>
  </w:style>
  <w:style w:type="paragraph" w:customStyle="1" w:styleId="Sectionheading">
    <w:name w:val="Section heading"/>
    <w:next w:val="Bodytextfirst"/>
    <w:pPr>
      <w:widowControl w:val="0"/>
      <w:numPr>
        <w:numId w:val="2"/>
      </w:numPr>
      <w:suppressAutoHyphens/>
      <w:spacing w:before="227" w:after="57"/>
      <w:jc w:val="center"/>
    </w:pPr>
    <w:rPr>
      <w:rFonts w:eastAsia="SimSun" w:cs="Mangal"/>
      <w:caps/>
      <w:kern w:val="1"/>
      <w:szCs w:val="24"/>
      <w:lang w:eastAsia="zh-CN" w:bidi="hi-IN"/>
    </w:rPr>
  </w:style>
  <w:style w:type="paragraph" w:customStyle="1" w:styleId="Bodytextfirst">
    <w:name w:val="Body text first"/>
    <w:autoRedefine/>
    <w:rsid w:val="002D30D5"/>
    <w:pPr>
      <w:widowControl w:val="0"/>
      <w:suppressAutoHyphens/>
      <w:ind w:firstLine="170"/>
      <w:jc w:val="both"/>
    </w:pPr>
    <w:rPr>
      <w:rFonts w:eastAsia="SimSun" w:cs="Mangal"/>
      <w:szCs w:val="24"/>
      <w:lang w:eastAsia="zh-CN" w:bidi="hi-IN"/>
    </w:rPr>
  </w:style>
  <w:style w:type="paragraph" w:customStyle="1" w:styleId="Subsectionheading">
    <w:name w:val="Subsection heading"/>
    <w:next w:val="Bodytextfirst"/>
    <w:pPr>
      <w:widowControl w:val="0"/>
      <w:numPr>
        <w:numId w:val="5"/>
      </w:numPr>
      <w:suppressAutoHyphens/>
      <w:spacing w:before="227" w:after="57"/>
    </w:pPr>
    <w:rPr>
      <w:rFonts w:eastAsia="SimSun" w:cs="Mangal"/>
      <w:i/>
      <w:kern w:val="1"/>
      <w:szCs w:val="24"/>
      <w:lang w:eastAsia="zh-CN" w:bidi="hi-IN"/>
    </w:rPr>
  </w:style>
  <w:style w:type="paragraph" w:customStyle="1" w:styleId="Equation">
    <w:name w:val="Equation"/>
    <w:next w:val="Bodytextfirst"/>
    <w:pPr>
      <w:widowControl w:val="0"/>
      <w:tabs>
        <w:tab w:val="center" w:pos="2324"/>
        <w:tab w:val="right" w:pos="4649"/>
      </w:tabs>
      <w:suppressAutoHyphens/>
      <w:spacing w:before="227" w:after="227"/>
      <w:jc w:val="center"/>
    </w:pPr>
    <w:rPr>
      <w:rFonts w:eastAsia="SimSun" w:cs="Mangal"/>
      <w:kern w:val="1"/>
      <w:szCs w:val="24"/>
      <w:lang w:eastAsia="zh-CN" w:bidi="hi-IN"/>
    </w:rPr>
  </w:style>
  <w:style w:type="paragraph" w:customStyle="1" w:styleId="References">
    <w:name w:val="References"/>
    <w:pPr>
      <w:widowControl w:val="0"/>
      <w:numPr>
        <w:numId w:val="4"/>
      </w:numPr>
      <w:suppressAutoHyphens/>
      <w:jc w:val="both"/>
    </w:pPr>
    <w:rPr>
      <w:rFonts w:eastAsia="SimSun" w:cs="Mangal"/>
      <w:kern w:val="1"/>
      <w:szCs w:val="24"/>
      <w:lang w:eastAsia="zh-CN" w:bidi="hi-IN"/>
    </w:rPr>
  </w:style>
  <w:style w:type="paragraph" w:customStyle="1" w:styleId="Didascalia1">
    <w:name w:val="Didascalia1"/>
    <w:basedOn w:val="Didascalia"/>
    <w:pPr>
      <w:jc w:val="center"/>
    </w:pPr>
    <w:rPr>
      <w:sz w:val="20"/>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Intestazione">
    <w:name w:val="header"/>
    <w:basedOn w:val="Normale"/>
    <w:pPr>
      <w:suppressLineNumbers/>
      <w:tabs>
        <w:tab w:val="center" w:pos="4819"/>
        <w:tab w:val="right" w:pos="9638"/>
      </w:tabs>
    </w:pPr>
  </w:style>
  <w:style w:type="paragraph" w:customStyle="1" w:styleId="Contenutocornice">
    <w:name w:val="Contenuto cornice"/>
    <w:basedOn w:val="Corpodeltesto"/>
  </w:style>
  <w:style w:type="paragraph" w:customStyle="1" w:styleId="Corpotesto1">
    <w:name w:val="Corpo testo1"/>
    <w:basedOn w:val="Bodytextfirst"/>
    <w:pPr>
      <w:ind w:firstLine="0"/>
    </w:pPr>
  </w:style>
  <w:style w:type="paragraph" w:styleId="Pidipagina">
    <w:name w:val="footer"/>
    <w:basedOn w:val="Normale"/>
    <w:link w:val="PidipaginaCarattere"/>
    <w:uiPriority w:val="99"/>
    <w:unhideWhenUsed/>
    <w:rsid w:val="007927F5"/>
    <w:pPr>
      <w:tabs>
        <w:tab w:val="center" w:pos="4819"/>
        <w:tab w:val="right" w:pos="9638"/>
      </w:tabs>
    </w:pPr>
    <w:rPr>
      <w:szCs w:val="21"/>
    </w:rPr>
  </w:style>
  <w:style w:type="character" w:customStyle="1" w:styleId="PidipaginaCarattere">
    <w:name w:val="Piè di pagina Carattere"/>
    <w:basedOn w:val="Carpredefinitoparagrafo"/>
    <w:link w:val="Pidipagina"/>
    <w:uiPriority w:val="99"/>
    <w:rsid w:val="007927F5"/>
    <w:rPr>
      <w:rFonts w:eastAsia="SimSun" w:cs="Mangal"/>
      <w:kern w:val="1"/>
      <w:sz w:val="24"/>
      <w:szCs w:val="21"/>
      <w:lang w:eastAsia="zh-CN" w:bidi="hi-IN"/>
    </w:rPr>
  </w:style>
  <w:style w:type="paragraph" w:styleId="Testofumetto">
    <w:name w:val="Balloon Text"/>
    <w:basedOn w:val="Normale"/>
    <w:link w:val="TestofumettoCarattere"/>
    <w:uiPriority w:val="99"/>
    <w:semiHidden/>
    <w:unhideWhenUsed/>
    <w:rsid w:val="00000F66"/>
    <w:rPr>
      <w:rFonts w:ascii="Segoe UI" w:hAnsi="Segoe UI"/>
      <w:sz w:val="18"/>
      <w:szCs w:val="16"/>
    </w:rPr>
  </w:style>
  <w:style w:type="character" w:customStyle="1" w:styleId="TestofumettoCarattere">
    <w:name w:val="Testo fumetto Carattere"/>
    <w:basedOn w:val="Carpredefinitoparagrafo"/>
    <w:link w:val="Testofumetto"/>
    <w:uiPriority w:val="99"/>
    <w:semiHidden/>
    <w:rsid w:val="00000F66"/>
    <w:rPr>
      <w:rFonts w:ascii="Segoe UI" w:eastAsia="SimSun" w:hAnsi="Segoe UI" w:cs="Mangal"/>
      <w:kern w:val="1"/>
      <w:sz w:val="18"/>
      <w:szCs w:val="16"/>
      <w:lang w:eastAsia="zh-CN" w:bidi="hi-IN"/>
    </w:rPr>
  </w:style>
  <w:style w:type="paragraph" w:customStyle="1" w:styleId="Default">
    <w:name w:val="Default"/>
    <w:rsid w:val="0098746D"/>
    <w:pPr>
      <w:autoSpaceDE w:val="0"/>
      <w:autoSpaceDN w:val="0"/>
      <w:adjustRightInd w:val="0"/>
    </w:pPr>
    <w:rPr>
      <w:color w:val="000000"/>
      <w:sz w:val="24"/>
      <w:szCs w:val="24"/>
    </w:rPr>
  </w:style>
  <w:style w:type="character" w:customStyle="1" w:styleId="Menzionenonrisolta1">
    <w:name w:val="Menzione non risolta1"/>
    <w:basedOn w:val="Carpredefinitoparagrafo"/>
    <w:uiPriority w:val="99"/>
    <w:semiHidden/>
    <w:unhideWhenUsed/>
    <w:rsid w:val="00336C9F"/>
    <w:rPr>
      <w:color w:val="605E5C"/>
      <w:shd w:val="clear" w:color="auto" w:fill="E1DFDD"/>
    </w:rPr>
  </w:style>
  <w:style w:type="paragraph" w:customStyle="1" w:styleId="MDPI71References">
    <w:name w:val="MDPI_7.1_References"/>
    <w:basedOn w:val="Normale"/>
    <w:qFormat/>
    <w:rsid w:val="00336C9F"/>
    <w:pPr>
      <w:widowControl/>
      <w:numPr>
        <w:numId w:val="7"/>
      </w:numPr>
      <w:suppressAutoHyphens w:val="0"/>
      <w:adjustRightInd w:val="0"/>
      <w:snapToGrid w:val="0"/>
      <w:spacing w:line="260" w:lineRule="atLeast"/>
      <w:jc w:val="both"/>
    </w:pPr>
    <w:rPr>
      <w:rFonts w:ascii="Palatino Linotype" w:eastAsia="Times New Roman" w:hAnsi="Palatino Linotype" w:cs="Times New Roman"/>
      <w:snapToGrid w:val="0"/>
      <w:color w:val="000000"/>
      <w:kern w:val="0"/>
      <w:sz w:val="18"/>
      <w:szCs w:val="20"/>
      <w:lang w:val="en-US" w:eastAsia="de-DE" w:bidi="en-US"/>
    </w:rPr>
  </w:style>
  <w:style w:type="paragraph" w:customStyle="1" w:styleId="MDPI41tablecaption">
    <w:name w:val="MDPI_4.1_table_caption"/>
    <w:basedOn w:val="Normale"/>
    <w:qFormat/>
    <w:rsid w:val="00E715A6"/>
    <w:pPr>
      <w:widowControl/>
      <w:suppressAutoHyphens w:val="0"/>
      <w:adjustRightInd w:val="0"/>
      <w:snapToGrid w:val="0"/>
      <w:spacing w:before="240" w:after="120" w:line="260" w:lineRule="atLeast"/>
      <w:ind w:left="425" w:right="425"/>
      <w:jc w:val="both"/>
    </w:pPr>
    <w:rPr>
      <w:rFonts w:ascii="Palatino Linotype" w:eastAsia="Times New Roman" w:hAnsi="Palatino Linotype" w:cs="Times New Roman"/>
      <w:color w:val="000000"/>
      <w:kern w:val="0"/>
      <w:sz w:val="18"/>
      <w:szCs w:val="22"/>
      <w:lang w:val="en-US" w:eastAsia="de-DE" w:bidi="en-US"/>
    </w:rPr>
  </w:style>
  <w:style w:type="paragraph" w:customStyle="1" w:styleId="MDPI42tablebody">
    <w:name w:val="MDPI_4.2_table_body"/>
    <w:qFormat/>
    <w:rsid w:val="00E715A6"/>
    <w:pPr>
      <w:adjustRightInd w:val="0"/>
      <w:snapToGrid w:val="0"/>
      <w:spacing w:line="260" w:lineRule="atLeast"/>
      <w:jc w:val="center"/>
    </w:pPr>
    <w:rPr>
      <w:rFonts w:ascii="Palatino Linotype" w:hAnsi="Palatino Linotype"/>
      <w:snapToGrid w:val="0"/>
      <w:color w:val="000000"/>
      <w:lang w:val="en-US" w:eastAsia="de-DE" w:bidi="en-US"/>
    </w:rPr>
  </w:style>
  <w:style w:type="character" w:styleId="Testosegnaposto">
    <w:name w:val="Placeholder Text"/>
    <w:basedOn w:val="Carpredefinitoparagrafo"/>
    <w:uiPriority w:val="99"/>
    <w:semiHidden/>
    <w:rsid w:val="008B4BF6"/>
    <w:rPr>
      <w:color w:val="808080"/>
    </w:rPr>
  </w:style>
  <w:style w:type="character" w:styleId="Enfasicorsivo">
    <w:name w:val="Emphasis"/>
    <w:basedOn w:val="Carpredefinitoparagrafo"/>
    <w:uiPriority w:val="20"/>
    <w:qFormat/>
    <w:rsid w:val="003A6787"/>
    <w:rPr>
      <w:i/>
      <w:iCs/>
    </w:rPr>
  </w:style>
  <w:style w:type="paragraph" w:customStyle="1" w:styleId="MDPI31text">
    <w:name w:val="MDPI_3.1_text"/>
    <w:qFormat/>
    <w:rsid w:val="009F6318"/>
    <w:pPr>
      <w:adjustRightInd w:val="0"/>
      <w:snapToGrid w:val="0"/>
      <w:spacing w:line="260" w:lineRule="atLeast"/>
      <w:ind w:firstLine="425"/>
      <w:jc w:val="both"/>
    </w:pPr>
    <w:rPr>
      <w:rFonts w:ascii="Palatino Linotype" w:hAnsi="Palatino Linotype"/>
      <w:snapToGrid w:val="0"/>
      <w:color w:val="000000"/>
      <w:szCs w:val="22"/>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105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tiff"/><Relationship Id="rId3" Type="http://schemas.openxmlformats.org/officeDocument/2006/relationships/styles" Target="styles.xml"/><Relationship Id="rId21" Type="http://schemas.openxmlformats.org/officeDocument/2006/relationships/hyperlink" Target="https://apps.dtic.mil/dtic/tr/fulltext/u2/753474.pdf" TargetMode="External"/><Relationship Id="rId7" Type="http://schemas.openxmlformats.org/officeDocument/2006/relationships/endnotes" Target="endnotes.xml"/><Relationship Id="rId12" Type="http://schemas.openxmlformats.org/officeDocument/2006/relationships/image" Target="media/image20.tiff"/><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hyperlink" Target="https://doi.org/10.7567/JJAP.57.08PA0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theme" Target="theme/theme1.xml"/><Relationship Id="rId10" Type="http://schemas.openxmlformats.org/officeDocument/2006/relationships/image" Target="media/image10.tiff"/><Relationship Id="rId19" Type="http://schemas.openxmlformats.org/officeDocument/2006/relationships/image" Target="media/image60.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4.tif"/><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2ED1D3-66D4-4B5E-8A8D-09AC4C205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Pages>
  <Words>3860</Words>
  <Characters>22002</Characters>
  <Application>Microsoft Office Word</Application>
  <DocSecurity>0</DocSecurity>
  <Lines>183</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De Vito</dc:creator>
  <cp:keywords/>
  <cp:lastModifiedBy>Account Microsoft</cp:lastModifiedBy>
  <cp:revision>5</cp:revision>
  <cp:lastPrinted>2020-05-19T21:19:00Z</cp:lastPrinted>
  <dcterms:created xsi:type="dcterms:W3CDTF">2020-09-07T08:57:00Z</dcterms:created>
  <dcterms:modified xsi:type="dcterms:W3CDTF">2020-10-06T11:13:00Z</dcterms:modified>
</cp:coreProperties>
</file>