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6DF6" w:rsidRPr="009B3356" w:rsidRDefault="00A24984">
      <w:pPr>
        <w:pStyle w:val="Papertitle"/>
        <w:rPr>
          <w:lang w:val="en-GB"/>
        </w:rPr>
      </w:pPr>
      <w:r>
        <w:rPr>
          <w:lang w:val="en-GB"/>
        </w:rPr>
        <w:t xml:space="preserve">Degradation rate of eight photovoltaic plants: results </w:t>
      </w:r>
      <w:r w:rsidR="00644A04">
        <w:rPr>
          <w:lang w:val="en-GB"/>
        </w:rPr>
        <w:t>during</w:t>
      </w:r>
      <w:r>
        <w:rPr>
          <w:lang w:val="en-GB"/>
        </w:rPr>
        <w:t xml:space="preserve"> six year</w:t>
      </w:r>
      <w:r w:rsidR="00644A04">
        <w:rPr>
          <w:lang w:val="en-GB"/>
        </w:rPr>
        <w:t>s</w:t>
      </w:r>
      <w:r>
        <w:rPr>
          <w:lang w:val="en-GB"/>
        </w:rPr>
        <w:t xml:space="preserve"> of continuous monitoring</w:t>
      </w:r>
    </w:p>
    <w:p w:rsidR="00596DF6" w:rsidRPr="00644A04" w:rsidRDefault="00644A04">
      <w:pPr>
        <w:pStyle w:val="Authors"/>
        <w:rPr>
          <w:vertAlign w:val="superscript"/>
        </w:rPr>
      </w:pPr>
      <w:r w:rsidRPr="00644A04">
        <w:t>A. Carullo</w:t>
      </w:r>
      <w:r w:rsidR="00125967" w:rsidRPr="00644A04">
        <w:rPr>
          <w:kern w:val="24"/>
          <w:vertAlign w:val="superscript"/>
        </w:rPr>
        <w:t>1</w:t>
      </w:r>
      <w:r w:rsidR="00125967" w:rsidRPr="00644A04">
        <w:t>,</w:t>
      </w:r>
      <w:r w:rsidRPr="00644A04">
        <w:t xml:space="preserve"> </w:t>
      </w:r>
      <w:r w:rsidR="00E83628" w:rsidRPr="00BC5F3D">
        <w:t>A. Castellana</w:t>
      </w:r>
      <w:r w:rsidR="00E83628" w:rsidRPr="00BC5F3D">
        <w:rPr>
          <w:kern w:val="24"/>
          <w:vertAlign w:val="superscript"/>
        </w:rPr>
        <w:t>1</w:t>
      </w:r>
      <w:r w:rsidR="00E83628">
        <w:t xml:space="preserve">, </w:t>
      </w:r>
      <w:r w:rsidRPr="00644A04">
        <w:t>A. Vallan</w:t>
      </w:r>
      <w:r w:rsidRPr="00644A04">
        <w:rPr>
          <w:kern w:val="24"/>
          <w:vertAlign w:val="superscript"/>
        </w:rPr>
        <w:t>1</w:t>
      </w:r>
      <w:r w:rsidRPr="00644A04">
        <w:t>,</w:t>
      </w:r>
      <w:r w:rsidR="00125967" w:rsidRPr="00644A04">
        <w:t xml:space="preserve"> A</w:t>
      </w:r>
      <w:r w:rsidRPr="00644A04">
        <w:t>. Ciocia</w:t>
      </w:r>
      <w:r w:rsidR="00125967" w:rsidRPr="00644A04">
        <w:rPr>
          <w:kern w:val="24"/>
          <w:vertAlign w:val="superscript"/>
        </w:rPr>
        <w:t>2</w:t>
      </w:r>
      <w:r w:rsidRPr="00644A04">
        <w:t xml:space="preserve">, </w:t>
      </w:r>
      <w:r>
        <w:t>F</w:t>
      </w:r>
      <w:r w:rsidRPr="00644A04">
        <w:t xml:space="preserve">. </w:t>
      </w:r>
      <w:r>
        <w:t>Spertino</w:t>
      </w:r>
      <w:r w:rsidRPr="00644A04">
        <w:rPr>
          <w:kern w:val="24"/>
          <w:vertAlign w:val="superscript"/>
        </w:rPr>
        <w:t>2</w:t>
      </w:r>
    </w:p>
    <w:p w:rsidR="00125967" w:rsidRPr="00652F30" w:rsidRDefault="00125967" w:rsidP="00125967">
      <w:pPr>
        <w:pStyle w:val="Affiliation"/>
        <w:rPr>
          <w:vertAlign w:val="superscript"/>
        </w:rPr>
      </w:pPr>
      <w:r w:rsidRPr="00652F30">
        <w:rPr>
          <w:kern w:val="24"/>
          <w:vertAlign w:val="superscript"/>
        </w:rPr>
        <w:t>1</w:t>
      </w:r>
      <w:r w:rsidR="00652F30" w:rsidRPr="00652F30">
        <w:t>Politecnico di Torino</w:t>
      </w:r>
      <w:r w:rsidRPr="00652F30">
        <w:t>,</w:t>
      </w:r>
      <w:r w:rsidR="00652F30" w:rsidRPr="00652F30">
        <w:t xml:space="preserve"> Dipartimento di Elettronica e Telecomunicazioni,</w:t>
      </w:r>
      <w:r w:rsidRPr="00652F30">
        <w:t xml:space="preserve"> </w:t>
      </w:r>
      <w:r w:rsidR="00652F30">
        <w:t>Torino</w:t>
      </w:r>
      <w:r w:rsidR="003454C9" w:rsidRPr="00652F30">
        <w:t xml:space="preserve">, </w:t>
      </w:r>
      <w:proofErr w:type="spellStart"/>
      <w:r w:rsidR="00652F30">
        <w:t>Italy</w:t>
      </w:r>
      <w:proofErr w:type="spellEnd"/>
      <w:r w:rsidR="003454C9" w:rsidRPr="00652F30">
        <w:t xml:space="preserve">, </w:t>
      </w:r>
      <w:r w:rsidR="00A13490">
        <w:t>alessio.carullo@polito.it</w:t>
      </w:r>
    </w:p>
    <w:p w:rsidR="00596DF6" w:rsidRPr="00A13490" w:rsidRDefault="00430B5C">
      <w:pPr>
        <w:pStyle w:val="Affiliation"/>
      </w:pPr>
      <w:r w:rsidRPr="00A13490">
        <w:rPr>
          <w:kern w:val="24"/>
          <w:vertAlign w:val="superscript"/>
        </w:rPr>
        <w:t>2</w:t>
      </w:r>
      <w:r w:rsidR="00A13490" w:rsidRPr="00A13490">
        <w:t xml:space="preserve"> </w:t>
      </w:r>
      <w:r w:rsidR="00A13490" w:rsidRPr="000D5185">
        <w:t xml:space="preserve">Politecnico di Torino, Dipartimento </w:t>
      </w:r>
      <w:r w:rsidR="00A13490">
        <w:t>Energia</w:t>
      </w:r>
      <w:r w:rsidR="00A13490" w:rsidRPr="000D5185">
        <w:t xml:space="preserve">, </w:t>
      </w:r>
      <w:r w:rsidR="00A13490">
        <w:t xml:space="preserve">Torino, </w:t>
      </w:r>
      <w:proofErr w:type="spellStart"/>
      <w:r w:rsidR="00A13490">
        <w:t>Italy</w:t>
      </w:r>
      <w:proofErr w:type="spellEnd"/>
      <w:r w:rsidR="00A13490">
        <w:t>, filippo.spertino@polito.it</w:t>
      </w:r>
    </w:p>
    <w:p w:rsidR="003454C9" w:rsidRPr="00A13490" w:rsidRDefault="003454C9">
      <w:pPr>
        <w:pStyle w:val="Affiliation"/>
      </w:pPr>
    </w:p>
    <w:p w:rsidR="00596DF6" w:rsidRPr="00A13490" w:rsidRDefault="00596DF6">
      <w:pPr>
        <w:sectPr w:rsidR="00596DF6" w:rsidRPr="00A13490" w:rsidSect="005A5652">
          <w:headerReference w:type="first" r:id="rId9"/>
          <w:pgSz w:w="11906" w:h="16838"/>
          <w:pgMar w:top="2324" w:right="1134" w:bottom="1417" w:left="1134" w:header="993" w:footer="708" w:gutter="0"/>
          <w:cols w:space="708"/>
          <w:titlePg/>
          <w:docGrid w:linePitch="326"/>
        </w:sectPr>
      </w:pPr>
    </w:p>
    <w:p w:rsidR="00512E38" w:rsidRDefault="00596DF6">
      <w:pPr>
        <w:pStyle w:val="Abstract"/>
        <w:rPr>
          <w:lang w:val="en-GB"/>
        </w:rPr>
      </w:pPr>
      <w:r w:rsidRPr="009B3356">
        <w:rPr>
          <w:i/>
          <w:iCs/>
          <w:lang w:val="en-GB"/>
        </w:rPr>
        <w:lastRenderedPageBreak/>
        <w:t>Abstract</w:t>
      </w:r>
      <w:r w:rsidR="00125967" w:rsidRPr="009B3356">
        <w:rPr>
          <w:lang w:val="en-GB"/>
        </w:rPr>
        <w:t xml:space="preserve"> – </w:t>
      </w:r>
      <w:r w:rsidR="00143C29">
        <w:rPr>
          <w:lang w:val="en-GB"/>
        </w:rPr>
        <w:t>T</w:t>
      </w:r>
      <w:r w:rsidR="003454C9">
        <w:rPr>
          <w:lang w:val="en-GB"/>
        </w:rPr>
        <w:t>h</w:t>
      </w:r>
      <w:r w:rsidR="00512E38">
        <w:rPr>
          <w:lang w:val="en-GB"/>
        </w:rPr>
        <w:t xml:space="preserve">e results of six years of continuous monitoring are presented in this paper that refer to eight outdoors </w:t>
      </w:r>
      <w:proofErr w:type="spellStart"/>
      <w:r w:rsidR="00512E38">
        <w:rPr>
          <w:lang w:val="en-GB"/>
        </w:rPr>
        <w:t>PhotoVoltaic</w:t>
      </w:r>
      <w:proofErr w:type="spellEnd"/>
      <w:r w:rsidR="00512E38">
        <w:rPr>
          <w:lang w:val="en-GB"/>
        </w:rPr>
        <w:t xml:space="preserve"> (PV) plants. The</w:t>
      </w:r>
      <w:r w:rsidR="00950A66">
        <w:rPr>
          <w:lang w:val="en-GB"/>
        </w:rPr>
        <w:t xml:space="preserve"> monitored</w:t>
      </w:r>
      <w:r w:rsidR="00512E38">
        <w:rPr>
          <w:lang w:val="en-GB"/>
        </w:rPr>
        <w:t xml:space="preserve"> plants</w:t>
      </w:r>
      <w:r w:rsidR="00BB2EF1">
        <w:rPr>
          <w:lang w:val="en-GB"/>
        </w:rPr>
        <w:t xml:space="preserve"> are based on different technologies: </w:t>
      </w:r>
      <w:r w:rsidR="00512E38">
        <w:rPr>
          <w:lang w:val="en-GB"/>
        </w:rPr>
        <w:t>mono-crystalline</w:t>
      </w:r>
      <w:r w:rsidR="00BB2EF1">
        <w:rPr>
          <w:lang w:val="en-GB"/>
        </w:rPr>
        <w:t xml:space="preserve"> silicon (m-Si)</w:t>
      </w:r>
      <w:r w:rsidR="00512E38">
        <w:rPr>
          <w:lang w:val="en-GB"/>
        </w:rPr>
        <w:t xml:space="preserve">, </w:t>
      </w:r>
      <w:proofErr w:type="spellStart"/>
      <w:r w:rsidR="00512E38">
        <w:rPr>
          <w:lang w:val="en-GB"/>
        </w:rPr>
        <w:t>poli</w:t>
      </w:r>
      <w:proofErr w:type="spellEnd"/>
      <w:r w:rsidR="00512E38">
        <w:rPr>
          <w:lang w:val="en-GB"/>
        </w:rPr>
        <w:t>-crystalline</w:t>
      </w:r>
      <w:r w:rsidR="00BB2EF1">
        <w:rPr>
          <w:lang w:val="en-GB"/>
        </w:rPr>
        <w:t xml:space="preserve"> silicon (p-Si), </w:t>
      </w:r>
      <w:r w:rsidR="00512E38">
        <w:rPr>
          <w:lang w:val="en-GB"/>
        </w:rPr>
        <w:t>string ribbon</w:t>
      </w:r>
      <w:r w:rsidR="00BB2EF1">
        <w:rPr>
          <w:lang w:val="en-GB"/>
        </w:rPr>
        <w:t xml:space="preserve"> silicon, Copper Indium Gallium Selenide (CIGS) </w:t>
      </w:r>
      <w:r w:rsidR="00DD1FA5">
        <w:rPr>
          <w:lang w:val="en-GB"/>
        </w:rPr>
        <w:t xml:space="preserve">thin film </w:t>
      </w:r>
      <w:r w:rsidR="00BB2EF1">
        <w:rPr>
          <w:lang w:val="en-GB"/>
        </w:rPr>
        <w:t>and Cadmium Telluride (</w:t>
      </w:r>
      <w:proofErr w:type="spellStart"/>
      <w:r w:rsidR="00512E38">
        <w:rPr>
          <w:lang w:val="en-GB"/>
        </w:rPr>
        <w:t>CdTe</w:t>
      </w:r>
      <w:proofErr w:type="spellEnd"/>
      <w:r w:rsidR="00512E38">
        <w:rPr>
          <w:lang w:val="en-GB"/>
        </w:rPr>
        <w:t>)</w:t>
      </w:r>
      <w:r w:rsidR="00DD1FA5">
        <w:rPr>
          <w:lang w:val="en-GB"/>
        </w:rPr>
        <w:t xml:space="preserve"> thin film</w:t>
      </w:r>
      <w:r w:rsidR="00512E38">
        <w:rPr>
          <w:lang w:val="en-GB"/>
        </w:rPr>
        <w:t>. Mono-crystalline silicon modules and thin-film modules are used both in fixed installation and on x-y tracking systems. The results are expressed in terms of degradation rate of the efficiency of each PV plant</w:t>
      </w:r>
      <w:r w:rsidR="00BB2EF1">
        <w:rPr>
          <w:lang w:val="en-GB"/>
        </w:rPr>
        <w:t xml:space="preserve">, which is </w:t>
      </w:r>
      <w:r w:rsidR="00512E38">
        <w:rPr>
          <w:lang w:val="en-GB"/>
        </w:rPr>
        <w:t>estimated from the measureme</w:t>
      </w:r>
      <w:r w:rsidR="00BB2EF1">
        <w:rPr>
          <w:lang w:val="en-GB"/>
        </w:rPr>
        <w:t xml:space="preserve">nts provided by a multi-channel data-acquisition system that senses both electrical and environmental quantities. A comparison with the electrical characterization of each plant obtained by means of the transient charge of a capacitive load is also proposed. </w:t>
      </w:r>
      <w:r w:rsidR="00DD1FA5">
        <w:rPr>
          <w:lang w:val="en-GB"/>
        </w:rPr>
        <w:t xml:space="preserve">The capacitive-load technique </w:t>
      </w:r>
      <w:r w:rsidR="00BB2EF1">
        <w:rPr>
          <w:lang w:val="en-GB"/>
        </w:rPr>
        <w:t xml:space="preserve">has been </w:t>
      </w:r>
      <w:r w:rsidR="00DD1FA5">
        <w:rPr>
          <w:lang w:val="en-GB"/>
        </w:rPr>
        <w:t>implemented</w:t>
      </w:r>
      <w:r w:rsidR="00BB2EF1">
        <w:rPr>
          <w:lang w:val="en-GB"/>
        </w:rPr>
        <w:t xml:space="preserve"> immediately after the installation of the PV plants and after 78 months of operation.</w:t>
      </w:r>
      <w:r w:rsidR="00950A66">
        <w:rPr>
          <w:lang w:val="en-GB"/>
        </w:rPr>
        <w:br/>
      </w:r>
      <w:r w:rsidR="00BB2EF1">
        <w:rPr>
          <w:lang w:val="en-GB"/>
        </w:rPr>
        <w:t>The obtained results show that</w:t>
      </w:r>
      <w:r w:rsidR="00DD1FA5">
        <w:rPr>
          <w:lang w:val="en-GB"/>
        </w:rPr>
        <w:t xml:space="preserve"> both the m-Si plants in fixed installation and on the tracking system had a negligible degradation, while</w:t>
      </w:r>
      <w:r w:rsidR="00950A66">
        <w:rPr>
          <w:lang w:val="en-GB"/>
        </w:rPr>
        <w:t xml:space="preserve"> </w:t>
      </w:r>
      <w:r w:rsidR="00B35717">
        <w:rPr>
          <w:lang w:val="en-GB"/>
        </w:rPr>
        <w:t>p-Si and string-ribbon Si exhibited a moderate degradation. Higher was the degradation obtained for the thin-film based plants, with a worst behaviour of the plants installed on the tracking systems.</w:t>
      </w:r>
      <w:r w:rsidR="00BB2EF1">
        <w:rPr>
          <w:lang w:val="en-GB"/>
        </w:rPr>
        <w:t xml:space="preserve"> </w:t>
      </w:r>
    </w:p>
    <w:p w:rsidR="00143C29" w:rsidRPr="009B3356" w:rsidRDefault="00143C29">
      <w:pPr>
        <w:pStyle w:val="Abstract"/>
        <w:rPr>
          <w:lang w:val="en-GB"/>
        </w:rPr>
      </w:pPr>
    </w:p>
    <w:p w:rsidR="00596DF6" w:rsidRPr="009B3356" w:rsidRDefault="00596DF6">
      <w:pPr>
        <w:pStyle w:val="Abstract"/>
        <w:rPr>
          <w:lang w:val="en-GB"/>
        </w:rPr>
      </w:pPr>
      <w:r w:rsidRPr="009B3356">
        <w:rPr>
          <w:i/>
          <w:iCs/>
          <w:lang w:val="en-GB"/>
        </w:rPr>
        <w:t xml:space="preserve">Keywords </w:t>
      </w:r>
      <w:r w:rsidRPr="009B3356">
        <w:rPr>
          <w:lang w:val="en-GB"/>
        </w:rPr>
        <w:t xml:space="preserve">– </w:t>
      </w:r>
      <w:r w:rsidR="00242D9A">
        <w:rPr>
          <w:i/>
          <w:lang w:val="en-GB"/>
        </w:rPr>
        <w:t>Photovoltaic power systems, Degradation</w:t>
      </w:r>
      <w:r w:rsidR="003454C9" w:rsidRPr="003454C9">
        <w:rPr>
          <w:i/>
          <w:lang w:val="en-GB"/>
        </w:rPr>
        <w:t xml:space="preserve">, </w:t>
      </w:r>
      <w:r w:rsidR="00242D9A">
        <w:rPr>
          <w:i/>
          <w:lang w:val="en-GB"/>
        </w:rPr>
        <w:t>Electric variables measurement</w:t>
      </w:r>
      <w:r w:rsidR="003454C9" w:rsidRPr="003454C9">
        <w:rPr>
          <w:i/>
          <w:lang w:val="en-GB"/>
        </w:rPr>
        <w:t xml:space="preserve">, </w:t>
      </w:r>
      <w:r w:rsidR="00242D9A">
        <w:rPr>
          <w:i/>
          <w:lang w:val="en-GB"/>
        </w:rPr>
        <w:t>Data acquisition</w:t>
      </w:r>
    </w:p>
    <w:p w:rsidR="00596DF6" w:rsidRDefault="00596DF6" w:rsidP="003C50AF">
      <w:pPr>
        <w:pStyle w:val="Sectionheading"/>
        <w:spacing w:before="180"/>
      </w:pPr>
      <w:r w:rsidRPr="00B81541">
        <w:t>Introduction</w:t>
      </w:r>
    </w:p>
    <w:p w:rsidR="00E348A5" w:rsidRDefault="0097024B" w:rsidP="00D43489">
      <w:pPr>
        <w:pStyle w:val="Bodytextfirst"/>
      </w:pPr>
      <w:r>
        <w:t>Th</w:t>
      </w:r>
      <w:r w:rsidR="00E348A5">
        <w:t xml:space="preserve">e </w:t>
      </w:r>
      <w:r w:rsidR="00086F77">
        <w:t xml:space="preserve">continuous </w:t>
      </w:r>
      <w:r w:rsidR="00E348A5">
        <w:t>worldwide increas</w:t>
      </w:r>
      <w:r w:rsidR="00086F77">
        <w:t>e</w:t>
      </w:r>
      <w:r w:rsidR="00E348A5">
        <w:t xml:space="preserve"> of installed </w:t>
      </w:r>
      <w:proofErr w:type="spellStart"/>
      <w:r w:rsidR="00E348A5">
        <w:t>PhotoVoltaic</w:t>
      </w:r>
      <w:proofErr w:type="spellEnd"/>
      <w:r w:rsidR="00E348A5">
        <w:t xml:space="preserve"> (PV) plants </w:t>
      </w:r>
      <w:r w:rsidR="00072EE7">
        <w:t>[</w:t>
      </w:r>
      <w:r w:rsidR="00BA1434">
        <w:t>1</w:t>
      </w:r>
      <w:r w:rsidR="00072EE7">
        <w:t xml:space="preserve">] </w:t>
      </w:r>
      <w:r w:rsidR="005C7287">
        <w:t>is</w:t>
      </w:r>
      <w:r w:rsidR="00E348A5">
        <w:t xml:space="preserve"> demanding for</w:t>
      </w:r>
      <w:r w:rsidR="00554CBD">
        <w:t xml:space="preserve"> a reliable estimation of </w:t>
      </w:r>
      <w:r w:rsidR="005B3147">
        <w:t xml:space="preserve">their </w:t>
      </w:r>
      <w:r w:rsidR="00554CBD">
        <w:t>long-term performance</w:t>
      </w:r>
      <w:r w:rsidR="00C80BC4">
        <w:t xml:space="preserve">. The </w:t>
      </w:r>
      <w:r w:rsidR="005B3147">
        <w:t xml:space="preserve">main </w:t>
      </w:r>
      <w:r w:rsidR="00C80BC4">
        <w:t>parameters of interest are</w:t>
      </w:r>
      <w:r w:rsidR="00865F05">
        <w:t xml:space="preserve"> the </w:t>
      </w:r>
      <w:proofErr w:type="spellStart"/>
      <w:r w:rsidR="00865F05">
        <w:t>PayBack</w:t>
      </w:r>
      <w:proofErr w:type="spellEnd"/>
      <w:r w:rsidR="00865F05">
        <w:t xml:space="preserve"> T</w:t>
      </w:r>
      <w:r w:rsidR="005B3147">
        <w:t xml:space="preserve">ime </w:t>
      </w:r>
      <w:r w:rsidR="00865F05">
        <w:t xml:space="preserve">(PBT) </w:t>
      </w:r>
      <w:r w:rsidR="005B3147">
        <w:t xml:space="preserve">and the Energy </w:t>
      </w:r>
      <w:proofErr w:type="spellStart"/>
      <w:r w:rsidR="005B3147">
        <w:t>PayBack</w:t>
      </w:r>
      <w:proofErr w:type="spellEnd"/>
      <w:r w:rsidR="005B3147">
        <w:t xml:space="preserve"> Time (EPBT)</w:t>
      </w:r>
      <w:r w:rsidR="00E348A5">
        <w:t xml:space="preserve"> </w:t>
      </w:r>
      <w:r w:rsidR="00865F05">
        <w:t>[</w:t>
      </w:r>
      <w:r w:rsidR="0010393D">
        <w:t>2-</w:t>
      </w:r>
      <w:r w:rsidR="009347AF">
        <w:t>6</w:t>
      </w:r>
      <w:r w:rsidR="00865F05">
        <w:t>].</w:t>
      </w:r>
      <w:r w:rsidR="00451FB3">
        <w:t xml:space="preserve"> Such parameters are largely affected by the actual degradation</w:t>
      </w:r>
      <w:r w:rsidR="0038040A">
        <w:t xml:space="preserve"> the PV modules are subjected to, which reduces efficiency during their life time. </w:t>
      </w:r>
      <w:r w:rsidR="008C7A62">
        <w:t>As an example</w:t>
      </w:r>
      <w:r w:rsidR="00A23F06">
        <w:t xml:space="preserve">, </w:t>
      </w:r>
      <w:r w:rsidR="004323AC">
        <w:t>for a</w:t>
      </w:r>
      <w:r w:rsidR="004323AC">
        <w:br/>
      </w:r>
      <w:r w:rsidR="00BD494B">
        <w:t xml:space="preserve">small-size </w:t>
      </w:r>
      <w:r w:rsidR="00600360">
        <w:t>3 kW plant whose expected energy production is 4500 kWh/year</w:t>
      </w:r>
      <w:r w:rsidR="00702C54">
        <w:t xml:space="preserve">, in the conditions defined in the web </w:t>
      </w:r>
      <w:r w:rsidR="00702C54">
        <w:lastRenderedPageBreak/>
        <w:t>tool [</w:t>
      </w:r>
      <w:r w:rsidR="009347AF">
        <w:t>7</w:t>
      </w:r>
      <w:r w:rsidR="00702C54">
        <w:t xml:space="preserve">], a payback time of 9 years and 8 months </w:t>
      </w:r>
      <w:r w:rsidR="00AD0B56">
        <w:t xml:space="preserve">is estimated </w:t>
      </w:r>
      <w:r w:rsidR="00702C54">
        <w:t xml:space="preserve">using a decay module PV of 0.70 %/year, </w:t>
      </w:r>
      <w:r w:rsidR="00435635">
        <w:t xml:space="preserve">as </w:t>
      </w:r>
      <w:r w:rsidR="009347AF">
        <w:t>suggested in the IEA document [8</w:t>
      </w:r>
      <w:r w:rsidR="00435635">
        <w:t>] for mature module technologies.</w:t>
      </w:r>
      <w:r w:rsidR="00AD0B56">
        <w:t xml:space="preserve"> However, </w:t>
      </w:r>
      <w:r w:rsidR="008A413C">
        <w:t>if the used PV modules exhibit a degradation rate of 2.40 %/year, the estimated payback time becomes 10 years and 4 months.</w:t>
      </w:r>
      <w:r w:rsidR="00702C54">
        <w:t xml:space="preserve"> </w:t>
      </w:r>
    </w:p>
    <w:p w:rsidR="00E348A5" w:rsidRDefault="00AE39D0" w:rsidP="00D43489">
      <w:pPr>
        <w:pStyle w:val="Bodytextfirst"/>
      </w:pPr>
      <w:r>
        <w:t xml:space="preserve">With the aim of estimating the degradation rate of commercially available PV technologies, the authors have monitored eight different outdoor PV plants since 2010. </w:t>
      </w:r>
      <w:r w:rsidR="008051E5">
        <w:t xml:space="preserve">Electrical and environmental quantities are continuously monitored by means of a </w:t>
      </w:r>
      <w:r>
        <w:t>specifically conceived data-acquisition system</w:t>
      </w:r>
      <w:r w:rsidR="008051E5">
        <w:t xml:space="preserve">, which is subjected to </w:t>
      </w:r>
      <w:r w:rsidR="00F95CA3">
        <w:t>a metrological confirmation program [9].</w:t>
      </w:r>
      <w:r w:rsidR="00767E07">
        <w:t xml:space="preserve"> This allows measurement traceability to be ensured and uncertainty to be stated for each of the measured parameters.</w:t>
      </w:r>
      <w:r w:rsidR="007E49F6">
        <w:t xml:space="preserve"> </w:t>
      </w:r>
      <w:r w:rsidR="00016874">
        <w:t xml:space="preserve">Preliminary results related to the first three years of operation have been reported in [10-11]. </w:t>
      </w:r>
      <w:r w:rsidR="00767E07">
        <w:t>Update</w:t>
      </w:r>
      <w:r w:rsidR="009C7B1F">
        <w:t>d</w:t>
      </w:r>
      <w:r w:rsidR="00767E07">
        <w:t xml:space="preserve"> results are here reported that refer to </w:t>
      </w:r>
      <w:r w:rsidR="007E49F6">
        <w:t>the degradation rate of the monitored PV plants estimat</w:t>
      </w:r>
      <w:r w:rsidR="006C216C">
        <w:t xml:space="preserve">ed from September 2010 to </w:t>
      </w:r>
      <w:r w:rsidR="007E49F6">
        <w:t>August 2016.</w:t>
      </w:r>
      <w:r w:rsidR="00767E07">
        <w:t xml:space="preserve"> </w:t>
      </w:r>
    </w:p>
    <w:p w:rsidR="00FD499C" w:rsidRPr="00FD499C" w:rsidRDefault="00FD499C" w:rsidP="001D33BE">
      <w:pPr>
        <w:pStyle w:val="Sectionheading"/>
        <w:spacing w:before="120" w:after="0"/>
      </w:pPr>
      <w:r>
        <w:t>TEST FACILITY</w:t>
      </w:r>
    </w:p>
    <w:p w:rsidR="00FD499C" w:rsidRDefault="00FD499C" w:rsidP="001D33BE">
      <w:pPr>
        <w:pStyle w:val="Subsectionheading"/>
        <w:spacing w:before="120" w:after="60"/>
        <w:ind w:left="284" w:hanging="284"/>
        <w:rPr>
          <w:lang w:val="en-GB"/>
        </w:rPr>
      </w:pPr>
      <w:r>
        <w:rPr>
          <w:lang w:val="en-GB"/>
        </w:rPr>
        <w:t>Monitored PV plants</w:t>
      </w:r>
    </w:p>
    <w:p w:rsidR="007E49F6" w:rsidRDefault="000F5709" w:rsidP="00D43489">
      <w:pPr>
        <w:pStyle w:val="Bodytextfirst"/>
      </w:pPr>
      <w:r>
        <w:t xml:space="preserve">The eight PV plants under monitoring are located in </w:t>
      </w:r>
      <w:proofErr w:type="spellStart"/>
      <w:r>
        <w:t>Piemonte</w:t>
      </w:r>
      <w:proofErr w:type="spellEnd"/>
      <w:r>
        <w:t xml:space="preserve"> (Italy) at a latitude of about 45 °N</w:t>
      </w:r>
      <w:r w:rsidR="00E74749">
        <w:t xml:space="preserve">, in the </w:t>
      </w:r>
      <w:proofErr w:type="spellStart"/>
      <w:r w:rsidR="00E74749" w:rsidRPr="00437CA3">
        <w:rPr>
          <w:rFonts w:ascii="Arial" w:hAnsi="Arial" w:cs="Arial"/>
        </w:rPr>
        <w:t>Cwc</w:t>
      </w:r>
      <w:proofErr w:type="spellEnd"/>
      <w:r>
        <w:t xml:space="preserve"> </w:t>
      </w:r>
      <w:proofErr w:type="spellStart"/>
      <w:r w:rsidR="00B95376" w:rsidRPr="00B95376">
        <w:t>Köppen</w:t>
      </w:r>
      <w:proofErr w:type="spellEnd"/>
      <w:r w:rsidR="00B95376" w:rsidRPr="00B95376">
        <w:t>-Geiger climate zone [</w:t>
      </w:r>
      <w:r w:rsidR="00E74749">
        <w:t>1</w:t>
      </w:r>
      <w:r w:rsidR="00B95376" w:rsidRPr="00B95376">
        <w:t>2].</w:t>
      </w:r>
      <w:r w:rsidR="00FD45CA">
        <w:t xml:space="preserve"> Table 1 summarizes the main characteristics of the monitored PV plants, which include silicon based modules (plants A, B, C and </w:t>
      </w:r>
      <w:proofErr w:type="spellStart"/>
      <w:r w:rsidR="00FD45CA">
        <w:t>A</w:t>
      </w:r>
      <w:r w:rsidR="00FD45CA" w:rsidRPr="003E10FD">
        <w:rPr>
          <w:vertAlign w:val="subscript"/>
        </w:rPr>
        <w:t>t</w:t>
      </w:r>
      <w:r w:rsidR="0013058D">
        <w:rPr>
          <w:vertAlign w:val="subscript"/>
        </w:rPr>
        <w:t>s</w:t>
      </w:r>
      <w:proofErr w:type="spellEnd"/>
      <w:r w:rsidR="00FD45CA">
        <w:t xml:space="preserve">) and thin-film based modules (D, E, </w:t>
      </w:r>
      <w:proofErr w:type="spellStart"/>
      <w:r w:rsidR="00FD45CA">
        <w:t>D</w:t>
      </w:r>
      <w:r w:rsidR="00FD45CA" w:rsidRPr="003E10FD">
        <w:rPr>
          <w:vertAlign w:val="subscript"/>
        </w:rPr>
        <w:t>t</w:t>
      </w:r>
      <w:r w:rsidR="009C7B1F">
        <w:rPr>
          <w:vertAlign w:val="subscript"/>
        </w:rPr>
        <w:t>s</w:t>
      </w:r>
      <w:proofErr w:type="spellEnd"/>
      <w:r w:rsidR="00FD45CA">
        <w:t xml:space="preserve"> and </w:t>
      </w:r>
      <w:proofErr w:type="spellStart"/>
      <w:r w:rsidR="00FD45CA">
        <w:t>E</w:t>
      </w:r>
      <w:r w:rsidR="00FD45CA" w:rsidRPr="003E10FD">
        <w:rPr>
          <w:vertAlign w:val="subscript"/>
        </w:rPr>
        <w:t>t</w:t>
      </w:r>
      <w:r w:rsidR="0013058D">
        <w:rPr>
          <w:vertAlign w:val="subscript"/>
        </w:rPr>
        <w:t>s</w:t>
      </w:r>
      <w:proofErr w:type="spellEnd"/>
      <w:r w:rsidR="00FD45CA">
        <w:t>).</w:t>
      </w:r>
      <w:r w:rsidR="00781491">
        <w:t xml:space="preserve"> The subscript</w:t>
      </w:r>
      <w:r w:rsidR="003E10FD">
        <w:t xml:space="preserve"> “</w:t>
      </w:r>
      <w:proofErr w:type="spellStart"/>
      <w:r w:rsidR="003E10FD">
        <w:t>t</w:t>
      </w:r>
      <w:r w:rsidR="0013058D">
        <w:t>s</w:t>
      </w:r>
      <w:proofErr w:type="spellEnd"/>
      <w:r w:rsidR="003E10FD">
        <w:t xml:space="preserve">” denotes the </w:t>
      </w:r>
      <w:r w:rsidR="00397BD0">
        <w:t xml:space="preserve">plants whose </w:t>
      </w:r>
      <w:r w:rsidR="003E10FD">
        <w:t>modules are inst</w:t>
      </w:r>
      <w:r w:rsidR="008A4D17">
        <w:t xml:space="preserve">alled on a x-y tracking system, while the others are oriented </w:t>
      </w:r>
      <w:r w:rsidR="008A4D17" w:rsidRPr="008A4D17">
        <w:t>towards South (azimuth angle</w:t>
      </w:r>
      <w:r w:rsidR="00972B43">
        <w:t xml:space="preserve"> of about</w:t>
      </w:r>
      <w:r w:rsidR="008A4D17" w:rsidRPr="008A4D17">
        <w:t xml:space="preserve"> 0°)</w:t>
      </w:r>
      <w:r w:rsidR="008A4D17">
        <w:t xml:space="preserve"> and </w:t>
      </w:r>
      <w:r w:rsidR="008A4D17" w:rsidRPr="008A4D17">
        <w:t xml:space="preserve">mounted in a fixed position with </w:t>
      </w:r>
      <w:r w:rsidR="008A4D17">
        <w:t xml:space="preserve">a </w:t>
      </w:r>
      <w:r w:rsidR="008A4D17" w:rsidRPr="008A4D17">
        <w:t xml:space="preserve">tilt angle </w:t>
      </w:r>
      <w:r w:rsidR="00972B43">
        <w:t>of</w:t>
      </w:r>
      <w:r w:rsidR="00232EE3">
        <w:t xml:space="preserve"> </w:t>
      </w:r>
      <w:r w:rsidR="008A4D17" w:rsidRPr="008A4D17">
        <w:t>35°</w:t>
      </w:r>
      <w:r w:rsidR="008A4D17">
        <w:t>.</w:t>
      </w:r>
    </w:p>
    <w:p w:rsidR="007E49F6" w:rsidRDefault="00672716" w:rsidP="00D43489">
      <w:pPr>
        <w:pStyle w:val="Bodytextfirst"/>
      </w:pPr>
      <w:r>
        <w:t xml:space="preserve">In the table 1, </w:t>
      </w:r>
      <w:r w:rsidRPr="00672716">
        <w:rPr>
          <w:i/>
        </w:rPr>
        <w:t>A</w:t>
      </w:r>
      <w:r w:rsidRPr="00672716">
        <w:rPr>
          <w:vertAlign w:val="subscript"/>
        </w:rPr>
        <w:t>PV</w:t>
      </w:r>
      <w:r>
        <w:t xml:space="preserve">, </w:t>
      </w:r>
      <w:proofErr w:type="spellStart"/>
      <w:r w:rsidRPr="00672716">
        <w:rPr>
          <w:i/>
        </w:rPr>
        <w:t>P</w:t>
      </w:r>
      <w:r w:rsidRPr="00672716">
        <w:rPr>
          <w:vertAlign w:val="subscript"/>
        </w:rPr>
        <w:t>nom</w:t>
      </w:r>
      <w:proofErr w:type="spellEnd"/>
      <w:r>
        <w:t xml:space="preserve"> and </w:t>
      </w:r>
      <w:r w:rsidRPr="00672716">
        <w:rPr>
          <w:rFonts w:ascii="Symbol" w:hAnsi="Symbol"/>
          <w:i/>
        </w:rPr>
        <w:t></w:t>
      </w:r>
      <w:r w:rsidRPr="00672716">
        <w:rPr>
          <w:vertAlign w:val="subscript"/>
        </w:rPr>
        <w:t>nom</w:t>
      </w:r>
      <w:r>
        <w:t xml:space="preserve"> are the nameplate area (m</w:t>
      </w:r>
      <w:r w:rsidRPr="00672716">
        <w:rPr>
          <w:vertAlign w:val="superscript"/>
        </w:rPr>
        <w:t>2</w:t>
      </w:r>
      <w:r>
        <w:t>), power (kW) and efficiency</w:t>
      </w:r>
      <w:r w:rsidR="000513EE">
        <w:t xml:space="preserve"> (%), respectively. Immediately after the installation of the PV plants, their </w:t>
      </w:r>
      <w:r w:rsidR="000513EE" w:rsidRPr="000513EE">
        <w:rPr>
          <w:i/>
        </w:rPr>
        <w:t>I-V</w:t>
      </w:r>
      <w:r w:rsidR="000513EE">
        <w:t xml:space="preserve"> electrical characteristics have been measured at natural sunlight </w:t>
      </w:r>
      <w:r w:rsidR="00B53CA5">
        <w:t>by means of the acquisition of the transient charge of a capacitive load [13] and</w:t>
      </w:r>
      <w:r w:rsidR="00662338">
        <w:t xml:space="preserve"> the actual power </w:t>
      </w:r>
      <w:r w:rsidR="00662338" w:rsidRPr="00672716">
        <w:rPr>
          <w:i/>
        </w:rPr>
        <w:t>P</w:t>
      </w:r>
      <w:r w:rsidR="00662338">
        <w:rPr>
          <w:vertAlign w:val="subscript"/>
        </w:rPr>
        <w:t>act</w:t>
      </w:r>
      <w:r w:rsidR="00662338">
        <w:t xml:space="preserve"> and efficiency </w:t>
      </w:r>
      <w:r w:rsidR="00662338" w:rsidRPr="00672716">
        <w:rPr>
          <w:rFonts w:ascii="Symbol" w:hAnsi="Symbol"/>
          <w:i/>
        </w:rPr>
        <w:t></w:t>
      </w:r>
      <w:r w:rsidR="00662338">
        <w:rPr>
          <w:vertAlign w:val="subscript"/>
        </w:rPr>
        <w:t>act</w:t>
      </w:r>
      <w:r w:rsidR="00662338">
        <w:t xml:space="preserve"> a</w:t>
      </w:r>
      <w:r w:rsidR="008A4D17" w:rsidRPr="008A4D17">
        <w:t>t St</w:t>
      </w:r>
      <w:r w:rsidR="00232EE3">
        <w:t>andard Test Conditions (STC) have</w:t>
      </w:r>
      <w:r w:rsidR="008A4D17" w:rsidRPr="008A4D17">
        <w:t xml:space="preserve"> been then estimated</w:t>
      </w:r>
      <w:r w:rsidR="00CA7EEE">
        <w:t>, which are also reported in table 1.</w:t>
      </w:r>
      <w:r w:rsidR="00232EE3">
        <w:t xml:space="preserve"> The relative </w:t>
      </w:r>
      <w:r w:rsidR="00232EE3" w:rsidRPr="00B9247C">
        <w:t xml:space="preserve">expanded uncertainty </w:t>
      </w:r>
      <w:r w:rsidR="008A4D17" w:rsidRPr="00B9247C">
        <w:t xml:space="preserve">(coverage factor </w:t>
      </w:r>
      <w:r w:rsidR="008A4D17" w:rsidRPr="00B9247C">
        <w:rPr>
          <w:i/>
        </w:rPr>
        <w:t>k</w:t>
      </w:r>
      <w:r w:rsidR="008A4D17" w:rsidRPr="00B9247C">
        <w:t xml:space="preserve"> = 2) </w:t>
      </w:r>
      <w:r w:rsidR="00232EE3" w:rsidRPr="00B9247C">
        <w:t>for both parameters is about 3</w:t>
      </w:r>
      <w:r w:rsidR="008A4D17" w:rsidRPr="00B9247C">
        <w:t>.</w:t>
      </w:r>
      <w:r w:rsidR="006F61D4">
        <w:t>5</w:t>
      </w:r>
      <w:r w:rsidR="00232EE3" w:rsidRPr="00B9247C">
        <w:t xml:space="preserve"> </w:t>
      </w:r>
      <w:r w:rsidR="008A4D17" w:rsidRPr="00B9247C">
        <w:t>%.</w:t>
      </w:r>
    </w:p>
    <w:p w:rsidR="00176DCE" w:rsidRDefault="00443FC3" w:rsidP="003C50AF">
      <w:pPr>
        <w:pStyle w:val="Subsectionheading"/>
        <w:spacing w:before="0"/>
        <w:ind w:left="284" w:hanging="284"/>
        <w:rPr>
          <w:lang w:val="en-GB"/>
        </w:rPr>
      </w:pPr>
      <w:r>
        <w:rPr>
          <w:lang w:val="en-GB"/>
        </w:rPr>
        <w:lastRenderedPageBreak/>
        <w:t>Monitoring system</w:t>
      </w:r>
    </w:p>
    <w:p w:rsidR="00AD278C" w:rsidRDefault="00487039" w:rsidP="00D43489">
      <w:pPr>
        <w:pStyle w:val="Bodytextfirst"/>
      </w:pPr>
      <w:r w:rsidRPr="00487039">
        <w:t xml:space="preserve">The </w:t>
      </w:r>
      <w:r w:rsidR="00AD7BF8">
        <w:t>monitoring system is</w:t>
      </w:r>
      <w:r w:rsidRPr="00487039">
        <w:t xml:space="preserve"> able to </w:t>
      </w:r>
      <w:r w:rsidR="00AD7BF8">
        <w:t xml:space="preserve">measure </w:t>
      </w:r>
      <w:r w:rsidR="00F8771B" w:rsidRPr="00487039">
        <w:t xml:space="preserve">direct voltage </w:t>
      </w:r>
      <w:proofErr w:type="spellStart"/>
      <w:r w:rsidR="00F8771B" w:rsidRPr="00AD7BF8">
        <w:rPr>
          <w:i/>
        </w:rPr>
        <w:t>V</w:t>
      </w:r>
      <w:r w:rsidR="00F8771B" w:rsidRPr="00AD7BF8">
        <w:rPr>
          <w:vertAlign w:val="subscript"/>
        </w:rPr>
        <w:t>dc</w:t>
      </w:r>
      <w:proofErr w:type="spellEnd"/>
      <w:r w:rsidR="00F8771B" w:rsidRPr="00487039">
        <w:t xml:space="preserve"> and </w:t>
      </w:r>
      <w:r w:rsidR="00F8771B">
        <w:t xml:space="preserve">direct </w:t>
      </w:r>
      <w:r w:rsidR="00F8771B" w:rsidRPr="00487039">
        <w:t xml:space="preserve">current </w:t>
      </w:r>
      <w:proofErr w:type="spellStart"/>
      <w:r w:rsidR="00F8771B" w:rsidRPr="00AD7BF8">
        <w:rPr>
          <w:i/>
        </w:rPr>
        <w:t>I</w:t>
      </w:r>
      <w:r w:rsidR="00F8771B" w:rsidRPr="00AD7BF8">
        <w:rPr>
          <w:vertAlign w:val="subscript"/>
        </w:rPr>
        <w:t>dc</w:t>
      </w:r>
      <w:proofErr w:type="spellEnd"/>
      <w:r w:rsidR="00F8771B" w:rsidRPr="00487039">
        <w:t xml:space="preserve"> (upstream the inverter)</w:t>
      </w:r>
      <w:r w:rsidR="00F8771B">
        <w:t>, and</w:t>
      </w:r>
      <w:r w:rsidR="00F8771B" w:rsidRPr="00487039">
        <w:t xml:space="preserve"> temperature </w:t>
      </w:r>
      <w:r w:rsidR="00F8771B" w:rsidRPr="00AD7BF8">
        <w:rPr>
          <w:i/>
        </w:rPr>
        <w:t>t</w:t>
      </w:r>
      <w:r w:rsidR="00F8771B" w:rsidRPr="00AD7BF8">
        <w:rPr>
          <w:vertAlign w:val="subscript"/>
        </w:rPr>
        <w:t>m</w:t>
      </w:r>
      <w:r w:rsidR="00F8771B" w:rsidRPr="00487039">
        <w:t xml:space="preserve"> of a PV module</w:t>
      </w:r>
      <w:r w:rsidR="00F8771B">
        <w:t xml:space="preserve"> </w:t>
      </w:r>
      <w:r w:rsidRPr="00487039">
        <w:t xml:space="preserve">for each of the </w:t>
      </w:r>
      <w:r w:rsidR="00AD7BF8">
        <w:t>eight PV</w:t>
      </w:r>
      <w:r w:rsidR="002C49F4">
        <w:t xml:space="preserve"> plants</w:t>
      </w:r>
      <w:r w:rsidR="007012EE">
        <w:t xml:space="preserve">. The </w:t>
      </w:r>
      <w:r w:rsidRPr="00487039">
        <w:t xml:space="preserve">solar irradiance </w:t>
      </w:r>
      <w:r w:rsidRPr="00AD7BF8">
        <w:rPr>
          <w:i/>
        </w:rPr>
        <w:t>G</w:t>
      </w:r>
      <w:r w:rsidRPr="00AD7BF8">
        <w:rPr>
          <w:vertAlign w:val="subscript"/>
        </w:rPr>
        <w:t>m</w:t>
      </w:r>
      <w:r w:rsidRPr="00487039">
        <w:t xml:space="preserve"> </w:t>
      </w:r>
      <w:r w:rsidR="007012EE">
        <w:t xml:space="preserve">is also measured </w:t>
      </w:r>
      <w:r w:rsidRPr="00487039">
        <w:t>on the plane of the PV modules</w:t>
      </w:r>
      <w:r w:rsidR="007012EE">
        <w:t xml:space="preserve"> by means of two secondary standard </w:t>
      </w:r>
      <w:proofErr w:type="spellStart"/>
      <w:r w:rsidR="007012EE">
        <w:t>pyranometers</w:t>
      </w:r>
      <w:proofErr w:type="spellEnd"/>
      <w:r w:rsidR="007012EE">
        <w:t xml:space="preserve">: </w:t>
      </w:r>
      <w:r w:rsidR="00AE453F">
        <w:t>the</w:t>
      </w:r>
      <w:r w:rsidR="00AC336D">
        <w:t xml:space="preserve"> first one is </w:t>
      </w:r>
      <w:r w:rsidR="007012EE">
        <w:t xml:space="preserve">mounted </w:t>
      </w:r>
      <w:r w:rsidR="009D14B2">
        <w:t>with</w:t>
      </w:r>
      <w:r w:rsidR="007012EE">
        <w:t xml:space="preserve"> the same orientation of the fixed plants, while </w:t>
      </w:r>
      <w:r w:rsidR="00AE453F">
        <w:t xml:space="preserve">the second one is mounted on the x-y tracking system of the plant </w:t>
      </w:r>
      <w:proofErr w:type="spellStart"/>
      <w:r w:rsidR="00AE453F">
        <w:t>A</w:t>
      </w:r>
      <w:r w:rsidR="00AE453F" w:rsidRPr="00AE453F">
        <w:rPr>
          <w:vertAlign w:val="subscript"/>
        </w:rPr>
        <w:t>t</w:t>
      </w:r>
      <w:r w:rsidR="00665790">
        <w:rPr>
          <w:vertAlign w:val="subscript"/>
        </w:rPr>
        <w:t>s</w:t>
      </w:r>
      <w:proofErr w:type="spellEnd"/>
      <w:r w:rsidR="00AE453F">
        <w:t>.</w:t>
      </w:r>
      <w:r w:rsidR="00812AC9">
        <w:t xml:space="preserve"> </w:t>
      </w:r>
      <w:r w:rsidR="00AD278C" w:rsidRPr="00F8771B">
        <w:t>A measurement of each quantity is carried out every 10 s and stored in a daily file</w:t>
      </w:r>
      <w:r w:rsidR="00AD278C">
        <w:t xml:space="preserve">. </w:t>
      </w:r>
      <w:r w:rsidR="001566F9">
        <w:t xml:space="preserve">The architecture of the monitoring system is described in [10] and its metrological confirmation process is described in [9]. </w:t>
      </w:r>
      <w:r w:rsidR="00234028">
        <w:t>T</w:t>
      </w:r>
      <w:r w:rsidR="001566F9" w:rsidRPr="00487039">
        <w:t>he calibration is performed with a periodicity of one year</w:t>
      </w:r>
      <w:r w:rsidR="00234028">
        <w:t xml:space="preserve"> and includes the initial verification of each measuring chain</w:t>
      </w:r>
      <w:r w:rsidR="001566F9" w:rsidRPr="00487039">
        <w:t xml:space="preserve">, the </w:t>
      </w:r>
      <w:r w:rsidR="00234028">
        <w:t>adjustment that allows offset and gain drifts to be compensated,</w:t>
      </w:r>
      <w:r w:rsidR="001F09D6">
        <w:t xml:space="preserve"> and the final verification.</w:t>
      </w:r>
      <w:r w:rsidR="00234028">
        <w:t xml:space="preserve"> </w:t>
      </w:r>
      <w:r w:rsidR="00C67D33">
        <w:t>The maximum admitted errors used during the verifications are</w:t>
      </w:r>
      <w:r w:rsidR="00AD278C">
        <w:t>:</w:t>
      </w:r>
    </w:p>
    <w:p w:rsidR="00AD278C" w:rsidRDefault="00AD278C" w:rsidP="00D43489">
      <w:pPr>
        <w:pStyle w:val="Bodytextfirst"/>
        <w:numPr>
          <w:ilvl w:val="0"/>
          <w:numId w:val="23"/>
        </w:numPr>
      </w:pPr>
      <w:r>
        <w:t>(</w:t>
      </w:r>
      <w:r w:rsidR="00C67D33">
        <w:t>0.</w:t>
      </w:r>
      <w:r>
        <w:t>5</w:t>
      </w:r>
      <w:r w:rsidR="00C67D33">
        <w:t>%</w:t>
      </w:r>
      <w:r w:rsidR="00D76214">
        <w:t xml:space="preserve"> </w:t>
      </w:r>
      <w:r>
        <w:sym w:font="Symbol" w:char="F0D7"/>
      </w:r>
      <w:r w:rsidR="00D76214">
        <w:t xml:space="preserve"> </w:t>
      </w:r>
      <w:r w:rsidRPr="00AD278C">
        <w:rPr>
          <w:i/>
        </w:rPr>
        <w:t>reading</w:t>
      </w:r>
      <w:r>
        <w:rPr>
          <w:i/>
        </w:rPr>
        <w:t xml:space="preserve"> </w:t>
      </w:r>
      <w:r>
        <w:t xml:space="preserve">+ 0.2 V) </w:t>
      </w:r>
      <w:r w:rsidR="00C67D33">
        <w:t xml:space="preserve">for </w:t>
      </w:r>
      <w:r>
        <w:t xml:space="preserve">the </w:t>
      </w:r>
      <w:r w:rsidR="00C67D33">
        <w:t xml:space="preserve">voltage </w:t>
      </w:r>
      <w:proofErr w:type="spellStart"/>
      <w:r w:rsidR="00C67D33" w:rsidRPr="00AD7BF8">
        <w:rPr>
          <w:i/>
        </w:rPr>
        <w:t>V</w:t>
      </w:r>
      <w:r w:rsidR="00C67D33" w:rsidRPr="00AD7BF8">
        <w:rPr>
          <w:vertAlign w:val="subscript"/>
        </w:rPr>
        <w:t>dc</w:t>
      </w:r>
      <w:proofErr w:type="spellEnd"/>
      <w:r w:rsidR="00C67D33">
        <w:t xml:space="preserve"> in the range from 100 V to 450 V</w:t>
      </w:r>
      <w:r>
        <w:t>;</w:t>
      </w:r>
    </w:p>
    <w:p w:rsidR="00AD278C" w:rsidRDefault="00AD278C" w:rsidP="00D43489">
      <w:pPr>
        <w:pStyle w:val="Bodytextfirst"/>
        <w:numPr>
          <w:ilvl w:val="0"/>
          <w:numId w:val="23"/>
        </w:numPr>
      </w:pPr>
      <w:r>
        <w:t>(0.4%</w:t>
      </w:r>
      <w:r w:rsidR="00D76214">
        <w:t xml:space="preserve"> </w:t>
      </w:r>
      <w:r>
        <w:sym w:font="Symbol" w:char="F0D7"/>
      </w:r>
      <w:r w:rsidR="00D76214">
        <w:t xml:space="preserve"> </w:t>
      </w:r>
      <w:r w:rsidRPr="00AD278C">
        <w:rPr>
          <w:i/>
        </w:rPr>
        <w:t>reading</w:t>
      </w:r>
      <w:r>
        <w:rPr>
          <w:i/>
        </w:rPr>
        <w:t xml:space="preserve"> </w:t>
      </w:r>
      <w:r>
        <w:t xml:space="preserve">+ 5 mA) for the </w:t>
      </w:r>
      <w:r w:rsidR="00C67D33" w:rsidRPr="00AD278C">
        <w:t xml:space="preserve">current </w:t>
      </w:r>
      <w:proofErr w:type="spellStart"/>
      <w:r w:rsidR="00C67D33" w:rsidRPr="00AD278C">
        <w:rPr>
          <w:i/>
        </w:rPr>
        <w:t>I</w:t>
      </w:r>
      <w:r w:rsidR="00C67D33" w:rsidRPr="00AD278C">
        <w:rPr>
          <w:vertAlign w:val="subscript"/>
        </w:rPr>
        <w:t>dc</w:t>
      </w:r>
      <w:proofErr w:type="spellEnd"/>
      <w:r w:rsidR="00C67D33" w:rsidRPr="00AD278C">
        <w:t xml:space="preserve"> in the range from 0.5 A to </w:t>
      </w:r>
      <w:r>
        <w:t>7</w:t>
      </w:r>
      <w:r w:rsidR="00C67D33" w:rsidRPr="00AD278C">
        <w:t xml:space="preserve"> A</w:t>
      </w:r>
      <w:r>
        <w:t>;</w:t>
      </w:r>
    </w:p>
    <w:p w:rsidR="00D76214" w:rsidRDefault="00D76214" w:rsidP="00D43489">
      <w:pPr>
        <w:pStyle w:val="Bodytextfirst"/>
        <w:numPr>
          <w:ilvl w:val="0"/>
          <w:numId w:val="23"/>
        </w:numPr>
      </w:pPr>
      <w:r>
        <w:t xml:space="preserve">(2.0% </w:t>
      </w:r>
      <w:r>
        <w:sym w:font="Symbol" w:char="F0D7"/>
      </w:r>
      <w:r>
        <w:t xml:space="preserve"> </w:t>
      </w:r>
      <w:r w:rsidRPr="00AD278C">
        <w:rPr>
          <w:i/>
        </w:rPr>
        <w:t>reading</w:t>
      </w:r>
      <w:r>
        <w:rPr>
          <w:i/>
        </w:rPr>
        <w:t xml:space="preserve"> </w:t>
      </w:r>
      <w:r>
        <w:t>+ 5 W/m</w:t>
      </w:r>
      <w:r w:rsidRPr="00D76214">
        <w:rPr>
          <w:vertAlign w:val="superscript"/>
        </w:rPr>
        <w:t>2</w:t>
      </w:r>
      <w:r>
        <w:t>)</w:t>
      </w:r>
      <w:r w:rsidR="00FC111E" w:rsidRPr="00AD278C">
        <w:t xml:space="preserve"> for the irradiance </w:t>
      </w:r>
      <w:r w:rsidR="00FC111E" w:rsidRPr="00AD278C">
        <w:rPr>
          <w:i/>
        </w:rPr>
        <w:t>G</w:t>
      </w:r>
      <w:r w:rsidR="00FC111E" w:rsidRPr="00AD278C">
        <w:rPr>
          <w:vertAlign w:val="subscript"/>
        </w:rPr>
        <w:t>m</w:t>
      </w:r>
      <w:r w:rsidR="00FC111E" w:rsidRPr="00AD278C">
        <w:t xml:space="preserve"> </w:t>
      </w:r>
      <w:r>
        <w:t>in the range from 5</w:t>
      </w:r>
      <w:r w:rsidR="00FC111E" w:rsidRPr="00AD278C">
        <w:t>00 W/m</w:t>
      </w:r>
      <w:r w:rsidR="00FC111E" w:rsidRPr="00AD278C">
        <w:rPr>
          <w:vertAlign w:val="superscript"/>
        </w:rPr>
        <w:t>2</w:t>
      </w:r>
      <w:r w:rsidR="00FC111E" w:rsidRPr="00AD278C">
        <w:t xml:space="preserve"> to 1200 W/m</w:t>
      </w:r>
      <w:r w:rsidR="00FC111E" w:rsidRPr="00AD278C">
        <w:rPr>
          <w:vertAlign w:val="superscript"/>
        </w:rPr>
        <w:t>2</w:t>
      </w:r>
      <w:r>
        <w:t>;</w:t>
      </w:r>
    </w:p>
    <w:p w:rsidR="00AD278C" w:rsidRPr="00227255" w:rsidRDefault="00D76214" w:rsidP="00D43489">
      <w:pPr>
        <w:pStyle w:val="Bodytextfirst"/>
        <w:numPr>
          <w:ilvl w:val="0"/>
          <w:numId w:val="23"/>
        </w:numPr>
      </w:pPr>
      <w:r>
        <w:t xml:space="preserve">(0.6% </w:t>
      </w:r>
      <w:r>
        <w:sym w:font="Symbol" w:char="F0D7"/>
      </w:r>
      <w:r>
        <w:t xml:space="preserve"> </w:t>
      </w:r>
      <w:r w:rsidRPr="00AD278C">
        <w:rPr>
          <w:i/>
        </w:rPr>
        <w:t>reading</w:t>
      </w:r>
      <w:r>
        <w:rPr>
          <w:i/>
        </w:rPr>
        <w:t xml:space="preserve"> </w:t>
      </w:r>
      <w:r>
        <w:t>+ 0.55 °C)</w:t>
      </w:r>
      <w:r w:rsidR="00FC111E" w:rsidRPr="00AD278C">
        <w:t xml:space="preserve"> </w:t>
      </w:r>
      <w:r w:rsidR="005A15BF" w:rsidRPr="00AD278C">
        <w:t xml:space="preserve">for </w:t>
      </w:r>
      <w:r w:rsidR="00FC111E" w:rsidRPr="00AD278C">
        <w:t xml:space="preserve">the temperature </w:t>
      </w:r>
      <w:r w:rsidR="00FC111E" w:rsidRPr="00AD278C">
        <w:rPr>
          <w:i/>
        </w:rPr>
        <w:t>t</w:t>
      </w:r>
      <w:r w:rsidR="00FC111E" w:rsidRPr="00AD278C">
        <w:rPr>
          <w:vertAlign w:val="subscript"/>
        </w:rPr>
        <w:t>m</w:t>
      </w:r>
      <w:r w:rsidR="00FC111E" w:rsidRPr="00AD278C">
        <w:t xml:space="preserve"> in the range from 10 °C to 80 °C.</w:t>
      </w:r>
    </w:p>
    <w:p w:rsidR="00227255" w:rsidRDefault="00227255" w:rsidP="00BD4D9B">
      <w:pPr>
        <w:pStyle w:val="Subsectionheading"/>
        <w:tabs>
          <w:tab w:val="clear" w:pos="283"/>
        </w:tabs>
        <w:spacing w:before="240" w:after="60"/>
        <w:ind w:left="284" w:hanging="284"/>
        <w:rPr>
          <w:lang w:val="en-GB"/>
        </w:rPr>
      </w:pPr>
      <w:r>
        <w:rPr>
          <w:lang w:val="en-GB"/>
        </w:rPr>
        <w:lastRenderedPageBreak/>
        <w:t>Data processing</w:t>
      </w:r>
    </w:p>
    <w:p w:rsidR="00AD278C" w:rsidRDefault="00227255" w:rsidP="00D43489">
      <w:pPr>
        <w:pStyle w:val="Bodytextfirst"/>
      </w:pPr>
      <w:r>
        <w:t xml:space="preserve">The efficiency </w:t>
      </w:r>
      <w:r w:rsidRPr="00227255">
        <w:rPr>
          <w:rFonts w:ascii="Symbol" w:hAnsi="Symbol"/>
          <w:i/>
        </w:rPr>
        <w:t></w:t>
      </w:r>
      <w:r>
        <w:t xml:space="preserve"> of each plant at STC is obtained as:</w:t>
      </w:r>
    </w:p>
    <w:p w:rsidR="00B2614B" w:rsidRDefault="00B2614B" w:rsidP="00D43489">
      <w:pPr>
        <w:pStyle w:val="Bodytextfirst"/>
        <w:jc w:val="right"/>
      </w:pPr>
      <w:r w:rsidRPr="00B2614B">
        <w:rPr>
          <w:position w:val="-30"/>
        </w:rPr>
        <w:object w:dxaOrig="14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29pt" o:ole="">
            <v:imagedata r:id="rId10" o:title=""/>
          </v:shape>
          <o:OLEObject Type="Embed" ProgID="Equation.3" ShapeID="_x0000_i1025" DrawAspect="Content" ObjectID="_1562343478" r:id="rId11"/>
        </w:object>
      </w:r>
      <w:r w:rsidR="00CC5939">
        <w:tab/>
      </w:r>
      <w:r>
        <w:tab/>
        <w:t>(1)</w:t>
      </w:r>
    </w:p>
    <w:p w:rsidR="007D4006" w:rsidRDefault="007D4006" w:rsidP="009D14B2">
      <w:pPr>
        <w:pStyle w:val="Bodytextfirst"/>
        <w:ind w:firstLine="0"/>
      </w:pPr>
      <w:r>
        <w:t xml:space="preserve">where </w:t>
      </w:r>
      <w:r w:rsidRPr="007D4006">
        <w:rPr>
          <w:i/>
        </w:rPr>
        <w:t>G</w:t>
      </w:r>
      <w:r w:rsidRPr="007D4006">
        <w:rPr>
          <w:vertAlign w:val="subscript"/>
        </w:rPr>
        <w:t>STC</w:t>
      </w:r>
      <w:r>
        <w:t xml:space="preserve"> = 1000 W/m</w:t>
      </w:r>
      <w:r w:rsidRPr="007D4006">
        <w:rPr>
          <w:vertAlign w:val="superscript"/>
        </w:rPr>
        <w:t>2</w:t>
      </w:r>
      <w:r>
        <w:t xml:space="preserve"> is the reference irradiance value, </w:t>
      </w:r>
      <w:r>
        <w:rPr>
          <w:i/>
        </w:rPr>
        <w:t>A</w:t>
      </w:r>
      <w:r>
        <w:rPr>
          <w:vertAlign w:val="subscript"/>
        </w:rPr>
        <w:t>PV</w:t>
      </w:r>
      <w:r>
        <w:t xml:space="preserve"> is the area of the PV modules as reported in the table 1, </w:t>
      </w:r>
      <w:proofErr w:type="spellStart"/>
      <w:r w:rsidRPr="007D4006">
        <w:rPr>
          <w:i/>
        </w:rPr>
        <w:t>P</w:t>
      </w:r>
      <w:r w:rsidRPr="007D4006">
        <w:rPr>
          <w:vertAlign w:val="subscript"/>
        </w:rPr>
        <w:t>max,STC</w:t>
      </w:r>
      <w:proofErr w:type="spellEnd"/>
      <w:r>
        <w:t xml:space="preserve"> is the maximum measured power reported at STC through the simplified model:  </w:t>
      </w:r>
    </w:p>
    <w:p w:rsidR="00B2614B" w:rsidRDefault="00B2614B" w:rsidP="00D43489">
      <w:pPr>
        <w:pStyle w:val="Bodytextfirst"/>
        <w:jc w:val="right"/>
      </w:pPr>
      <w:r w:rsidRPr="00B2614B">
        <w:rPr>
          <w:position w:val="-32"/>
        </w:rPr>
        <w:object w:dxaOrig="3900" w:dyaOrig="760">
          <v:shape id="_x0000_i1026" type="#_x0000_t75" style="width:152.5pt;height:30pt" o:ole="">
            <v:imagedata r:id="rId12" o:title=""/>
          </v:shape>
          <o:OLEObject Type="Embed" ProgID="Equation.3" ShapeID="_x0000_i1026" DrawAspect="Content" ObjectID="_1562343479" r:id="rId13"/>
        </w:object>
      </w:r>
      <w:r w:rsidR="00CC5939">
        <w:tab/>
      </w:r>
      <w:r w:rsidR="0004127C">
        <w:tab/>
      </w:r>
      <w:r>
        <w:t>(2)</w:t>
      </w:r>
    </w:p>
    <w:p w:rsidR="00F86C66" w:rsidRDefault="001D33BE" w:rsidP="009D14B2">
      <w:pPr>
        <w:pStyle w:val="Bodytextfirst"/>
        <w:ind w:firstLine="0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49C315" wp14:editId="57CDF676">
                <wp:simplePos x="0" y="0"/>
                <wp:positionH relativeFrom="column">
                  <wp:posOffset>-22225</wp:posOffset>
                </wp:positionH>
                <wp:positionV relativeFrom="page">
                  <wp:posOffset>1445260</wp:posOffset>
                </wp:positionV>
                <wp:extent cx="2984500" cy="2044700"/>
                <wp:effectExtent l="0" t="0" r="635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204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B79" w:rsidRPr="000D1B79" w:rsidRDefault="000D1B79" w:rsidP="008B4AD5">
                            <w:pPr>
                              <w:spacing w:before="120" w:after="6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Table 1. Main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characteristics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of the monitored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PV 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plants.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1"/>
                              <w:gridCol w:w="978"/>
                              <w:gridCol w:w="611"/>
                              <w:gridCol w:w="667"/>
                              <w:gridCol w:w="572"/>
                              <w:gridCol w:w="527"/>
                              <w:gridCol w:w="567"/>
                            </w:tblGrid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DA23F6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7753E">
                                    <w:rPr>
                                      <w:b/>
                                      <w:sz w:val="16"/>
                                      <w:szCs w:val="16"/>
                                      <w:lang w:val="en-GB"/>
                                    </w:rPr>
                                    <w:t>Plant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DA23F6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PV </w:t>
                                  </w:r>
                                  <w:proofErr w:type="spellStart"/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technology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AF7C4F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F7C4F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AF7C4F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PV</w:t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(m</w:t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733ECB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5A61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nom</w:t>
                                  </w:r>
                                  <w:proofErr w:type="spellEnd"/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(kW)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</w:tcPr>
                                <w:p w:rsidR="000D1B79" w:rsidRPr="00733ECB" w:rsidRDefault="000D1B79" w:rsidP="008E027B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proofErr w:type="spellStart"/>
                                  <w:r w:rsidRPr="00DE5A61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act</w:t>
                                  </w:r>
                                  <w:proofErr w:type="spellEnd"/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(kW)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DA23F6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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nom</w:t>
                                  </w:r>
                                  <w:proofErr w:type="spellEnd"/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br/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DA23F6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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act</w:t>
                                  </w:r>
                                  <w:proofErr w:type="spellEnd"/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br/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m-Si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11.2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2.0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1.93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18.1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7F2598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17.2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p-Si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13.8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1.85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1.80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13.4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7F2598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13.1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String</w:t>
                                  </w:r>
                                  <w:proofErr w:type="spellEnd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ribbon</w:t>
                                  </w:r>
                                  <w:proofErr w:type="spellEnd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 xml:space="preserve"> Si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17.9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2.28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2.16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12.7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3228F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12.1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CIGS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1.80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1.68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10.3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9.6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CdTe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1.61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10.1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FB0BC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9.3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 w:rsidR="009517D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m-Si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11.2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2.0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1.93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18.1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7F2598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17.2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 w:rsidR="009517D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CIGS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1.80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1.68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10.3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9.6</w:t>
                                  </w:r>
                                </w:p>
                              </w:tc>
                            </w:tr>
                            <w:tr w:rsidR="000D1B79" w:rsidRPr="00DE5A61" w:rsidTr="007F2598">
                              <w:trPr>
                                <w:jc w:val="center"/>
                              </w:trPr>
                              <w:tc>
                                <w:tcPr>
                                  <w:tcW w:w="581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C9528F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 w:rsidR="009517D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CdTe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1.61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lef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0D1B79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sz w:val="16"/>
                                      <w:szCs w:val="16"/>
                                    </w:rPr>
                                    <w:t>10.1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0D1B79" w:rsidRPr="00DE5A61" w:rsidRDefault="00366591" w:rsidP="00236E3A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9.3</w:t>
                                  </w:r>
                                </w:p>
                              </w:tc>
                            </w:tr>
                          </w:tbl>
                          <w:p w:rsidR="000D1B79" w:rsidRPr="00DE5A61" w:rsidRDefault="000D1B79" w:rsidP="00DE5A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D1B79" w:rsidRDefault="000D1B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13.8pt;width:235pt;height:16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" stroked="f">
                <v:textbox>
                  <w:txbxContent>
                    <w:p w:rsidR="000D1B79" w:rsidRPr="000D1B79" w:rsidRDefault="000D1B79" w:rsidP="008B4AD5">
                      <w:pPr>
                        <w:spacing w:before="120" w:after="60"/>
                        <w:jc w:val="center"/>
                        <w:rPr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Table 1. Main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characteristics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of the monitored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PV 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plants.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1"/>
                        <w:gridCol w:w="978"/>
                        <w:gridCol w:w="611"/>
                        <w:gridCol w:w="667"/>
                        <w:gridCol w:w="572"/>
                        <w:gridCol w:w="527"/>
                        <w:gridCol w:w="567"/>
                      </w:tblGrid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DA23F6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7753E">
                              <w:rPr>
                                <w:b/>
                                <w:sz w:val="16"/>
                                <w:szCs w:val="16"/>
                                <w:lang w:val="en-GB"/>
                              </w:rPr>
                              <w:t>Plant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DA23F6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PV </w:t>
                            </w:r>
                            <w:proofErr w:type="spellStart"/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>technology</w:t>
                            </w:r>
                            <w:proofErr w:type="spellEnd"/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AF7C4F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F7C4F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  <w:r w:rsidRPr="00AF7C4F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PV</w:t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(m</w:t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733ECB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5A6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nom</w:t>
                            </w:r>
                            <w:proofErr w:type="spellEnd"/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(kW)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</w:tcPr>
                          <w:p w:rsidR="000D1B79" w:rsidRPr="00733ECB" w:rsidRDefault="000D1B79" w:rsidP="008E027B">
                            <w:pPr>
                              <w:spacing w:before="40" w:after="40"/>
                              <w:jc w:val="center"/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 w:rsidRPr="00DE5A6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act</w:t>
                            </w:r>
                            <w:proofErr w:type="spellEnd"/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(kW)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DA23F6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  <w:t>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nom</w:t>
                            </w:r>
                            <w:proofErr w:type="spellEnd"/>
                            <w:r w:rsidRPr="00DE5A6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br/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DA23F6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  <w:t>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act</w:t>
                            </w:r>
                            <w:proofErr w:type="spellEnd"/>
                            <w:r w:rsidRPr="00DE5A6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br/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>(%)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m-Si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11.2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2.0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1.93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18.1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7F2598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17.2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p-Si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13.8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1.85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1.80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13.4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7F2598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13.1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5A61">
                              <w:rPr>
                                <w:sz w:val="16"/>
                                <w:szCs w:val="16"/>
                              </w:rPr>
                              <w:t>String</w:t>
                            </w:r>
                            <w:proofErr w:type="spellEnd"/>
                            <w:r w:rsidRPr="00DE5A6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E5A61">
                              <w:rPr>
                                <w:sz w:val="16"/>
                                <w:szCs w:val="16"/>
                              </w:rPr>
                              <w:t>ribbon</w:t>
                            </w:r>
                            <w:proofErr w:type="spellEnd"/>
                            <w:r w:rsidRPr="00DE5A61">
                              <w:rPr>
                                <w:sz w:val="16"/>
                                <w:szCs w:val="16"/>
                              </w:rPr>
                              <w:t xml:space="preserve"> Si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17.9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2.28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2.16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12.7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03228F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12.1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CIGS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1.80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1.68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10.3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9.6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5A61">
                              <w:rPr>
                                <w:sz w:val="16"/>
                                <w:szCs w:val="16"/>
                              </w:rPr>
                              <w:t>CdTe</w:t>
                            </w:r>
                            <w:proofErr w:type="spellEnd"/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1.7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1.61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10.1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FB0BC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9.3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 w:rsidR="009517D0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m-Si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11.2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2.0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1.93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18.1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7F2598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17.2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 w:rsidR="009517D0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CIGS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1.80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1.68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10.3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9.6</w:t>
                            </w:r>
                          </w:p>
                        </w:tc>
                      </w:tr>
                      <w:tr w:rsidR="000D1B79" w:rsidRPr="00DE5A61" w:rsidTr="007F2598">
                        <w:trPr>
                          <w:jc w:val="center"/>
                        </w:trPr>
                        <w:tc>
                          <w:tcPr>
                            <w:tcW w:w="581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C9528F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 w:rsidR="009517D0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5A61">
                              <w:rPr>
                                <w:sz w:val="16"/>
                                <w:szCs w:val="16"/>
                              </w:rPr>
                              <w:t>CdTe</w:t>
                            </w:r>
                            <w:proofErr w:type="spellEnd"/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1.7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1.61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lef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D1B79" w:rsidRPr="00DE5A61" w:rsidRDefault="000D1B79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sz w:val="16"/>
                                <w:szCs w:val="16"/>
                              </w:rPr>
                              <w:t>10.1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0D1B79" w:rsidRPr="00DE5A61" w:rsidRDefault="00366591" w:rsidP="00236E3A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9.3</w:t>
                            </w:r>
                          </w:p>
                        </w:tc>
                      </w:tr>
                    </w:tbl>
                    <w:p w:rsidR="000D1B79" w:rsidRPr="00DE5A61" w:rsidRDefault="000D1B79" w:rsidP="00DE5A6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D1B79" w:rsidRDefault="000D1B79"/>
                  </w:txbxContent>
                </v:textbox>
                <w10:wrap type="square" anchory="page"/>
              </v:shape>
            </w:pict>
          </mc:Fallback>
        </mc:AlternateContent>
      </w:r>
      <w:r w:rsidR="00132AA3" w:rsidRPr="00F86C66">
        <w:t xml:space="preserve">where </w:t>
      </w:r>
      <w:proofErr w:type="spellStart"/>
      <w:r w:rsidR="00F86C66" w:rsidRPr="00F86C66">
        <w:rPr>
          <w:i/>
        </w:rPr>
        <w:t>I</w:t>
      </w:r>
      <w:r w:rsidR="00132AA3" w:rsidRPr="00F86C66">
        <w:rPr>
          <w:vertAlign w:val="subscript"/>
        </w:rPr>
        <w:t>SC</w:t>
      </w:r>
      <w:r w:rsidR="00F86C66" w:rsidRPr="00F86C66">
        <w:rPr>
          <w:vertAlign w:val="subscript"/>
        </w:rPr>
        <w:t>,act</w:t>
      </w:r>
      <w:proofErr w:type="spellEnd"/>
      <w:r w:rsidR="00132AA3" w:rsidRPr="00F86C66">
        <w:t xml:space="preserve"> </w:t>
      </w:r>
      <w:r w:rsidR="00F86C66" w:rsidRPr="00F86C66">
        <w:t>and</w:t>
      </w:r>
      <w:r w:rsidR="00132AA3" w:rsidRPr="00F86C66">
        <w:t xml:space="preserve"> </w:t>
      </w:r>
      <w:proofErr w:type="spellStart"/>
      <w:r w:rsidR="00F86C66" w:rsidRPr="00F86C66">
        <w:rPr>
          <w:i/>
        </w:rPr>
        <w:t>R</w:t>
      </w:r>
      <w:r w:rsidR="00F86C66" w:rsidRPr="00F86C66">
        <w:rPr>
          <w:vertAlign w:val="subscript"/>
        </w:rPr>
        <w:t>S,act</w:t>
      </w:r>
      <w:proofErr w:type="spellEnd"/>
      <w:r w:rsidR="00F86C66" w:rsidRPr="00F86C66">
        <w:t xml:space="preserve"> are </w:t>
      </w:r>
      <w:r w:rsidR="00F86C66">
        <w:t xml:space="preserve">the short-circuit current at STC and the series resistance of each plant as obtained during the preliminary </w:t>
      </w:r>
      <w:r w:rsidR="00F86C66" w:rsidRPr="00F86C66">
        <w:rPr>
          <w:i/>
        </w:rPr>
        <w:t>I-V</w:t>
      </w:r>
      <w:r w:rsidR="0093321B">
        <w:t xml:space="preserve"> characterization, </w:t>
      </w:r>
      <w:r w:rsidR="0093321B" w:rsidRPr="0093321B">
        <w:rPr>
          <w:rFonts w:ascii="Symbol" w:hAnsi="Symbol"/>
          <w:i/>
        </w:rPr>
        <w:t></w:t>
      </w:r>
      <w:r w:rsidR="0093321B" w:rsidRPr="0093321B">
        <w:t xml:space="preserve"> (A/</w:t>
      </w:r>
      <w:r w:rsidR="0093321B">
        <w:t>°C</w:t>
      </w:r>
      <w:r w:rsidR="0093321B" w:rsidRPr="0093321B">
        <w:t>) and</w:t>
      </w:r>
      <w:r w:rsidR="00522130">
        <w:br/>
      </w:r>
      <w:r w:rsidR="0093321B" w:rsidRPr="0093321B">
        <w:rPr>
          <w:rFonts w:ascii="Symbol" w:hAnsi="Symbol"/>
          <w:i/>
        </w:rPr>
        <w:t></w:t>
      </w:r>
      <w:r w:rsidR="0093321B" w:rsidRPr="0093321B">
        <w:t xml:space="preserve"> (V/</w:t>
      </w:r>
      <w:r w:rsidR="0093321B">
        <w:t>°C</w:t>
      </w:r>
      <w:r w:rsidR="0093321B" w:rsidRPr="0093321B">
        <w:t>) are the absolute current</w:t>
      </w:r>
      <w:r w:rsidR="0093321B">
        <w:t xml:space="preserve"> </w:t>
      </w:r>
      <w:r w:rsidR="0093321B" w:rsidRPr="0093321B">
        <w:t>and voltage temperature coefficients</w:t>
      </w:r>
      <w:r w:rsidR="0093321B">
        <w:t>,</w:t>
      </w:r>
      <w:r w:rsidR="0093321B" w:rsidRPr="0093321B">
        <w:t xml:space="preserve"> respectively</w:t>
      </w:r>
      <w:r w:rsidR="0093321B">
        <w:t>, while the correction</w:t>
      </w:r>
      <w:r w:rsidR="00522130">
        <w:t xml:space="preserve"> </w:t>
      </w:r>
      <w:r w:rsidR="0093321B">
        <w:t xml:space="preserve">coefficients </w:t>
      </w:r>
      <w:r w:rsidR="0093321B" w:rsidRPr="0093321B">
        <w:rPr>
          <w:i/>
        </w:rPr>
        <w:t>C</w:t>
      </w:r>
      <w:r w:rsidR="0093321B" w:rsidRPr="0093321B">
        <w:rPr>
          <w:vertAlign w:val="subscript"/>
        </w:rPr>
        <w:t>G</w:t>
      </w:r>
      <w:r w:rsidR="0093321B">
        <w:t xml:space="preserve"> and </w:t>
      </w:r>
      <w:r w:rsidR="0093321B" w:rsidRPr="0093321B">
        <w:rPr>
          <w:i/>
        </w:rPr>
        <w:t>C</w:t>
      </w:r>
      <w:r w:rsidR="0093321B" w:rsidRPr="0093321B">
        <w:rPr>
          <w:vertAlign w:val="subscript"/>
        </w:rPr>
        <w:t>t</w:t>
      </w:r>
      <w:r w:rsidR="0093321B">
        <w:t xml:space="preserve"> are obtained as:</w:t>
      </w:r>
    </w:p>
    <w:p w:rsidR="008C746F" w:rsidRDefault="008C746F" w:rsidP="00D43489">
      <w:pPr>
        <w:pStyle w:val="Bodytextfirst"/>
        <w:jc w:val="right"/>
      </w:pPr>
      <w:r w:rsidRPr="008C746F">
        <w:rPr>
          <w:position w:val="-30"/>
        </w:rPr>
        <w:object w:dxaOrig="2900" w:dyaOrig="680">
          <v:shape id="_x0000_i1027" type="#_x0000_t75" style="width:116.5pt;height:27.5pt" o:ole="">
            <v:imagedata r:id="rId14" o:title=""/>
          </v:shape>
          <o:OLEObject Type="Embed" ProgID="Equation.3" ShapeID="_x0000_i1027" DrawAspect="Content" ObjectID="_1562343480" r:id="rId15"/>
        </w:object>
      </w:r>
      <w:r>
        <w:tab/>
      </w:r>
      <w:r w:rsidR="00CC5939">
        <w:tab/>
      </w:r>
      <w:r>
        <w:t>(3)</w:t>
      </w:r>
    </w:p>
    <w:p w:rsidR="0067543F" w:rsidRDefault="004E2FDB" w:rsidP="00D43489">
      <w:pPr>
        <w:pStyle w:val="Bodytextfirst"/>
      </w:pPr>
      <w:r>
        <w:t>Starting from the available data, a</w:t>
      </w:r>
      <w:r w:rsidR="000E657B">
        <w:t xml:space="preserve"> </w:t>
      </w:r>
      <w:r w:rsidR="000E657B" w:rsidRPr="000E657B">
        <w:t>clear day has been selected per each month</w:t>
      </w:r>
      <w:r w:rsidR="0011296C">
        <w:t xml:space="preserve"> (for each couple of months</w:t>
      </w:r>
      <w:r w:rsidR="0011296C" w:rsidRPr="004E2FDB">
        <w:t xml:space="preserve"> </w:t>
      </w:r>
      <w:r w:rsidR="0011296C">
        <w:t>i</w:t>
      </w:r>
      <w:r w:rsidR="0011296C" w:rsidRPr="004E2FDB">
        <w:t>n the period from September 2010 to December 2013</w:t>
      </w:r>
      <w:r w:rsidR="0011296C">
        <w:t>)</w:t>
      </w:r>
      <w:r>
        <w:t>, then equations (1)-(3) have</w:t>
      </w:r>
      <w:r w:rsidR="000E657B" w:rsidRPr="000E657B">
        <w:t xml:space="preserve"> been implemented for each plant </w:t>
      </w:r>
      <w:r>
        <w:t xml:space="preserve">using measured parameters that correspond to </w:t>
      </w:r>
      <w:r w:rsidR="000E657B" w:rsidRPr="000E657B">
        <w:t>values</w:t>
      </w:r>
      <w:r w:rsidR="000E657B">
        <w:t xml:space="preserve"> </w:t>
      </w:r>
      <w:r w:rsidR="000E657B" w:rsidRPr="000E657B">
        <w:t>of irrad</w:t>
      </w:r>
      <w:r w:rsidR="000E657B">
        <w:t xml:space="preserve">iance </w:t>
      </w:r>
      <w:r w:rsidR="000E657B" w:rsidRPr="004E2FDB">
        <w:rPr>
          <w:i/>
        </w:rPr>
        <w:t>G</w:t>
      </w:r>
      <w:r w:rsidR="000E657B" w:rsidRPr="004E2FDB">
        <w:rPr>
          <w:vertAlign w:val="subscript"/>
        </w:rPr>
        <w:t>m</w:t>
      </w:r>
      <w:r w:rsidR="000E657B">
        <w:t xml:space="preserve"> greater than 800 W/m</w:t>
      </w:r>
      <w:r w:rsidR="000E657B" w:rsidRPr="000D6ECF">
        <w:rPr>
          <w:vertAlign w:val="superscript"/>
        </w:rPr>
        <w:t>2</w:t>
      </w:r>
      <w:r w:rsidR="000D6ECF">
        <w:t>.</w:t>
      </w:r>
    </w:p>
    <w:p w:rsidR="00E16599" w:rsidRDefault="00D05886" w:rsidP="00D43489">
      <w:pPr>
        <w:pStyle w:val="Bodytextfirst"/>
      </w:pPr>
      <w:r>
        <w:t>According to the uncertainty estimation procedure described in [11], which takes into account both repeatability contributions and uncertainty of each measuring chain (the maximum admitted errors periodically verified),</w:t>
      </w:r>
      <w:r w:rsidR="0067543F">
        <w:t xml:space="preserve"> the standard uncertainty </w:t>
      </w:r>
      <w:r w:rsidR="0067543F" w:rsidRPr="0067543F">
        <w:rPr>
          <w:i/>
        </w:rPr>
        <w:t>u</w:t>
      </w:r>
      <w:r w:rsidR="0067543F">
        <w:t>(</w:t>
      </w:r>
      <w:proofErr w:type="spellStart"/>
      <w:r w:rsidR="0067543F" w:rsidRPr="007D4006">
        <w:rPr>
          <w:i/>
        </w:rPr>
        <w:t>P</w:t>
      </w:r>
      <w:r w:rsidR="0067543F" w:rsidRPr="007D4006">
        <w:rPr>
          <w:vertAlign w:val="subscript"/>
        </w:rPr>
        <w:t>max,STC</w:t>
      </w:r>
      <w:proofErr w:type="spellEnd"/>
      <w:r w:rsidR="0067543F">
        <w:t>)</w:t>
      </w:r>
      <w:r>
        <w:t xml:space="preserve"> </w:t>
      </w:r>
      <w:r w:rsidR="0067543F">
        <w:t>has been estimated for each PV plant.</w:t>
      </w:r>
      <w:r w:rsidR="00A60F03">
        <w:t xml:space="preserve"> One should note that the </w:t>
      </w:r>
      <w:r w:rsidR="00972360">
        <w:t xml:space="preserve">uncertainty of the </w:t>
      </w:r>
      <w:r w:rsidR="00A60F03">
        <w:t xml:space="preserve">efficiency </w:t>
      </w:r>
      <w:r w:rsidR="00A60F03" w:rsidRPr="00A60F03">
        <w:rPr>
          <w:rFonts w:ascii="Symbol" w:hAnsi="Symbol"/>
          <w:i/>
        </w:rPr>
        <w:t></w:t>
      </w:r>
      <w:r w:rsidR="00A60F03">
        <w:t xml:space="preserve"> obtained by means of equation (1) </w:t>
      </w:r>
      <w:r w:rsidR="00972360">
        <w:t xml:space="preserve">mainly depends on the uncertainty of the parameter </w:t>
      </w:r>
      <w:proofErr w:type="spellStart"/>
      <w:r w:rsidR="00972360" w:rsidRPr="007D4006">
        <w:rPr>
          <w:i/>
        </w:rPr>
        <w:t>P</w:t>
      </w:r>
      <w:r w:rsidR="00972360" w:rsidRPr="007D4006">
        <w:rPr>
          <w:vertAlign w:val="subscript"/>
        </w:rPr>
        <w:t>max,STC</w:t>
      </w:r>
      <w:proofErr w:type="spellEnd"/>
      <w:r w:rsidR="00972360">
        <w:t xml:space="preserve">, being </w:t>
      </w:r>
      <w:r w:rsidR="00972360" w:rsidRPr="00972360">
        <w:rPr>
          <w:i/>
        </w:rPr>
        <w:t>G</w:t>
      </w:r>
      <w:r w:rsidR="00972360" w:rsidRPr="00972360">
        <w:rPr>
          <w:vertAlign w:val="subscript"/>
        </w:rPr>
        <w:t>STC</w:t>
      </w:r>
      <w:r w:rsidR="00972360">
        <w:t xml:space="preserve"> a conventional reference value and </w:t>
      </w:r>
      <w:r w:rsidR="00972360" w:rsidRPr="00972360">
        <w:rPr>
          <w:i/>
        </w:rPr>
        <w:t>A</w:t>
      </w:r>
      <w:r w:rsidR="00972360" w:rsidRPr="00972360">
        <w:rPr>
          <w:vertAlign w:val="subscript"/>
        </w:rPr>
        <w:t>PV</w:t>
      </w:r>
      <w:r w:rsidR="00972360">
        <w:t xml:space="preserve"> known with a negligible uncertainty.</w:t>
      </w:r>
    </w:p>
    <w:p w:rsidR="004D2DAE" w:rsidRPr="004D2DAE" w:rsidRDefault="00213DE8" w:rsidP="004D2DAE">
      <w:pPr>
        <w:pStyle w:val="Sectionheading"/>
      </w:pPr>
      <w:r w:rsidRPr="006238C0">
        <w:t>EXPERIMENTAL</w:t>
      </w:r>
      <w:r w:rsidR="009B3356">
        <w:t xml:space="preserve"> </w:t>
      </w:r>
      <w:r w:rsidR="009B3356" w:rsidRPr="00B81541">
        <w:t>results</w:t>
      </w:r>
      <w:r w:rsidR="009B3356">
        <w:t xml:space="preserve"> </w:t>
      </w:r>
    </w:p>
    <w:p w:rsidR="00287B99" w:rsidRPr="007F3190" w:rsidRDefault="0011296C" w:rsidP="00D43489">
      <w:pPr>
        <w:pStyle w:val="Bodytextfirst"/>
      </w:pPr>
      <w:r>
        <w:rPr>
          <w:noProof/>
          <w:sz w:val="22"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4F40C" wp14:editId="08C32869">
                <wp:simplePos x="0" y="0"/>
                <wp:positionH relativeFrom="column">
                  <wp:posOffset>-2983230</wp:posOffset>
                </wp:positionH>
                <wp:positionV relativeFrom="page">
                  <wp:posOffset>7858125</wp:posOffset>
                </wp:positionV>
                <wp:extent cx="6000750" cy="1828800"/>
                <wp:effectExtent l="0" t="0" r="0" b="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D8E" w:rsidRPr="000D1B79" w:rsidRDefault="001F7D8E" w:rsidP="0011296C">
                            <w:pPr>
                              <w:spacing w:before="240" w:after="6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Table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Example of uncertainty budget</w:t>
                            </w:r>
                            <w:r w:rsidR="000E6AF0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- S</w:t>
                            </w:r>
                            <w:r w:rsidR="009144D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elected day</w:t>
                            </w:r>
                            <w:r w:rsidR="000E6AF0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144D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January 17, 2016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Ind w:w="-1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691"/>
                              <w:gridCol w:w="715"/>
                              <w:gridCol w:w="743"/>
                              <w:gridCol w:w="721"/>
                              <w:gridCol w:w="688"/>
                              <w:gridCol w:w="913"/>
                              <w:gridCol w:w="717"/>
                              <w:gridCol w:w="742"/>
                              <w:gridCol w:w="682"/>
                            </w:tblGrid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AA6FB0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7753E">
                                    <w:rPr>
                                      <w:b/>
                                      <w:sz w:val="16"/>
                                      <w:szCs w:val="16"/>
                                      <w:lang w:val="en-GB"/>
                                    </w:rPr>
                                    <w:t>Plant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883170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 w:rsidRPr="00883170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AA6FB0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B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  <w:vertAlign w:val="superscript"/>
                                    </w:rPr>
                                    <w:t>I</w:t>
                                  </w:r>
                                  <w:r w:rsidRPr="00883170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dc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883170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  <w:vertAlign w:val="superscript"/>
                                    </w:rPr>
                                    <w:t>V</w:t>
                                  </w:r>
                                  <w:r w:rsidRPr="00883170"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dc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958C9" w:rsidRPr="00733ECB" w:rsidRDefault="000958C9" w:rsidP="00883170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  <w:vertAlign w:val="superscript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994982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  <w:vertAlign w:val="superscript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vertAlign w:val="superscript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9C53C8">
                                  <w:pPr>
                                    <w:spacing w:before="40" w:after="4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9C53C8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max,STC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 (W)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</w:tcPr>
                                <w:p w:rsidR="000958C9" w:rsidRPr="00DE5A61" w:rsidRDefault="000958C9" w:rsidP="009C53C8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9C53C8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t>max,STC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(W)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</w:tcPr>
                                <w:p w:rsidR="000958C9" w:rsidRPr="00DE5A61" w:rsidRDefault="000958C9" w:rsidP="00AA6FB0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E5A61"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</w:t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  <w:vertAlign w:val="subscript"/>
                                    </w:rPr>
                                    <w:br/>
                                  </w:r>
                                  <w:r w:rsidRPr="00DE5A6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Pr="00DE5A61" w:rsidRDefault="000958C9" w:rsidP="003A784A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883170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3A784A">
                                    <w:rPr>
                                      <w:rFonts w:ascii="Symbol" w:hAnsi="Symbol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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  <w:t>(%)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8.2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5.7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1941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17.33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0.25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8.4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1725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12.50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0.21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11.7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2107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11.77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0.16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10.9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1376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7.95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0.16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4.3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1413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8.07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0.16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8.0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5.7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17.78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0.25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10.8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1348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7.70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0.16</w:t>
                                  </w:r>
                                </w:p>
                              </w:tc>
                            </w:tr>
                            <w:tr w:rsidR="000958C9" w:rsidRPr="00DE5A61" w:rsidTr="008A14F1">
                              <w:trPr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C9528F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9528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A4D1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bscript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left w:val="doub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left w:val="sing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958C9" w:rsidRPr="00DE5A61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2.6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1357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7.84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:rsidR="000958C9" w:rsidRDefault="000958C9" w:rsidP="00282D27">
                                  <w:pPr>
                                    <w:spacing w:before="10" w:after="1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0.16</w:t>
                                  </w:r>
                                </w:p>
                              </w:tc>
                            </w:tr>
                          </w:tbl>
                          <w:p w:rsidR="001F7D8E" w:rsidRDefault="001F7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34.9pt;margin-top:618.75pt;width:472.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" fillcolor="white [3201]" stroked="f" strokeweight=".5pt">
                <v:textbox>
                  <w:txbxContent>
                    <w:p w:rsidR="001F7D8E" w:rsidRPr="000D1B79" w:rsidRDefault="001F7D8E" w:rsidP="0011296C">
                      <w:pPr>
                        <w:spacing w:before="240" w:after="60"/>
                        <w:jc w:val="center"/>
                        <w:rPr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Table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2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Example of uncertainty budget</w:t>
                      </w:r>
                      <w:r w:rsidR="000E6AF0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- S</w:t>
                      </w:r>
                      <w:r w:rsidR="009144D9">
                        <w:rPr>
                          <w:i/>
                          <w:sz w:val="18"/>
                          <w:szCs w:val="18"/>
                          <w:lang w:val="en-GB"/>
                        </w:rPr>
                        <w:t>elected day</w:t>
                      </w:r>
                      <w:r w:rsidR="000E6AF0">
                        <w:rPr>
                          <w:i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144D9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January 17, 2016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tbl>
                      <w:tblPr>
                        <w:tblW w:w="0" w:type="auto"/>
                        <w:jc w:val="center"/>
                        <w:tblInd w:w="-1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691"/>
                        <w:gridCol w:w="715"/>
                        <w:gridCol w:w="743"/>
                        <w:gridCol w:w="721"/>
                        <w:gridCol w:w="688"/>
                        <w:gridCol w:w="913"/>
                        <w:gridCol w:w="717"/>
                        <w:gridCol w:w="742"/>
                        <w:gridCol w:w="682"/>
                      </w:tblGrid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AA6FB0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7753E">
                              <w:rPr>
                                <w:b/>
                                <w:sz w:val="16"/>
                                <w:szCs w:val="16"/>
                                <w:lang w:val="en-GB"/>
                              </w:rPr>
                              <w:t>Plant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883170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 w:rsidRPr="00883170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AA6FB0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B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I</w:t>
                            </w:r>
                            <w:r w:rsidRPr="00883170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dc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883170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V</w:t>
                            </w:r>
                            <w:r w:rsidRPr="00883170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dc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</w:tcPr>
                          <w:p w:rsidR="000958C9" w:rsidRPr="00733ECB" w:rsidRDefault="000958C9" w:rsidP="00883170">
                            <w:pPr>
                              <w:spacing w:before="40" w:after="40"/>
                              <w:jc w:val="center"/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994982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9C53C8">
                            <w:pPr>
                              <w:spacing w:before="40" w:after="4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9C53C8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max,STC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 (W)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</w:tcPr>
                          <w:p w:rsidR="000958C9" w:rsidRPr="00DE5A61" w:rsidRDefault="000958C9" w:rsidP="009C53C8">
                            <w:pPr>
                              <w:spacing w:before="40" w:after="40"/>
                              <w:jc w:val="center"/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9C53C8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max,STC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(W)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</w:tcPr>
                          <w:p w:rsidR="000958C9" w:rsidRPr="00DE5A61" w:rsidRDefault="000958C9" w:rsidP="00AA6FB0">
                            <w:pPr>
                              <w:spacing w:before="40" w:after="40"/>
                              <w:jc w:val="center"/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DE5A61"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  <w:t></w:t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br/>
                            </w:r>
                            <w:r w:rsidRPr="00DE5A61">
                              <w:rPr>
                                <w:b/>
                                <w:sz w:val="16"/>
                                <w:szCs w:val="16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Pr="00DE5A61" w:rsidRDefault="000958C9" w:rsidP="003A784A">
                            <w:pPr>
                              <w:spacing w:before="40" w:after="40"/>
                              <w:jc w:val="center"/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88317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3A784A">
                              <w:rPr>
                                <w:rFonts w:ascii="Symbol" w:hAnsi="Symbol"/>
                                <w:b/>
                                <w:i/>
                                <w:sz w:val="16"/>
                                <w:szCs w:val="16"/>
                              </w:rPr>
                              <w:t>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br/>
                              <w:t>(%)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8.2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5.0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5.7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1941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17.33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0.25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8.4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5.0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1725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12.50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0.21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11.7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5.4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2107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11.77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0.16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10.9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1376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7.95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0.16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1413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8.07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0.16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8.0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5.9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5.7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17.78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0.25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10.8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1348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7.70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0.16</w:t>
                            </w:r>
                          </w:p>
                        </w:tc>
                      </w:tr>
                      <w:tr w:rsidR="000958C9" w:rsidRPr="00DE5A61" w:rsidTr="008A14F1">
                        <w:trPr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C9528F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9528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A4D1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left w:val="doub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left w:val="sing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958C9" w:rsidRPr="00DE5A61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2.6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1357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left w:val="double" w:sz="4" w:space="0" w:color="auto"/>
                            </w:tcBorders>
                            <w:vAlign w:val="center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7.84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:rsidR="000958C9" w:rsidRDefault="000958C9" w:rsidP="00282D27">
                            <w:pPr>
                              <w:spacing w:before="10" w:after="1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0.16</w:t>
                            </w:r>
                          </w:p>
                        </w:tc>
                      </w:tr>
                    </w:tbl>
                    <w:p w:rsidR="001F7D8E" w:rsidRDefault="001F7D8E"/>
                  </w:txbxContent>
                </v:textbox>
                <w10:wrap type="topAndBottom" anchory="page"/>
              </v:shape>
            </w:pict>
          </mc:Fallback>
        </mc:AlternateContent>
      </w:r>
      <w:r w:rsidR="00713117">
        <w:t>An example of the obtained results that refer to the</w:t>
      </w:r>
      <w:r w:rsidR="00B65FB4">
        <w:t xml:space="preserve"> selected day</w:t>
      </w:r>
      <w:r w:rsidR="00713117">
        <w:t xml:space="preserve"> 17</w:t>
      </w:r>
      <w:r w:rsidR="00713117" w:rsidRPr="00713117">
        <w:rPr>
          <w:vertAlign w:val="superscript"/>
        </w:rPr>
        <w:t>th</w:t>
      </w:r>
      <w:r w:rsidR="00713117">
        <w:t xml:space="preserve"> January, 2016 is reported in the table 2, where </w:t>
      </w:r>
      <w:proofErr w:type="spellStart"/>
      <w:r w:rsidR="00AA7DD7" w:rsidRPr="00AA7DD7">
        <w:rPr>
          <w:i/>
        </w:rPr>
        <w:t>u</w:t>
      </w:r>
      <w:r w:rsidR="00AA7DD7" w:rsidRPr="00AA7DD7">
        <w:rPr>
          <w:vertAlign w:val="subscript"/>
        </w:rPr>
        <w:t>A</w:t>
      </w:r>
      <w:proofErr w:type="spellEnd"/>
      <w:r w:rsidR="00AA7DD7">
        <w:t>(</w:t>
      </w:r>
      <w:r w:rsidR="00AA7DD7" w:rsidRPr="00AA7DD7">
        <w:rPr>
          <w:i/>
        </w:rPr>
        <w:t>P</w:t>
      </w:r>
      <w:r w:rsidR="00AA7DD7">
        <w:t xml:space="preserve">) represents the standard deviation of the </w:t>
      </w:r>
      <w:r w:rsidR="001D33BE" w:rsidRPr="006238C0">
        <w:t>set</w:t>
      </w:r>
      <w:r w:rsidR="001D33BE" w:rsidRPr="001D33BE">
        <w:rPr>
          <w:color w:val="FF0000"/>
        </w:rPr>
        <w:t xml:space="preserve"> </w:t>
      </w:r>
      <w:r w:rsidR="001D33BE" w:rsidRPr="006238C0">
        <w:lastRenderedPageBreak/>
        <w:t>of values</w:t>
      </w:r>
      <w:r w:rsidR="001D33BE">
        <w:t xml:space="preserve"> </w:t>
      </w:r>
      <w:proofErr w:type="spellStart"/>
      <w:r w:rsidR="00AA7DD7" w:rsidRPr="00AA7DD7">
        <w:rPr>
          <w:i/>
        </w:rPr>
        <w:t>P</w:t>
      </w:r>
      <w:r w:rsidR="00AA7DD7" w:rsidRPr="00AA7DD7">
        <w:rPr>
          <w:vertAlign w:val="subscript"/>
        </w:rPr>
        <w:t>max,STC</w:t>
      </w:r>
      <w:r w:rsidR="00AA7DD7">
        <w:rPr>
          <w:vertAlign w:val="subscript"/>
        </w:rPr>
        <w:t>,i</w:t>
      </w:r>
      <w:proofErr w:type="spellEnd"/>
      <w:r w:rsidR="00AA7DD7">
        <w:rPr>
          <w:vertAlign w:val="subscript"/>
        </w:rPr>
        <w:t xml:space="preserve"> </w:t>
      </w:r>
      <w:r w:rsidR="00AA7DD7" w:rsidRPr="00AA7DD7">
        <w:t>corresponding to the</w:t>
      </w:r>
      <w:r w:rsidR="00AA7DD7">
        <w:t xml:space="preserve"> </w:t>
      </w:r>
      <w:proofErr w:type="spellStart"/>
      <w:r w:rsidR="00AA7DD7" w:rsidRPr="00AA7DD7">
        <w:rPr>
          <w:i/>
        </w:rPr>
        <w:t>G</w:t>
      </w:r>
      <w:r w:rsidR="00AA7DD7" w:rsidRPr="00AA7DD7">
        <w:rPr>
          <w:vertAlign w:val="subscript"/>
        </w:rPr>
        <w:t>mi</w:t>
      </w:r>
      <w:proofErr w:type="spellEnd"/>
      <w:r w:rsidR="00B65FB4">
        <w:t xml:space="preserve"> values greater than</w:t>
      </w:r>
      <w:r w:rsidR="001D33BE">
        <w:t xml:space="preserve"> </w:t>
      </w:r>
      <w:r w:rsidR="00AA7DD7">
        <w:t>800 W/m</w:t>
      </w:r>
      <w:r w:rsidR="00AA7DD7" w:rsidRPr="000D6ECF">
        <w:rPr>
          <w:vertAlign w:val="superscript"/>
        </w:rPr>
        <w:t>2</w:t>
      </w:r>
      <w:r w:rsidR="00AA7DD7">
        <w:t>,</w:t>
      </w:r>
      <w:r w:rsidR="00B65FB4">
        <w:t xml:space="preserve"> </w:t>
      </w:r>
      <w:r w:rsidR="00AA7DD7">
        <w:t xml:space="preserve">while </w:t>
      </w:r>
      <w:proofErr w:type="spellStart"/>
      <w:r w:rsidR="00AA7DD7" w:rsidRPr="00AA7DD7">
        <w:rPr>
          <w:i/>
        </w:rPr>
        <w:t>u</w:t>
      </w:r>
      <w:r w:rsidR="00AA7DD7" w:rsidRPr="00AA7DD7">
        <w:rPr>
          <w:vertAlign w:val="subscript"/>
        </w:rPr>
        <w:t>B</w:t>
      </w:r>
      <w:r w:rsidR="00AA7DD7" w:rsidRPr="00AA7DD7">
        <w:rPr>
          <w:vertAlign w:val="superscript"/>
        </w:rPr>
        <w:t>x</w:t>
      </w:r>
      <w:proofErr w:type="spellEnd"/>
      <w:r w:rsidR="00AA7DD7">
        <w:t>(</w:t>
      </w:r>
      <w:r w:rsidR="00AA7DD7" w:rsidRPr="00AA7DD7">
        <w:rPr>
          <w:i/>
        </w:rPr>
        <w:t>P</w:t>
      </w:r>
      <w:r w:rsidR="00AA7DD7">
        <w:t xml:space="preserve">) is the uncertainty contribution related to the measured quantity </w:t>
      </w:r>
      <w:r w:rsidR="00AA7DD7" w:rsidRPr="00AA7DD7">
        <w:rPr>
          <w:i/>
        </w:rPr>
        <w:t>x</w:t>
      </w:r>
      <w:r w:rsidR="00AA7DD7">
        <w:t xml:space="preserve">. </w:t>
      </w:r>
      <w:r w:rsidR="00D368CD" w:rsidRPr="00094199">
        <w:t>Among the different contributions</w:t>
      </w:r>
      <w:r w:rsidR="00287B99" w:rsidRPr="00094199">
        <w:t>, the one that mainly a</w:t>
      </w:r>
      <w:r w:rsidR="00456965" w:rsidRPr="00094199">
        <w:t xml:space="preserve">ccounts for </w:t>
      </w:r>
      <w:r w:rsidR="00287B99" w:rsidRPr="00094199">
        <w:t xml:space="preserve">the uncertainty of the parameter </w:t>
      </w:r>
      <w:proofErr w:type="spellStart"/>
      <w:r w:rsidR="00287B99" w:rsidRPr="00094199">
        <w:rPr>
          <w:i/>
        </w:rPr>
        <w:t>P</w:t>
      </w:r>
      <w:r w:rsidR="00287B99" w:rsidRPr="00094199">
        <w:rPr>
          <w:vertAlign w:val="subscript"/>
        </w:rPr>
        <w:t>max,STC</w:t>
      </w:r>
      <w:proofErr w:type="spellEnd"/>
      <w:r w:rsidR="00287B99" w:rsidRPr="00094199">
        <w:t xml:space="preserve"> and, in turn, of the estimated efficiency </w:t>
      </w:r>
      <w:r w:rsidR="00287B99" w:rsidRPr="00094199">
        <w:rPr>
          <w:rFonts w:ascii="Symbol" w:hAnsi="Symbol"/>
          <w:i/>
        </w:rPr>
        <w:t></w:t>
      </w:r>
      <w:r w:rsidR="00287B99" w:rsidRPr="00094199">
        <w:t xml:space="preserve">, </w:t>
      </w:r>
      <w:r w:rsidR="00456965" w:rsidRPr="00094199">
        <w:t xml:space="preserve">is that related to the correction coefficient </w:t>
      </w:r>
      <w:r w:rsidR="00456965" w:rsidRPr="00094199">
        <w:rPr>
          <w:i/>
        </w:rPr>
        <w:t>C</w:t>
      </w:r>
      <w:r w:rsidR="00456965" w:rsidRPr="00094199">
        <w:rPr>
          <w:vertAlign w:val="subscript"/>
        </w:rPr>
        <w:t>G</w:t>
      </w:r>
      <w:r w:rsidR="00456965" w:rsidRPr="00094199">
        <w:t xml:space="preserve">, that depends on the measured quantity </w:t>
      </w:r>
      <w:r w:rsidR="00456965" w:rsidRPr="00094199">
        <w:rPr>
          <w:i/>
        </w:rPr>
        <w:t>G</w:t>
      </w:r>
      <w:r w:rsidR="00456965" w:rsidRPr="00094199">
        <w:rPr>
          <w:vertAlign w:val="subscript"/>
        </w:rPr>
        <w:t>m</w:t>
      </w:r>
      <w:r w:rsidR="00456965">
        <w:t xml:space="preserve">. Since this quantity is sensed through a secondary standard </w:t>
      </w:r>
      <w:proofErr w:type="spellStart"/>
      <w:r w:rsidR="00456965">
        <w:t>pyranometer</w:t>
      </w:r>
      <w:proofErr w:type="spellEnd"/>
      <w:r w:rsidR="00456965">
        <w:t>, this contribution can</w:t>
      </w:r>
      <w:r w:rsidR="00970B38">
        <w:t>not be significantly reduced for outdoor monitored PV plants.</w:t>
      </w:r>
      <w:r w:rsidR="00456965">
        <w:t xml:space="preserve"> </w:t>
      </w:r>
      <w:r w:rsidR="008A14F1">
        <w:t xml:space="preserve">In the same table, the estimated efficiency </w:t>
      </w:r>
      <w:r w:rsidR="008A14F1" w:rsidRPr="008A14F1">
        <w:rPr>
          <w:rFonts w:ascii="Symbol" w:hAnsi="Symbol"/>
          <w:i/>
        </w:rPr>
        <w:t></w:t>
      </w:r>
      <w:r w:rsidR="008A14F1">
        <w:t xml:space="preserve"> at STC is reported for each plant </w:t>
      </w:r>
      <w:r w:rsidR="00F419D9">
        <w:t>with the corresponding standard uncertainty</w:t>
      </w:r>
      <w:r w:rsidR="00B65FB4">
        <w:t xml:space="preserve"> </w:t>
      </w:r>
      <w:r w:rsidR="00B65FB4" w:rsidRPr="00B65FB4">
        <w:rPr>
          <w:i/>
        </w:rPr>
        <w:t>u</w:t>
      </w:r>
      <w:r w:rsidR="00B65FB4">
        <w:t>(</w:t>
      </w:r>
      <w:r w:rsidR="00B65FB4" w:rsidRPr="008A14F1">
        <w:rPr>
          <w:rFonts w:ascii="Symbol" w:hAnsi="Symbol"/>
          <w:i/>
        </w:rPr>
        <w:t></w:t>
      </w:r>
      <w:r w:rsidR="00B65FB4">
        <w:t>)</w:t>
      </w:r>
      <w:r w:rsidR="00F419D9">
        <w:t>.</w:t>
      </w:r>
      <w:r w:rsidR="001D33BE">
        <w:t xml:space="preserve"> </w:t>
      </w:r>
      <w:r w:rsidR="00AD6C65">
        <w:t>Similar</w:t>
      </w:r>
      <w:r w:rsidR="001D33BE" w:rsidRPr="007F3190">
        <w:t xml:space="preserve"> uncertainty values of the </w:t>
      </w:r>
      <w:r w:rsidR="007F3190" w:rsidRPr="007F3190">
        <w:t xml:space="preserve">parameters </w:t>
      </w:r>
      <w:proofErr w:type="spellStart"/>
      <w:r w:rsidR="007F3190" w:rsidRPr="007F3190">
        <w:rPr>
          <w:i/>
        </w:rPr>
        <w:t>P</w:t>
      </w:r>
      <w:r w:rsidR="007F3190" w:rsidRPr="007F3190">
        <w:rPr>
          <w:vertAlign w:val="subscript"/>
        </w:rPr>
        <w:t>max,STC</w:t>
      </w:r>
      <w:proofErr w:type="spellEnd"/>
      <w:r w:rsidR="007F3190" w:rsidRPr="007F3190">
        <w:t xml:space="preserve"> and </w:t>
      </w:r>
      <w:r w:rsidR="007F3190" w:rsidRPr="007F3190">
        <w:rPr>
          <w:rFonts w:ascii="Symbol" w:hAnsi="Symbol"/>
          <w:i/>
        </w:rPr>
        <w:t></w:t>
      </w:r>
      <w:r w:rsidR="007F3190" w:rsidRPr="007F3190">
        <w:rPr>
          <w:rFonts w:ascii="Symbol" w:hAnsi="Symbol"/>
          <w:i/>
        </w:rPr>
        <w:t></w:t>
      </w:r>
      <w:r w:rsidR="00AD6C65">
        <w:t>have been obtained</w:t>
      </w:r>
      <w:r w:rsidR="007F3190" w:rsidRPr="007F3190">
        <w:t xml:space="preserve"> </w:t>
      </w:r>
      <w:r w:rsidR="0089073D">
        <w:t xml:space="preserve">during </w:t>
      </w:r>
      <w:r w:rsidR="007F3190" w:rsidRPr="007F3190">
        <w:t>the whole monitored period.</w:t>
      </w:r>
    </w:p>
    <w:p w:rsidR="00BD4D9B" w:rsidRPr="006768FF" w:rsidRDefault="00FE79E0" w:rsidP="006768FF">
      <w:pPr>
        <w:pStyle w:val="Subsectionheading"/>
        <w:numPr>
          <w:ilvl w:val="0"/>
          <w:numId w:val="25"/>
        </w:numPr>
        <w:spacing w:before="120" w:after="60"/>
        <w:ind w:left="284" w:hanging="284"/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1F286" wp14:editId="79F1E939">
                <wp:simplePos x="0" y="0"/>
                <wp:positionH relativeFrom="column">
                  <wp:posOffset>26035</wp:posOffset>
                </wp:positionH>
                <wp:positionV relativeFrom="page">
                  <wp:posOffset>1543050</wp:posOffset>
                </wp:positionV>
                <wp:extent cx="6040755" cy="2962275"/>
                <wp:effectExtent l="0" t="0" r="0" b="952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755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9E0" w:rsidRDefault="00D86689" w:rsidP="00BA4636">
                            <w:pPr>
                              <w:jc w:val="center"/>
                            </w:pPr>
                            <w:r w:rsidRPr="00D86689"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 wp14:anchorId="18D83E84" wp14:editId="3AE30C85">
                                  <wp:extent cx="5340096" cy="2569066"/>
                                  <wp:effectExtent l="0" t="0" r="0" b="317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1641" cy="2574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79E0" w:rsidRPr="005B0256" w:rsidRDefault="00FE79E0" w:rsidP="00FE79E0">
                            <w:pPr>
                              <w:spacing w:before="6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Figure 1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Estimated efficiency of the plant</w:t>
                            </w:r>
                            <w:r w:rsidR="00D827D4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52169A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based on m-Si PV modules: A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in fixed installation</w:t>
                            </w:r>
                            <w:r w:rsidR="0052169A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2169A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  <w:r w:rsidR="0052169A" w:rsidRPr="0052169A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ts</w:t>
                            </w:r>
                            <w:proofErr w:type="spellEnd"/>
                            <w:r w:rsidR="0052169A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on x-y tracking system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:rsidR="00FE79E0" w:rsidRPr="00FE79E0" w:rsidRDefault="00FE79E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05pt;margin-top:121.5pt;width:475.65pt;height:2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" fillcolor="white [3201]" stroked="f" strokeweight=".5pt">
                <v:textbox>
                  <w:txbxContent>
                    <w:p w:rsidR="00FE79E0" w:rsidRDefault="00D86689" w:rsidP="00BA4636">
                      <w:pPr>
                        <w:jc w:val="center"/>
                      </w:pPr>
                      <w:r w:rsidRPr="00D86689">
                        <w:rPr>
                          <w:noProof/>
                          <w:lang w:val="en-GB" w:eastAsia="en-GB" w:bidi="ar-SA"/>
                        </w:rPr>
                        <w:drawing>
                          <wp:inline distT="0" distB="0" distL="0" distR="0" wp14:anchorId="18D83E84" wp14:editId="3AE30C85">
                            <wp:extent cx="5340096" cy="2569066"/>
                            <wp:effectExtent l="0" t="0" r="0" b="317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1641" cy="2574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79E0" w:rsidRPr="005B0256" w:rsidRDefault="00FE79E0" w:rsidP="00FE79E0">
                      <w:pPr>
                        <w:spacing w:before="60"/>
                        <w:jc w:val="center"/>
                        <w:rPr>
                          <w:i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Figure 1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Estimated efficiency of the plant</w:t>
                      </w:r>
                      <w:r w:rsidR="00D827D4">
                        <w:rPr>
                          <w:i/>
                          <w:sz w:val="18"/>
                          <w:szCs w:val="18"/>
                          <w:lang w:val="en-GB"/>
                        </w:rPr>
                        <w:t>s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52169A">
                        <w:rPr>
                          <w:i/>
                          <w:sz w:val="18"/>
                          <w:szCs w:val="18"/>
                          <w:lang w:val="en-GB"/>
                        </w:rPr>
                        <w:t>based on m-Si PV modules: A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in fixed installation</w:t>
                      </w:r>
                      <w:r w:rsidR="0052169A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="0052169A">
                        <w:rPr>
                          <w:i/>
                          <w:sz w:val="18"/>
                          <w:szCs w:val="18"/>
                          <w:lang w:val="en-GB"/>
                        </w:rPr>
                        <w:t>A</w:t>
                      </w:r>
                      <w:r w:rsidR="0052169A" w:rsidRPr="0052169A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ts</w:t>
                      </w:r>
                      <w:proofErr w:type="spellEnd"/>
                      <w:r w:rsidR="0052169A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on x-y tracking system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:rsidR="00FE79E0" w:rsidRPr="00FE79E0" w:rsidRDefault="00FE79E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BD4D9B" w:rsidRPr="00BD4D9B">
        <w:t xml:space="preserve">m-Si </w:t>
      </w:r>
      <w:proofErr w:type="spellStart"/>
      <w:r w:rsidR="00BD4D9B" w:rsidRPr="00BD4D9B">
        <w:t>b</w:t>
      </w:r>
      <w:r w:rsidR="00BD4D9B">
        <w:t>ased</w:t>
      </w:r>
      <w:proofErr w:type="spellEnd"/>
      <w:r w:rsidR="00BD4D9B">
        <w:t xml:space="preserve"> </w:t>
      </w:r>
      <w:proofErr w:type="spellStart"/>
      <w:r w:rsidR="00BD4D9B" w:rsidRPr="00BD4D9B">
        <w:t>plants</w:t>
      </w:r>
      <w:proofErr w:type="spellEnd"/>
    </w:p>
    <w:p w:rsidR="0010017F" w:rsidRDefault="006768FF" w:rsidP="00D43489">
      <w:pPr>
        <w:pStyle w:val="Bodytextfirst"/>
      </w:pPr>
      <w:r w:rsidRPr="006768FF">
        <w:t>T</w:t>
      </w:r>
      <w:r>
        <w:t>he estimated</w:t>
      </w:r>
      <w:r w:rsidRPr="006768FF">
        <w:t xml:space="preserve"> efficiency </w:t>
      </w:r>
      <w:r w:rsidRPr="006768FF">
        <w:rPr>
          <w:rFonts w:ascii="Symbol" w:hAnsi="Symbol"/>
          <w:i/>
        </w:rPr>
        <w:t></w:t>
      </w:r>
      <w:r w:rsidRPr="006768FF">
        <w:t xml:space="preserve"> </w:t>
      </w:r>
      <w:r>
        <w:t>of the plants based on</w:t>
      </w:r>
      <w:r>
        <w:br/>
        <w:t xml:space="preserve">m-Si PV modules </w:t>
      </w:r>
      <w:r w:rsidRPr="006768FF">
        <w:t xml:space="preserve">during the monitored period </w:t>
      </w:r>
      <w:r>
        <w:t>is</w:t>
      </w:r>
      <w:r w:rsidRPr="006768FF">
        <w:t xml:space="preserve"> reported in figure 1.</w:t>
      </w:r>
      <w:r>
        <w:t xml:space="preserve"> The left chart refers to the plant A (fixed position), while the right chart refers to the plant </w:t>
      </w:r>
      <w:proofErr w:type="spellStart"/>
      <w:r>
        <w:t>A</w:t>
      </w:r>
      <w:r w:rsidRPr="006768FF">
        <w:rPr>
          <w:vertAlign w:val="subscript"/>
        </w:rPr>
        <w:t>ts</w:t>
      </w:r>
      <w:proofErr w:type="spellEnd"/>
      <w:r>
        <w:t xml:space="preserve"> (x-y tracking system).</w:t>
      </w:r>
      <w:r w:rsidR="00947885">
        <w:t xml:space="preserve"> The red circles represent the estimated </w:t>
      </w:r>
      <w:r w:rsidR="00947885" w:rsidRPr="001F624D">
        <w:rPr>
          <w:rFonts w:ascii="Symbol" w:hAnsi="Symbol"/>
          <w:i/>
        </w:rPr>
        <w:t></w:t>
      </w:r>
      <w:r w:rsidR="00947885">
        <w:t xml:space="preserve"> values</w:t>
      </w:r>
      <w:r w:rsidR="00BE78D5">
        <w:t>, while the black</w:t>
      </w:r>
      <w:r w:rsidR="00947885">
        <w:t xml:space="preserve"> square</w:t>
      </w:r>
      <w:r w:rsidR="0010017F">
        <w:t>s</w:t>
      </w:r>
      <w:r w:rsidR="00947885">
        <w:t xml:space="preserve"> are the values obtained after the adjustment of the monitoring system</w:t>
      </w:r>
      <w:r w:rsidR="00BE78D5">
        <w:t xml:space="preserve"> and the black</w:t>
      </w:r>
      <w:r w:rsidR="00947885">
        <w:t xml:space="preserve"> star</w:t>
      </w:r>
      <w:r w:rsidR="00BE78D5">
        <w:t>s</w:t>
      </w:r>
      <w:r w:rsidR="00947885">
        <w:t xml:space="preserve"> represent the value obtained after the PV modules have been washed. </w:t>
      </w:r>
      <w:r w:rsidR="00947885" w:rsidRPr="00CF1222">
        <w:t>The</w:t>
      </w:r>
      <w:r w:rsidR="00947885">
        <w:t xml:space="preserve"> former intervention does not </w:t>
      </w:r>
      <w:r w:rsidR="007C0C54">
        <w:t>show</w:t>
      </w:r>
      <w:r w:rsidR="00947885">
        <w:t xml:space="preserve"> significant effect</w:t>
      </w:r>
      <w:r w:rsidR="007C0C54">
        <w:t>s</w:t>
      </w:r>
      <w:r w:rsidR="00947885">
        <w:t xml:space="preserve"> on the estimated efficiency, thus highlighting that the drift of the measuring-chain characteristics during the calibration period is acceptable.</w:t>
      </w:r>
      <w:r w:rsidR="0029587D">
        <w:t xml:space="preserve"> In the figure 1, the efficiency values obtained with the capacitive-load technique at the months 1 and 78 are also reported (black diamonds), which show a behaviour </w:t>
      </w:r>
      <w:r w:rsidR="0029587D" w:rsidRPr="001E5019">
        <w:t>in agreement with the observed season variability.</w:t>
      </w:r>
      <w:r w:rsidR="0029587D">
        <w:t xml:space="preserve"> </w:t>
      </w:r>
      <w:r w:rsidR="0010017F">
        <w:t xml:space="preserve">The black triangles identify not valid data, which are due to a fault of the plant </w:t>
      </w:r>
      <w:proofErr w:type="spellStart"/>
      <w:r w:rsidR="0010017F">
        <w:t>A</w:t>
      </w:r>
      <w:r w:rsidR="0010017F" w:rsidRPr="0010017F">
        <w:rPr>
          <w:vertAlign w:val="subscript"/>
        </w:rPr>
        <w:t>ts</w:t>
      </w:r>
      <w:proofErr w:type="spellEnd"/>
      <w:r w:rsidR="0010017F">
        <w:t xml:space="preserve"> during the months 46, 47 and 48. </w:t>
      </w:r>
      <w:r w:rsidR="00947885">
        <w:t xml:space="preserve">The continuous straight line is obtained by fitting </w:t>
      </w:r>
      <w:r w:rsidR="0010017F">
        <w:t xml:space="preserve">only </w:t>
      </w:r>
      <w:r w:rsidR="00947885">
        <w:t xml:space="preserve">the </w:t>
      </w:r>
      <w:r w:rsidR="0010017F">
        <w:t xml:space="preserve">valid </w:t>
      </w:r>
      <w:r w:rsidR="00947885" w:rsidRPr="00376796">
        <w:rPr>
          <w:rFonts w:ascii="Symbol" w:hAnsi="Symbol"/>
          <w:i/>
        </w:rPr>
        <w:t></w:t>
      </w:r>
      <w:r w:rsidR="00947885">
        <w:t xml:space="preserve"> values through a least square algorithm.</w:t>
      </w:r>
    </w:p>
    <w:p w:rsidR="006238C0" w:rsidRDefault="006238C0" w:rsidP="00D43489">
      <w:pPr>
        <w:pStyle w:val="Bodytextfirst"/>
      </w:pPr>
      <w:r>
        <w:t xml:space="preserve">One should note that for the plant </w:t>
      </w:r>
      <w:proofErr w:type="spellStart"/>
      <w:r>
        <w:t>A</w:t>
      </w:r>
      <w:r w:rsidRPr="006238C0">
        <w:rPr>
          <w:vertAlign w:val="subscript"/>
        </w:rPr>
        <w:t>ts</w:t>
      </w:r>
      <w:proofErr w:type="spellEnd"/>
      <w:r>
        <w:t xml:space="preserve"> the straight line has been fitted starting from the month 40, since previous efficiency estimations </w:t>
      </w:r>
      <w:r w:rsidR="0079155F">
        <w:t>were</w:t>
      </w:r>
      <w:r>
        <w:t xml:space="preserve"> affected by a fault of the board that connects the positive pole of the PV modules to ground</w:t>
      </w:r>
      <w:r w:rsidR="00391C64">
        <w:t xml:space="preserve">. Due to this non proper grounding of the PV modules, the two poles of the plant were floating, thus exposing the modules to the Potential Induced Degradation (PID) [14], which is one of the causes of efficiency loss. After the grounding board has been replaced, the plant </w:t>
      </w:r>
      <w:proofErr w:type="spellStart"/>
      <w:r w:rsidR="00391C64">
        <w:t>A</w:t>
      </w:r>
      <w:r w:rsidR="00391C64" w:rsidRPr="00391C64">
        <w:rPr>
          <w:vertAlign w:val="subscript"/>
        </w:rPr>
        <w:t>ts</w:t>
      </w:r>
      <w:proofErr w:type="spellEnd"/>
      <w:r w:rsidR="00391C64">
        <w:t xml:space="preserve"> has exhibited efficiency values very similar to the plant A.</w:t>
      </w:r>
    </w:p>
    <w:p w:rsidR="00B02DE5" w:rsidRDefault="00697EAD" w:rsidP="00D43489">
      <w:pPr>
        <w:pStyle w:val="Bodytextfirst"/>
      </w:pPr>
      <w:r>
        <w:t xml:space="preserve">The </w:t>
      </w:r>
      <w:r w:rsidR="005C7FD9">
        <w:t xml:space="preserve">fitted straight line </w:t>
      </w:r>
      <w:r w:rsidR="00B02DE5">
        <w:t>can be represented as:</w:t>
      </w:r>
    </w:p>
    <w:p w:rsidR="00B02DE5" w:rsidRDefault="00B02DE5" w:rsidP="00D43489">
      <w:pPr>
        <w:pStyle w:val="Bodytextfirst"/>
        <w:jc w:val="right"/>
      </w:pPr>
      <w:r w:rsidRPr="00B02DE5">
        <w:rPr>
          <w:position w:val="-14"/>
        </w:rPr>
        <w:object w:dxaOrig="1780" w:dyaOrig="380">
          <v:shape id="_x0000_i1028" type="#_x0000_t75" style="width:1in;height:15.5pt" o:ole="">
            <v:imagedata r:id="rId17" o:title=""/>
          </v:shape>
          <o:OLEObject Type="Embed" ProgID="Equation.3" ShapeID="_x0000_i1028" DrawAspect="Content" ObjectID="_1562343481" r:id="rId18"/>
        </w:object>
      </w:r>
      <w:r>
        <w:tab/>
      </w:r>
      <w:r>
        <w:tab/>
        <w:t>(4)</w:t>
      </w:r>
    </w:p>
    <w:p w:rsidR="002735D2" w:rsidRDefault="00B02DE5" w:rsidP="00C55359">
      <w:pPr>
        <w:pStyle w:val="Bodytextfirst"/>
        <w:ind w:firstLine="0"/>
      </w:pPr>
      <w:r>
        <w:t xml:space="preserve">where </w:t>
      </w:r>
      <w:proofErr w:type="spellStart"/>
      <w:r w:rsidRPr="00B02DE5">
        <w:rPr>
          <w:i/>
        </w:rPr>
        <w:t>t</w:t>
      </w:r>
      <w:proofErr w:type="spellEnd"/>
      <w:r>
        <w:t xml:space="preserve"> is the time (months), while </w:t>
      </w:r>
      <w:r w:rsidRPr="00B02DE5">
        <w:rPr>
          <w:i/>
        </w:rPr>
        <w:t>S</w:t>
      </w:r>
      <w:r w:rsidRPr="00B02DE5">
        <w:rPr>
          <w:rFonts w:ascii="Symbol" w:hAnsi="Symbol"/>
          <w:vertAlign w:val="subscript"/>
        </w:rPr>
        <w:t></w:t>
      </w:r>
      <w:r>
        <w:t xml:space="preserve"> is the slope of the fitted line (%/months).</w:t>
      </w:r>
      <w:r w:rsidR="002735D2">
        <w:t xml:space="preserve"> </w:t>
      </w:r>
    </w:p>
    <w:p w:rsidR="00697EAD" w:rsidRDefault="002735D2" w:rsidP="00D43489">
      <w:pPr>
        <w:pStyle w:val="Bodytextfirst"/>
      </w:pPr>
      <w:r>
        <w:t xml:space="preserve">The parameter </w:t>
      </w:r>
      <w:r w:rsidRPr="00B02DE5">
        <w:rPr>
          <w:i/>
        </w:rPr>
        <w:t>S</w:t>
      </w:r>
      <w:r w:rsidRPr="00B02DE5">
        <w:rPr>
          <w:rFonts w:ascii="Symbol" w:hAnsi="Symbol"/>
          <w:vertAlign w:val="subscript"/>
        </w:rPr>
        <w:t></w:t>
      </w:r>
      <w:r>
        <w:t xml:space="preserve"> and its standard uncertainty </w:t>
      </w:r>
      <w:r w:rsidRPr="002735D2">
        <w:rPr>
          <w:i/>
        </w:rPr>
        <w:t>u</w:t>
      </w:r>
      <w:r>
        <w:t>(</w:t>
      </w:r>
      <w:r w:rsidRPr="00B02DE5">
        <w:rPr>
          <w:i/>
        </w:rPr>
        <w:t>S</w:t>
      </w:r>
      <w:r w:rsidRPr="00B02DE5">
        <w:rPr>
          <w:rFonts w:ascii="Symbol" w:hAnsi="Symbol"/>
          <w:vertAlign w:val="subscript"/>
        </w:rPr>
        <w:t></w:t>
      </w:r>
      <w:r>
        <w:t xml:space="preserve">) </w:t>
      </w:r>
      <w:r w:rsidR="00685665">
        <w:t>have been</w:t>
      </w:r>
      <w:r w:rsidR="002B3F06">
        <w:t xml:space="preserve"> obtained according to the procedure described in [11], taking into account </w:t>
      </w:r>
      <w:r w:rsidR="0029587D">
        <w:t xml:space="preserve">the standard uncertainty </w:t>
      </w:r>
      <w:r w:rsidR="0029587D" w:rsidRPr="0029587D">
        <w:rPr>
          <w:i/>
        </w:rPr>
        <w:t>u</w:t>
      </w:r>
      <w:r w:rsidR="0029587D">
        <w:t>(</w:t>
      </w:r>
      <w:r w:rsidR="0029587D" w:rsidRPr="0029587D">
        <w:rPr>
          <w:rFonts w:ascii="Symbol" w:hAnsi="Symbol"/>
          <w:i/>
        </w:rPr>
        <w:t></w:t>
      </w:r>
      <w:proofErr w:type="spellStart"/>
      <w:r w:rsidR="0029587D" w:rsidRPr="0029587D">
        <w:rPr>
          <w:vertAlign w:val="subscript"/>
        </w:rPr>
        <w:t>i</w:t>
      </w:r>
      <w:proofErr w:type="spellEnd"/>
      <w:r w:rsidR="0029587D">
        <w:t xml:space="preserve">) </w:t>
      </w:r>
      <w:r w:rsidR="00685665">
        <w:t xml:space="preserve">corresponding to each monthly estimation. </w:t>
      </w:r>
      <w:r w:rsidR="00B626AA">
        <w:t>Starting from the obtained values, the</w:t>
      </w:r>
      <w:r w:rsidR="00794943">
        <w:t xml:space="preserve"> yearly</w:t>
      </w:r>
      <w:r w:rsidR="00B626AA">
        <w:t xml:space="preserve"> percentage</w:t>
      </w:r>
      <w:r w:rsidR="00794943">
        <w:t xml:space="preserve"> </w:t>
      </w:r>
      <w:r w:rsidR="00B626AA">
        <w:t xml:space="preserve">degradation rate </w:t>
      </w:r>
      <w:r w:rsidR="00B626AA" w:rsidRPr="00F43F4A">
        <w:rPr>
          <w:i/>
        </w:rPr>
        <w:t>DR</w:t>
      </w:r>
      <w:r w:rsidR="00794943">
        <w:t xml:space="preserve"> (%/year)</w:t>
      </w:r>
      <w:r w:rsidR="00B626AA">
        <w:t xml:space="preserve"> has been estimated as:</w:t>
      </w:r>
    </w:p>
    <w:p w:rsidR="00B626AA" w:rsidRDefault="00C57503" w:rsidP="00D43489">
      <w:pPr>
        <w:pStyle w:val="Bodytextfirst"/>
        <w:jc w:val="right"/>
      </w:pPr>
      <w:r w:rsidRPr="00794943">
        <w:rPr>
          <w:position w:val="-28"/>
        </w:rPr>
        <w:object w:dxaOrig="1719" w:dyaOrig="680">
          <v:shape id="_x0000_i1029" type="#_x0000_t75" style="width:1in;height:29pt" o:ole="">
            <v:imagedata r:id="rId19" o:title=""/>
          </v:shape>
          <o:OLEObject Type="Embed" ProgID="Equation.3" ShapeID="_x0000_i1029" DrawAspect="Content" ObjectID="_1562343482" r:id="rId20"/>
        </w:object>
      </w:r>
      <w:r w:rsidR="00794943">
        <w:tab/>
      </w:r>
      <w:r w:rsidR="00794943">
        <w:tab/>
        <w:t>(5)</w:t>
      </w:r>
    </w:p>
    <w:p w:rsidR="0010017F" w:rsidRDefault="00025724" w:rsidP="00D43489">
      <w:pPr>
        <w:pStyle w:val="Bodytextfirst"/>
      </w:pPr>
      <w:r>
        <w:t xml:space="preserve">For the </w:t>
      </w:r>
      <w:r w:rsidR="00C92066">
        <w:t xml:space="preserve">m-Si based </w:t>
      </w:r>
      <w:r>
        <w:t>plant</w:t>
      </w:r>
      <w:r w:rsidR="00C92066">
        <w:t xml:space="preserve"> A</w:t>
      </w:r>
      <w:r>
        <w:t>, a degradation rate</w:t>
      </w:r>
      <w:r w:rsidR="00C92066">
        <w:t xml:space="preserve"> </w:t>
      </w:r>
      <w:r w:rsidR="00C92066" w:rsidRPr="00C92066">
        <w:rPr>
          <w:i/>
        </w:rPr>
        <w:t>DR</w:t>
      </w:r>
      <w:r w:rsidR="00C92066" w:rsidRPr="00C92066">
        <w:rPr>
          <w:vertAlign w:val="subscript"/>
        </w:rPr>
        <w:t>A</w:t>
      </w:r>
      <w:r>
        <w:t xml:space="preserve"> of</w:t>
      </w:r>
      <w:r w:rsidR="00C92066">
        <w:t xml:space="preserve"> </w:t>
      </w:r>
      <w:r>
        <w:t>-</w:t>
      </w:r>
      <w:r w:rsidR="00C92066">
        <w:t>0</w:t>
      </w:r>
      <w:r>
        <w:t>.03 %/year</w:t>
      </w:r>
      <w:r w:rsidR="00C92066">
        <w:t>,</w:t>
      </w:r>
      <w:r>
        <w:t xml:space="preserve"> expanded uncertainty </w:t>
      </w:r>
      <w:r w:rsidR="00C92066">
        <w:t xml:space="preserve">(95% confidence level) </w:t>
      </w:r>
      <w:r w:rsidR="00C92066" w:rsidRPr="00C92066">
        <w:rPr>
          <w:i/>
        </w:rPr>
        <w:t>U</w:t>
      </w:r>
      <w:r w:rsidR="00C92066">
        <w:t>(</w:t>
      </w:r>
      <w:r w:rsidR="00C92066" w:rsidRPr="00C92066">
        <w:rPr>
          <w:i/>
        </w:rPr>
        <w:t>DR</w:t>
      </w:r>
      <w:r w:rsidR="00C92066" w:rsidRPr="00C92066">
        <w:rPr>
          <w:vertAlign w:val="subscript"/>
        </w:rPr>
        <w:t>A</w:t>
      </w:r>
      <w:r w:rsidR="00C92066">
        <w:t>) =</w:t>
      </w:r>
      <w:r>
        <w:t xml:space="preserve"> 0.</w:t>
      </w:r>
      <w:r w:rsidR="00980F54">
        <w:t>30</w:t>
      </w:r>
      <w:r>
        <w:t xml:space="preserve"> %/year</w:t>
      </w:r>
      <w:r w:rsidR="00C92066">
        <w:t>,</w:t>
      </w:r>
      <w:r>
        <w:t xml:space="preserve"> </w:t>
      </w:r>
      <w:r w:rsidR="00C92066">
        <w:t>has been obtained</w:t>
      </w:r>
      <w:r w:rsidR="006621B1">
        <w:t xml:space="preserve">, while for the plant </w:t>
      </w:r>
      <w:proofErr w:type="spellStart"/>
      <w:r w:rsidR="006621B1">
        <w:t>A</w:t>
      </w:r>
      <w:r w:rsidR="006621B1" w:rsidRPr="006621B1">
        <w:rPr>
          <w:vertAlign w:val="subscript"/>
        </w:rPr>
        <w:t>t</w:t>
      </w:r>
      <w:r w:rsidR="00C55359">
        <w:rPr>
          <w:vertAlign w:val="subscript"/>
        </w:rPr>
        <w:t>s</w:t>
      </w:r>
      <w:proofErr w:type="spellEnd"/>
      <w:r w:rsidR="006621B1">
        <w:t xml:space="preserve"> the obtained value is </w:t>
      </w:r>
      <w:proofErr w:type="spellStart"/>
      <w:r w:rsidR="00C92066" w:rsidRPr="00C92066">
        <w:rPr>
          <w:i/>
        </w:rPr>
        <w:t>DR</w:t>
      </w:r>
      <w:r w:rsidR="006621B1" w:rsidRPr="006621B1">
        <w:rPr>
          <w:vertAlign w:val="subscript"/>
        </w:rPr>
        <w:t>At</w:t>
      </w:r>
      <w:r w:rsidR="00C55359">
        <w:rPr>
          <w:vertAlign w:val="subscript"/>
        </w:rPr>
        <w:t>s</w:t>
      </w:r>
      <w:proofErr w:type="spellEnd"/>
      <w:r w:rsidR="00C92066">
        <w:t xml:space="preserve"> = 0.20 %/year</w:t>
      </w:r>
      <w:r w:rsidR="006621B1">
        <w:t xml:space="preserve">, </w:t>
      </w:r>
      <w:r w:rsidR="00C92066">
        <w:t xml:space="preserve"> </w:t>
      </w:r>
      <w:r w:rsidR="006621B1" w:rsidRPr="00C92066">
        <w:rPr>
          <w:i/>
        </w:rPr>
        <w:t>U</w:t>
      </w:r>
      <w:r w:rsidR="006621B1">
        <w:t>(</w:t>
      </w:r>
      <w:proofErr w:type="spellStart"/>
      <w:r w:rsidR="006621B1" w:rsidRPr="00C92066">
        <w:rPr>
          <w:i/>
        </w:rPr>
        <w:t>DR</w:t>
      </w:r>
      <w:r w:rsidR="006621B1" w:rsidRPr="00C92066">
        <w:rPr>
          <w:vertAlign w:val="subscript"/>
        </w:rPr>
        <w:t>A</w:t>
      </w:r>
      <w:r w:rsidR="006621B1">
        <w:rPr>
          <w:vertAlign w:val="subscript"/>
        </w:rPr>
        <w:t>t</w:t>
      </w:r>
      <w:r w:rsidR="00C55359">
        <w:rPr>
          <w:vertAlign w:val="subscript"/>
        </w:rPr>
        <w:t>s</w:t>
      </w:r>
      <w:proofErr w:type="spellEnd"/>
      <w:r w:rsidR="006621B1">
        <w:t>) = 0.</w:t>
      </w:r>
      <w:r w:rsidR="00980F54">
        <w:t>8</w:t>
      </w:r>
      <w:r w:rsidR="006621B1">
        <w:t>0 %/year</w:t>
      </w:r>
      <w:r w:rsidR="00F55920">
        <w:t xml:space="preserve">. Regardless of the very high uncertainty of the parameters </w:t>
      </w:r>
      <w:r w:rsidR="00F55920" w:rsidRPr="00F55920">
        <w:rPr>
          <w:i/>
        </w:rPr>
        <w:t>DR</w:t>
      </w:r>
      <w:r w:rsidR="00F55920" w:rsidRPr="00F55920">
        <w:rPr>
          <w:vertAlign w:val="subscript"/>
        </w:rPr>
        <w:t>A</w:t>
      </w:r>
      <w:r w:rsidR="00F55920">
        <w:t xml:space="preserve"> and </w:t>
      </w:r>
      <w:proofErr w:type="spellStart"/>
      <w:r w:rsidR="00F55920" w:rsidRPr="00F55920">
        <w:rPr>
          <w:i/>
        </w:rPr>
        <w:t>DR</w:t>
      </w:r>
      <w:r w:rsidR="00F55920" w:rsidRPr="00F55920">
        <w:rPr>
          <w:vertAlign w:val="subscript"/>
        </w:rPr>
        <w:t>At</w:t>
      </w:r>
      <w:r w:rsidR="00C55359">
        <w:rPr>
          <w:vertAlign w:val="subscript"/>
        </w:rPr>
        <w:t>s</w:t>
      </w:r>
      <w:proofErr w:type="spellEnd"/>
      <w:r w:rsidR="00F55920">
        <w:t>, the m-Si based plants have not shown a significant degradation in the monitored period.</w:t>
      </w:r>
    </w:p>
    <w:p w:rsidR="002D70FD" w:rsidRPr="0025147D" w:rsidRDefault="00B11935" w:rsidP="0025147D">
      <w:pPr>
        <w:pStyle w:val="Subsectionheading"/>
        <w:numPr>
          <w:ilvl w:val="0"/>
          <w:numId w:val="25"/>
        </w:numPr>
        <w:spacing w:before="120" w:after="60"/>
        <w:ind w:left="284" w:hanging="284"/>
        <w:rPr>
          <w:lang w:val="en-GB"/>
        </w:rPr>
      </w:pPr>
      <w:r w:rsidRPr="00B02DE5">
        <w:rPr>
          <w:lang w:val="en-GB"/>
        </w:rPr>
        <w:lastRenderedPageBreak/>
        <w:t>CIGS based plan</w:t>
      </w:r>
      <w:r w:rsidRPr="00794943">
        <w:rPr>
          <w:lang w:val="en-GB"/>
        </w:rPr>
        <w:t>ts</w:t>
      </w:r>
      <w:r w:rsidR="001124DB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D3B26" wp14:editId="5522FBFE">
                <wp:simplePos x="0" y="0"/>
                <wp:positionH relativeFrom="column">
                  <wp:posOffset>-99695</wp:posOffset>
                </wp:positionH>
                <wp:positionV relativeFrom="page">
                  <wp:posOffset>1462405</wp:posOffset>
                </wp:positionV>
                <wp:extent cx="6151880" cy="3211830"/>
                <wp:effectExtent l="0" t="0" r="1270" b="762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1880" cy="3211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15E4" w:rsidRDefault="009F39F1" w:rsidP="009F39F1">
                            <w:pPr>
                              <w:jc w:val="center"/>
                            </w:pPr>
                            <w:r w:rsidRPr="009F39F1"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 wp14:anchorId="6B4CA2D8" wp14:editId="7610360C">
                                  <wp:extent cx="5544722" cy="2759329"/>
                                  <wp:effectExtent l="0" t="0" r="0" b="317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9801" cy="2761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15E4" w:rsidRPr="005B0256" w:rsidRDefault="00D315E4" w:rsidP="00D315E4">
                            <w:pPr>
                              <w:spacing w:before="6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Figure 2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Pr="00B0307E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Estimated efficiency of the plant</w:t>
                            </w:r>
                            <w:r w:rsidR="00D827D4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based on CIGS PV modules: D in fixed installation,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D</w:t>
                            </w:r>
                            <w:r w:rsidRPr="0052169A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ts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on x-y tracking system.</w:t>
                            </w:r>
                          </w:p>
                          <w:p w:rsidR="00D315E4" w:rsidRPr="00B0307E" w:rsidRDefault="00D315E4" w:rsidP="00D315E4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D315E4" w:rsidRPr="00D315E4" w:rsidRDefault="00D315E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7.85pt;margin-top:115.15pt;width:484.4pt;height:25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" fillcolor="white [3201]" stroked="f" strokeweight=".5pt">
                <v:textbox>
                  <w:txbxContent>
                    <w:p w:rsidR="00D315E4" w:rsidRDefault="009F39F1" w:rsidP="009F39F1">
                      <w:pPr>
                        <w:jc w:val="center"/>
                      </w:pPr>
                      <w:r w:rsidRPr="009F39F1">
                        <w:rPr>
                          <w:noProof/>
                          <w:lang w:val="en-GB" w:eastAsia="en-GB" w:bidi="ar-SA"/>
                        </w:rPr>
                        <w:drawing>
                          <wp:inline distT="0" distB="0" distL="0" distR="0" wp14:anchorId="6B4CA2D8" wp14:editId="7610360C">
                            <wp:extent cx="5544722" cy="2759329"/>
                            <wp:effectExtent l="0" t="0" r="0" b="317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9801" cy="2761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15E4" w:rsidRPr="005B0256" w:rsidRDefault="00D315E4" w:rsidP="00D315E4">
                      <w:pPr>
                        <w:spacing w:before="60"/>
                        <w:jc w:val="center"/>
                        <w:rPr>
                          <w:i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Figure 2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  <w:r w:rsidRPr="00B0307E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Estimated efficiency of the plant</w:t>
                      </w:r>
                      <w:r w:rsidR="00D827D4">
                        <w:rPr>
                          <w:i/>
                          <w:sz w:val="18"/>
                          <w:szCs w:val="18"/>
                          <w:lang w:val="en-GB"/>
                        </w:rPr>
                        <w:t>s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based on CIGS PV modules: D in fixed installation,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D</w:t>
                      </w:r>
                      <w:r w:rsidRPr="0052169A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ts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on x-y tracking system.</w:t>
                      </w:r>
                    </w:p>
                    <w:p w:rsidR="00D315E4" w:rsidRPr="00B0307E" w:rsidRDefault="00D315E4" w:rsidP="00D315E4">
                      <w:pPr>
                        <w:rPr>
                          <w:lang w:val="en-GB"/>
                        </w:rPr>
                      </w:pPr>
                    </w:p>
                    <w:p w:rsidR="00D315E4" w:rsidRPr="00D315E4" w:rsidRDefault="00D315E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FA4792" w:rsidRDefault="0025147D" w:rsidP="0025147D">
      <w:pPr>
        <w:pStyle w:val="Bodytextfirst"/>
        <w:rPr>
          <w:color w:val="FF0000"/>
        </w:rPr>
      </w:pPr>
      <w:r w:rsidRPr="006768FF">
        <w:t>T</w:t>
      </w:r>
      <w:r>
        <w:t xml:space="preserve">he results in terms of </w:t>
      </w:r>
      <w:r w:rsidRPr="006768FF">
        <w:t xml:space="preserve">efficiency </w:t>
      </w:r>
      <w:r w:rsidRPr="006768FF">
        <w:rPr>
          <w:rFonts w:ascii="Symbol" w:hAnsi="Symbol"/>
          <w:i/>
        </w:rPr>
        <w:t></w:t>
      </w:r>
      <w:r w:rsidRPr="006768FF">
        <w:t xml:space="preserve"> </w:t>
      </w:r>
      <w:r>
        <w:t xml:space="preserve">of the plants based on CIGS thin-film PV modules are reported in </w:t>
      </w:r>
      <w:r w:rsidRPr="006768FF">
        <w:t xml:space="preserve">figure </w:t>
      </w:r>
      <w:r>
        <w:t xml:space="preserve">2: left chart for the plant D (fixed position) and right chart for the plant </w:t>
      </w:r>
      <w:proofErr w:type="spellStart"/>
      <w:r>
        <w:t>D</w:t>
      </w:r>
      <w:r w:rsidRPr="006768FF">
        <w:rPr>
          <w:vertAlign w:val="subscript"/>
        </w:rPr>
        <w:t>ts</w:t>
      </w:r>
      <w:proofErr w:type="spellEnd"/>
      <w:r>
        <w:t xml:space="preserve"> (x-y tracking system). </w:t>
      </w:r>
      <w:r w:rsidR="00FA4792">
        <w:t>The meaning of the symbols is the same as in the figure 1</w:t>
      </w:r>
      <w:r w:rsidR="003E1F82">
        <w:t xml:space="preserve">. In this case, not valid data in the efficiency of the plant </w:t>
      </w:r>
      <w:proofErr w:type="spellStart"/>
      <w:r w:rsidR="003E1F82">
        <w:t>D</w:t>
      </w:r>
      <w:r w:rsidR="003E1F82" w:rsidRPr="003E1F82">
        <w:rPr>
          <w:vertAlign w:val="subscript"/>
        </w:rPr>
        <w:t>ts</w:t>
      </w:r>
      <w:proofErr w:type="spellEnd"/>
      <w:r w:rsidR="003E1F82">
        <w:t xml:space="preserve"> </w:t>
      </w:r>
      <w:r w:rsidR="00C57503">
        <w:t>is</w:t>
      </w:r>
      <w:r w:rsidR="00FA4792">
        <w:t xml:space="preserve"> due to:</w:t>
      </w:r>
    </w:p>
    <w:p w:rsidR="00FA4792" w:rsidRDefault="00FA4792" w:rsidP="004203EF">
      <w:pPr>
        <w:pStyle w:val="Bodytextfirst"/>
        <w:numPr>
          <w:ilvl w:val="0"/>
          <w:numId w:val="24"/>
        </w:numPr>
        <w:ind w:left="567"/>
      </w:pPr>
      <w:r>
        <w:t>month 29 – fault in the cable connection;</w:t>
      </w:r>
    </w:p>
    <w:p w:rsidR="00FA4792" w:rsidRDefault="00FA4792" w:rsidP="004203EF">
      <w:pPr>
        <w:pStyle w:val="Bodytextfirst"/>
        <w:numPr>
          <w:ilvl w:val="0"/>
          <w:numId w:val="24"/>
        </w:numPr>
        <w:ind w:left="567"/>
      </w:pPr>
      <w:r>
        <w:t xml:space="preserve">month 71 – </w:t>
      </w:r>
      <w:r w:rsidR="004203EF">
        <w:t xml:space="preserve">missing </w:t>
      </w:r>
      <w:r>
        <w:t xml:space="preserve">data due to a fault in the measuring chain of the </w:t>
      </w:r>
      <w:proofErr w:type="spellStart"/>
      <w:r>
        <w:t>pyranometer</w:t>
      </w:r>
      <w:proofErr w:type="spellEnd"/>
      <w:r>
        <w:t xml:space="preserve"> installed on the tracking system of the plant </w:t>
      </w:r>
      <w:proofErr w:type="spellStart"/>
      <w:r>
        <w:t>A</w:t>
      </w:r>
      <w:r w:rsidRPr="00BE1893">
        <w:rPr>
          <w:vertAlign w:val="subscript"/>
        </w:rPr>
        <w:t>ts</w:t>
      </w:r>
      <w:proofErr w:type="spellEnd"/>
      <w:r>
        <w:t>;</w:t>
      </w:r>
    </w:p>
    <w:p w:rsidR="00FA4792" w:rsidRDefault="00FA4792" w:rsidP="004203EF">
      <w:pPr>
        <w:pStyle w:val="Bodytextfirst"/>
        <w:numPr>
          <w:ilvl w:val="0"/>
          <w:numId w:val="24"/>
        </w:numPr>
        <w:ind w:left="567"/>
      </w:pPr>
      <w:r>
        <w:t xml:space="preserve">months 43, 65, 66, 67, 68, 69, 70 – misalignment between the tracking systems of the plant </w:t>
      </w:r>
      <w:proofErr w:type="spellStart"/>
      <w:r>
        <w:t>A</w:t>
      </w:r>
      <w:r w:rsidRPr="00402A4A">
        <w:rPr>
          <w:vertAlign w:val="subscript"/>
        </w:rPr>
        <w:t>ts</w:t>
      </w:r>
      <w:proofErr w:type="spellEnd"/>
      <w:r>
        <w:t xml:space="preserve"> and of the plants </w:t>
      </w:r>
      <w:proofErr w:type="spellStart"/>
      <w:r>
        <w:t>D</w:t>
      </w:r>
      <w:r w:rsidRPr="00402A4A">
        <w:rPr>
          <w:vertAlign w:val="subscript"/>
        </w:rPr>
        <w:t>ts</w:t>
      </w:r>
      <w:proofErr w:type="spellEnd"/>
      <w:r>
        <w:t xml:space="preserve"> and </w:t>
      </w:r>
      <w:proofErr w:type="spellStart"/>
      <w:r>
        <w:t>E</w:t>
      </w:r>
      <w:r w:rsidRPr="00402A4A">
        <w:rPr>
          <w:vertAlign w:val="subscript"/>
        </w:rPr>
        <w:t>ts</w:t>
      </w:r>
      <w:proofErr w:type="spellEnd"/>
      <w:r>
        <w:t xml:space="preserve">, due to a fault in the tacking-system control.  </w:t>
      </w:r>
    </w:p>
    <w:p w:rsidR="00FA4792" w:rsidRDefault="00FA4792" w:rsidP="00D43489">
      <w:pPr>
        <w:pStyle w:val="Bodytextfirst"/>
      </w:pPr>
      <w:r>
        <w:t xml:space="preserve">An example of occurrence of the last problem is shown in the picture of figure 3, where the </w:t>
      </w:r>
      <w:proofErr w:type="spellStart"/>
      <w:r>
        <w:t>pyranometer</w:t>
      </w:r>
      <w:proofErr w:type="spellEnd"/>
      <w:r>
        <w:t xml:space="preserve"> installed on the tracking system of the plant </w:t>
      </w:r>
      <w:proofErr w:type="spellStart"/>
      <w:r>
        <w:t>A</w:t>
      </w:r>
      <w:r w:rsidRPr="00402A4A">
        <w:rPr>
          <w:vertAlign w:val="subscript"/>
        </w:rPr>
        <w:t>ts</w:t>
      </w:r>
      <w:proofErr w:type="spellEnd"/>
      <w:r>
        <w:t xml:space="preserve"> is visible in the top-right side of the picture. The other two plants </w:t>
      </w:r>
      <w:proofErr w:type="spellStart"/>
      <w:r>
        <w:t>D</w:t>
      </w:r>
      <w:r w:rsidRPr="00402A4A">
        <w:rPr>
          <w:vertAlign w:val="subscript"/>
        </w:rPr>
        <w:t>ts</w:t>
      </w:r>
      <w:proofErr w:type="spellEnd"/>
      <w:r>
        <w:t xml:space="preserve"> and </w:t>
      </w:r>
      <w:proofErr w:type="spellStart"/>
      <w:r>
        <w:t>E</w:t>
      </w:r>
      <w:r w:rsidRPr="00402A4A">
        <w:rPr>
          <w:vertAlign w:val="subscript"/>
        </w:rPr>
        <w:t>ts</w:t>
      </w:r>
      <w:proofErr w:type="spellEnd"/>
      <w:r>
        <w:t xml:space="preserve">, which are correctly oriented, are visible in the left part of the picture. Results obtained in this condition are considered not valid since the measurement of the </w:t>
      </w:r>
      <w:proofErr w:type="spellStart"/>
      <w:r>
        <w:t>pyranometer</w:t>
      </w:r>
      <w:proofErr w:type="spellEnd"/>
      <w:r>
        <w:t xml:space="preserve"> installed on the plant </w:t>
      </w:r>
      <w:proofErr w:type="spellStart"/>
      <w:r>
        <w:t>A</w:t>
      </w:r>
      <w:r w:rsidRPr="00C049A7">
        <w:rPr>
          <w:vertAlign w:val="subscript"/>
        </w:rPr>
        <w:t>ts</w:t>
      </w:r>
      <w:proofErr w:type="spellEnd"/>
      <w:r>
        <w:t xml:space="preserve"> is not representative of the irradiance on the plants </w:t>
      </w:r>
      <w:proofErr w:type="spellStart"/>
      <w:r>
        <w:t>D</w:t>
      </w:r>
      <w:r w:rsidRPr="00C049A7">
        <w:rPr>
          <w:vertAlign w:val="subscript"/>
        </w:rPr>
        <w:t>ts</w:t>
      </w:r>
      <w:proofErr w:type="spellEnd"/>
      <w:r>
        <w:t xml:space="preserve"> and </w:t>
      </w:r>
      <w:proofErr w:type="spellStart"/>
      <w:r>
        <w:t>E</w:t>
      </w:r>
      <w:r w:rsidRPr="00C049A7">
        <w:rPr>
          <w:vertAlign w:val="subscript"/>
        </w:rPr>
        <w:t>ts</w:t>
      </w:r>
      <w:proofErr w:type="spellEnd"/>
      <w:r>
        <w:t>.</w:t>
      </w:r>
    </w:p>
    <w:p w:rsidR="004203EF" w:rsidRDefault="00924DDB" w:rsidP="00D43489">
      <w:pPr>
        <w:pStyle w:val="Bodytextfirst"/>
      </w:pPr>
      <w:r>
        <w:t>Also for these plants</w:t>
      </w:r>
      <w:r w:rsidR="00A433A7">
        <w:t xml:space="preserve"> there is a good agreement with respect to the values </w:t>
      </w:r>
      <w:r>
        <w:t xml:space="preserve">obtained with the capacitive-load technique </w:t>
      </w:r>
      <w:r w:rsidR="00A433A7">
        <w:t xml:space="preserve">(black diamonds </w:t>
      </w:r>
      <w:r>
        <w:t>at the months 1 and 78</w:t>
      </w:r>
      <w:r w:rsidR="00A433A7">
        <w:t xml:space="preserve">) and </w:t>
      </w:r>
      <w:r>
        <w:t xml:space="preserve"> </w:t>
      </w:r>
      <w:r w:rsidR="00A433A7">
        <w:t xml:space="preserve">the results obtained after the adjustment of the monitoring system (black squares) do not significantly differ from the others. </w:t>
      </w:r>
    </w:p>
    <w:p w:rsidR="00FA4792" w:rsidRDefault="0068308C" w:rsidP="002A12CB">
      <w:pPr>
        <w:pStyle w:val="Bodytextfirst"/>
      </w:pPr>
      <w:r>
        <w:t xml:space="preserve">For the CIGS thin-film based plants, the estimated degradation rates are </w:t>
      </w:r>
      <w:r w:rsidRPr="00C92066">
        <w:rPr>
          <w:i/>
        </w:rPr>
        <w:t>DR</w:t>
      </w:r>
      <w:r w:rsidR="0080498E">
        <w:rPr>
          <w:vertAlign w:val="subscript"/>
        </w:rPr>
        <w:t>D</w:t>
      </w:r>
      <w:r>
        <w:t xml:space="preserve"> = </w:t>
      </w:r>
      <w:r w:rsidR="009D1CD6">
        <w:t>-2</w:t>
      </w:r>
      <w:r>
        <w:t>.0</w:t>
      </w:r>
      <w:r w:rsidR="009D1CD6">
        <w:t>8</w:t>
      </w:r>
      <w:r>
        <w:t xml:space="preserve"> %/year, </w:t>
      </w:r>
      <w:r w:rsidRPr="00C92066">
        <w:rPr>
          <w:i/>
        </w:rPr>
        <w:t>U</w:t>
      </w:r>
      <w:r>
        <w:t>(</w:t>
      </w:r>
      <w:r w:rsidRPr="00C92066">
        <w:rPr>
          <w:i/>
        </w:rPr>
        <w:t>DR</w:t>
      </w:r>
      <w:r w:rsidR="009D1CD6">
        <w:rPr>
          <w:vertAlign w:val="subscript"/>
        </w:rPr>
        <w:t>D</w:t>
      </w:r>
      <w:r>
        <w:t>) = 0.</w:t>
      </w:r>
      <w:r w:rsidR="009D1CD6">
        <w:t>16</w:t>
      </w:r>
      <w:r>
        <w:t xml:space="preserve"> %/year</w:t>
      </w:r>
      <w:r w:rsidR="009D1CD6">
        <w:t xml:space="preserve">, and </w:t>
      </w:r>
      <w:proofErr w:type="spellStart"/>
      <w:r w:rsidR="009D1CD6" w:rsidRPr="00C92066">
        <w:rPr>
          <w:i/>
        </w:rPr>
        <w:t>DR</w:t>
      </w:r>
      <w:r w:rsidR="009D1CD6">
        <w:rPr>
          <w:vertAlign w:val="subscript"/>
        </w:rPr>
        <w:t>Dt</w:t>
      </w:r>
      <w:r w:rsidR="00C55359">
        <w:rPr>
          <w:vertAlign w:val="subscript"/>
        </w:rPr>
        <w:t>s</w:t>
      </w:r>
      <w:proofErr w:type="spellEnd"/>
      <w:r w:rsidR="009D1CD6">
        <w:t xml:space="preserve"> = -3.34 %/year,  </w:t>
      </w:r>
      <w:r w:rsidR="009D1CD6" w:rsidRPr="00C92066">
        <w:rPr>
          <w:i/>
        </w:rPr>
        <w:t>U</w:t>
      </w:r>
      <w:r w:rsidR="009D1CD6">
        <w:t>(</w:t>
      </w:r>
      <w:proofErr w:type="spellStart"/>
      <w:r w:rsidR="009D1CD6" w:rsidRPr="00C92066">
        <w:rPr>
          <w:i/>
        </w:rPr>
        <w:t>DR</w:t>
      </w:r>
      <w:r w:rsidR="009D1CD6">
        <w:rPr>
          <w:vertAlign w:val="subscript"/>
        </w:rPr>
        <w:t>Dt</w:t>
      </w:r>
      <w:r w:rsidR="00C55359">
        <w:rPr>
          <w:vertAlign w:val="subscript"/>
        </w:rPr>
        <w:t>s</w:t>
      </w:r>
      <w:proofErr w:type="spellEnd"/>
      <w:r w:rsidR="009D1CD6">
        <w:t>) =</w:t>
      </w:r>
      <w:r w:rsidR="00AC18C2">
        <w:t xml:space="preserve"> </w:t>
      </w:r>
      <w:r w:rsidR="009D1CD6">
        <w:t xml:space="preserve">0.26 %/year. </w:t>
      </w:r>
      <w:r w:rsidR="00AC18C2">
        <w:t>In this case the uncertainty is low enough to state that the CIGS thin-film modules are subjected to an important degradation and that the modules installed on the x-y tracking system exhibit a larger degradation than the same modules in fixed position.</w:t>
      </w:r>
    </w:p>
    <w:p w:rsidR="00FA4792" w:rsidRPr="006768FF" w:rsidRDefault="00FA4792" w:rsidP="00FA4792">
      <w:pPr>
        <w:pStyle w:val="Subsectionheading"/>
        <w:numPr>
          <w:ilvl w:val="0"/>
          <w:numId w:val="25"/>
        </w:numPr>
        <w:spacing w:before="120" w:after="60"/>
        <w:ind w:left="284" w:hanging="284"/>
      </w:pPr>
      <w:proofErr w:type="spellStart"/>
      <w:r>
        <w:t>CdTe</w:t>
      </w:r>
      <w:proofErr w:type="spellEnd"/>
      <w:r w:rsidRPr="00BD4D9B">
        <w:t xml:space="preserve"> </w:t>
      </w:r>
      <w:proofErr w:type="spellStart"/>
      <w:r w:rsidRPr="00BD4D9B">
        <w:t>b</w:t>
      </w:r>
      <w:r>
        <w:t>ased</w:t>
      </w:r>
      <w:proofErr w:type="spellEnd"/>
      <w:r>
        <w:t xml:space="preserve"> </w:t>
      </w:r>
      <w:proofErr w:type="spellStart"/>
      <w:r w:rsidRPr="00BD4D9B">
        <w:t>plants</w:t>
      </w:r>
      <w:proofErr w:type="spellEnd"/>
    </w:p>
    <w:p w:rsidR="00B82054" w:rsidRDefault="00C57503" w:rsidP="00B82054">
      <w:pPr>
        <w:pStyle w:val="Bodytextfirst"/>
      </w:pPr>
      <w:r>
        <w:t xml:space="preserve">Figure 4 shows the efficiency </w:t>
      </w:r>
      <w:r w:rsidRPr="00CF6670">
        <w:rPr>
          <w:rFonts w:ascii="Symbol" w:hAnsi="Symbol"/>
          <w:i/>
        </w:rPr>
        <w:t></w:t>
      </w:r>
      <w:r>
        <w:t xml:space="preserve"> of the plants based on </w:t>
      </w:r>
      <w:proofErr w:type="spellStart"/>
      <w:r>
        <w:t>CdTe</w:t>
      </w:r>
      <w:proofErr w:type="spellEnd"/>
      <w:r>
        <w:t xml:space="preserve"> thin-film PV modules, where the left chart refers to the plant E (fixed position) and the right chart to the plant </w:t>
      </w:r>
      <w:proofErr w:type="spellStart"/>
      <w:r>
        <w:t>E</w:t>
      </w:r>
      <w:r w:rsidRPr="006768FF">
        <w:rPr>
          <w:vertAlign w:val="subscript"/>
        </w:rPr>
        <w:t>ts</w:t>
      </w:r>
      <w:proofErr w:type="spellEnd"/>
      <w:r>
        <w:t xml:space="preserve"> (x-y tracking system). The same symbols of the figures 1 and 2 have been used and the reason of not valid data is the same as for the plant </w:t>
      </w:r>
      <w:proofErr w:type="spellStart"/>
      <w:r>
        <w:t>D</w:t>
      </w:r>
      <w:r w:rsidRPr="00C57503">
        <w:rPr>
          <w:vertAlign w:val="subscript"/>
        </w:rPr>
        <w:t>ts</w:t>
      </w:r>
      <w:proofErr w:type="spellEnd"/>
      <w:r>
        <w:t>.</w:t>
      </w:r>
      <w:r w:rsidR="00B82054">
        <w:t xml:space="preserve"> The efficiency values obtained with the capacitive-load technique at the months 1 and 78 (black diamonds) are </w:t>
      </w:r>
      <w:r w:rsidR="00B82054" w:rsidRPr="001E5019">
        <w:t xml:space="preserve">in </w:t>
      </w:r>
      <w:r w:rsidR="00B82054">
        <w:t xml:space="preserve">good </w:t>
      </w:r>
      <w:r w:rsidR="00B82054" w:rsidRPr="001E5019">
        <w:t>agreement with the observed season variability.</w:t>
      </w:r>
      <w:r w:rsidR="00B82054">
        <w:t xml:space="preserve"> </w:t>
      </w:r>
    </w:p>
    <w:p w:rsidR="00FA4792" w:rsidRPr="007A6263" w:rsidRDefault="00CF6670" w:rsidP="00D43489">
      <w:pPr>
        <w:pStyle w:val="Bodytextfirst"/>
        <w:rPr>
          <w:b/>
          <w:color w:val="FF0000"/>
        </w:rPr>
      </w:pPr>
      <w:r>
        <w:t xml:space="preserve">The estimated degradation rates for these plants are </w:t>
      </w:r>
      <w:r w:rsidRPr="00C92066">
        <w:rPr>
          <w:i/>
        </w:rPr>
        <w:t>DR</w:t>
      </w:r>
      <w:r>
        <w:rPr>
          <w:vertAlign w:val="subscript"/>
        </w:rPr>
        <w:t>E</w:t>
      </w:r>
      <w:r>
        <w:t xml:space="preserve"> = -2.06 %/year, </w:t>
      </w:r>
      <w:r w:rsidRPr="00C92066">
        <w:rPr>
          <w:i/>
        </w:rPr>
        <w:t>U</w:t>
      </w:r>
      <w:r>
        <w:t>(</w:t>
      </w:r>
      <w:r w:rsidRPr="00C92066">
        <w:rPr>
          <w:i/>
        </w:rPr>
        <w:t>DR</w:t>
      </w:r>
      <w:r>
        <w:rPr>
          <w:vertAlign w:val="subscript"/>
        </w:rPr>
        <w:t>E</w:t>
      </w:r>
      <w:r>
        <w:t>) = 0.26 %/year, and</w:t>
      </w:r>
      <w:r w:rsidR="00221EC8">
        <w:br/>
      </w:r>
      <w:proofErr w:type="spellStart"/>
      <w:r w:rsidRPr="00C92066">
        <w:rPr>
          <w:i/>
        </w:rPr>
        <w:t>DR</w:t>
      </w:r>
      <w:r>
        <w:rPr>
          <w:vertAlign w:val="subscript"/>
        </w:rPr>
        <w:t>Et</w:t>
      </w:r>
      <w:r w:rsidR="00C55359">
        <w:rPr>
          <w:vertAlign w:val="subscript"/>
        </w:rPr>
        <w:t>s</w:t>
      </w:r>
      <w:proofErr w:type="spellEnd"/>
      <w:r>
        <w:t xml:space="preserve"> = -2.56 %/year,  </w:t>
      </w:r>
      <w:r w:rsidRPr="00C92066">
        <w:rPr>
          <w:i/>
        </w:rPr>
        <w:t>U</w:t>
      </w:r>
      <w:r>
        <w:t>(</w:t>
      </w:r>
      <w:proofErr w:type="spellStart"/>
      <w:r w:rsidRPr="00C92066">
        <w:rPr>
          <w:i/>
        </w:rPr>
        <w:t>DR</w:t>
      </w:r>
      <w:r>
        <w:rPr>
          <w:vertAlign w:val="subscript"/>
        </w:rPr>
        <w:t>Et</w:t>
      </w:r>
      <w:r w:rsidR="00C55359">
        <w:rPr>
          <w:vertAlign w:val="subscript"/>
        </w:rPr>
        <w:t>s</w:t>
      </w:r>
      <w:proofErr w:type="spellEnd"/>
      <w:r>
        <w:t xml:space="preserve">) = 0.14 %/year. Also in this case it is possible to state that the degradation of the </w:t>
      </w:r>
      <w:proofErr w:type="spellStart"/>
      <w:r>
        <w:t>CdTe</w:t>
      </w:r>
      <w:proofErr w:type="spellEnd"/>
      <w:r>
        <w:t xml:space="preserve"> thin-film modules is </w:t>
      </w:r>
      <w:r w:rsidR="00216D66">
        <w:t xml:space="preserve">high, since it is about an order of magnitude greater than the degradation exhibited by the m-Si modules. However, due to the estimated uncertainty it is not possible to clearly distinguish between the behaviour of </w:t>
      </w:r>
      <w:r>
        <w:t xml:space="preserve">the modules </w:t>
      </w:r>
      <w:r w:rsidR="00216D66">
        <w:t xml:space="preserve">in fixed position with respect to the modules </w:t>
      </w:r>
      <w:r>
        <w:t>installed on the x-y tracking system</w:t>
      </w:r>
      <w:r w:rsidR="00216D66">
        <w:t>, even though the latter seems to have a faster decay.</w:t>
      </w:r>
    </w:p>
    <w:p w:rsidR="0031025E" w:rsidRPr="0031025E" w:rsidRDefault="0031025E" w:rsidP="0031025E">
      <w:pPr>
        <w:pStyle w:val="Subsectionheading"/>
        <w:numPr>
          <w:ilvl w:val="0"/>
          <w:numId w:val="25"/>
        </w:numPr>
        <w:spacing w:before="120" w:after="60"/>
        <w:ind w:left="284" w:hanging="284"/>
        <w:rPr>
          <w:lang w:val="en-GB"/>
        </w:rPr>
      </w:pPr>
      <w:r w:rsidRPr="0031025E">
        <w:rPr>
          <w:lang w:val="en-GB"/>
        </w:rPr>
        <w:t>p-Si and string ribbon Si based plants</w:t>
      </w:r>
    </w:p>
    <w:p w:rsidR="00C57503" w:rsidRDefault="00C500F7" w:rsidP="00D43489">
      <w:pPr>
        <w:pStyle w:val="Bodytextfirst"/>
      </w:pPr>
      <w:r>
        <w:t>The results of the last two monitored plants are shown in figure 5: the left chart refers to the plant based on p-Si PV modules, while the right chart refers to the plant that uses string-ribbon Si modules.</w:t>
      </w:r>
    </w:p>
    <w:p w:rsidR="00D315E4" w:rsidRDefault="00E82916" w:rsidP="00D27560">
      <w:pPr>
        <w:pStyle w:val="Bodytextfirst"/>
      </w:pPr>
      <w:r>
        <w:lastRenderedPageBreak/>
        <w:t>As for the other plants in fixed position</w:t>
      </w:r>
      <w:r w:rsidR="0071518D">
        <w:t xml:space="preserve">, </w:t>
      </w:r>
      <w:r>
        <w:t xml:space="preserve">all </w:t>
      </w:r>
      <w:r w:rsidR="0071518D">
        <w:t xml:space="preserve">the estimated efficiency values </w:t>
      </w:r>
      <w:r w:rsidR="0071518D" w:rsidRPr="0071518D">
        <w:rPr>
          <w:rFonts w:ascii="Symbol" w:hAnsi="Symbol"/>
          <w:i/>
        </w:rPr>
        <w:t></w:t>
      </w:r>
      <w:r w:rsidR="0071518D">
        <w:t xml:space="preserve"> are</w:t>
      </w:r>
      <w:r>
        <w:t xml:space="preserve"> valid</w:t>
      </w:r>
      <w:r w:rsidR="0071518D">
        <w:t xml:space="preserve"> and the adjustment of the monitoring system does not significantly change the efficiency estimations. The comparison between the fitted straight lines of the two plants highlights a very similar behaviour, which is confirmed by the numerical results: for the p-Si based plant, the estimat</w:t>
      </w:r>
      <w:r w:rsidR="00221EC8">
        <w:t>ed</w:t>
      </w:r>
      <w:r w:rsidR="0071518D">
        <w:t xml:space="preserve"> degradation rate </w:t>
      </w:r>
      <w:r w:rsidR="0071518D" w:rsidRPr="00C92066">
        <w:rPr>
          <w:i/>
        </w:rPr>
        <w:t>DR</w:t>
      </w:r>
      <w:r w:rsidR="0071518D">
        <w:rPr>
          <w:vertAlign w:val="subscript"/>
        </w:rPr>
        <w:t>B</w:t>
      </w:r>
      <w:r w:rsidR="0071518D">
        <w:t xml:space="preserve"> is </w:t>
      </w:r>
      <w:r w:rsidR="00976EBA">
        <w:t xml:space="preserve">-0.52 %/year,  </w:t>
      </w:r>
      <w:r w:rsidR="00976EBA" w:rsidRPr="00C92066">
        <w:rPr>
          <w:i/>
        </w:rPr>
        <w:t>U</w:t>
      </w:r>
      <w:r w:rsidR="00976EBA">
        <w:t>(</w:t>
      </w:r>
      <w:r w:rsidR="00976EBA" w:rsidRPr="00C92066">
        <w:rPr>
          <w:i/>
        </w:rPr>
        <w:t>DR</w:t>
      </w:r>
      <w:r w:rsidR="00976EBA">
        <w:rPr>
          <w:vertAlign w:val="subscript"/>
        </w:rPr>
        <w:t>B</w:t>
      </w:r>
      <w:r w:rsidR="00976EBA">
        <w:t xml:space="preserve">) = 0.46 %/year, </w:t>
      </w:r>
      <w:r w:rsidR="00D27560">
        <w:t>while for the string-ribbon Si based plant the obtained value is</w:t>
      </w:r>
      <w:bookmarkStart w:id="0" w:name="_GoBack"/>
      <w:bookmarkEnd w:id="0"/>
      <w:r w:rsidR="00D27560">
        <w:t xml:space="preserve"> </w:t>
      </w:r>
      <w:r w:rsidR="00976EBA" w:rsidRPr="00C92066">
        <w:rPr>
          <w:i/>
        </w:rPr>
        <w:t>DR</w:t>
      </w:r>
      <w:r w:rsidR="00976EBA">
        <w:rPr>
          <w:vertAlign w:val="subscript"/>
        </w:rPr>
        <w:t>C</w:t>
      </w:r>
      <w:r w:rsidR="00976EBA">
        <w:t xml:space="preserve"> = -0.64 %/year,  </w:t>
      </w:r>
      <w:r w:rsidR="00976EBA" w:rsidRPr="00C92066">
        <w:rPr>
          <w:i/>
        </w:rPr>
        <w:t>U</w:t>
      </w:r>
      <w:r w:rsidR="00976EBA">
        <w:t>(</w:t>
      </w:r>
      <w:r w:rsidR="00976EBA" w:rsidRPr="00C92066">
        <w:rPr>
          <w:i/>
        </w:rPr>
        <w:t>DR</w:t>
      </w:r>
      <w:r w:rsidR="00976EBA">
        <w:rPr>
          <w:vertAlign w:val="subscript"/>
        </w:rPr>
        <w:t>C</w:t>
      </w:r>
      <w:r w:rsidR="00976EBA">
        <w:t>) = 0.28 %/year</w:t>
      </w:r>
      <w:r w:rsidR="00D27560">
        <w:t>.</w:t>
      </w:r>
      <w:r w:rsidR="00976EBA"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2A1B49" wp14:editId="7C659B74">
                <wp:simplePos x="0" y="0"/>
                <wp:positionH relativeFrom="column">
                  <wp:posOffset>144145</wp:posOffset>
                </wp:positionH>
                <wp:positionV relativeFrom="page">
                  <wp:posOffset>1429385</wp:posOffset>
                </wp:positionV>
                <wp:extent cx="6096000" cy="2609850"/>
                <wp:effectExtent l="0" t="0" r="0" b="0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256" w:rsidRDefault="007D7745" w:rsidP="007D774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 wp14:anchorId="6237E6B7" wp14:editId="159AE302">
                                  <wp:extent cx="3507971" cy="1968598"/>
                                  <wp:effectExtent l="0" t="0" r="0" b="0"/>
                                  <wp:docPr id="18" name="Picture 18" descr="C:\Users\d002398\AppData\Local\Microsoft\Windows\Temporary Internet Files\Content.Word\20170329_1327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d002398\AppData\Local\Microsoft\Windows\Temporary Internet Files\Content.Word\20170329_1327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2224" cy="19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B0256" w:rsidRPr="005B0256" w:rsidRDefault="005B0256" w:rsidP="005B0256">
                            <w:pPr>
                              <w:spacing w:before="120" w:after="6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Figure </w:t>
                            </w:r>
                            <w:r w:rsidR="00E13FBF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 w:rsidR="00041CCC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Example of misalignment between the plant </w:t>
                            </w:r>
                            <w:proofErr w:type="spellStart"/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  <w:r w:rsidR="00BA5425" w:rsidRPr="00BA5425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ts</w:t>
                            </w:r>
                            <w:proofErr w:type="spellEnd"/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(right-side of the picture) and the plants </w:t>
                            </w:r>
                            <w:proofErr w:type="spellStart"/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D</w:t>
                            </w:r>
                            <w:r w:rsidR="00BA5425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</w:t>
                            </w:r>
                            <w:r w:rsidR="00C92DB0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s</w:t>
                            </w:r>
                            <w:proofErr w:type="spellEnd"/>
                            <w:r w:rsidR="00BA5425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br/>
                            </w:r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</w:t>
                            </w:r>
                            <w:r w:rsidR="00BA5425" w:rsidRPr="00BA5425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ts</w:t>
                            </w:r>
                            <w:proofErr w:type="spellEnd"/>
                            <w:r w:rsidR="00BA5425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(left-part of the picture)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:rsidR="005B0256" w:rsidRPr="00BA5425" w:rsidRDefault="005B025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11.35pt;margin-top:112.55pt;width:480pt;height:20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" fillcolor="white [3201]" stroked="f" strokeweight=".5pt">
                <v:textbox>
                  <w:txbxContent>
                    <w:p w:rsidR="005B0256" w:rsidRDefault="007D7745" w:rsidP="007D7745">
                      <w:pPr>
                        <w:jc w:val="center"/>
                      </w:pPr>
                      <w:r>
                        <w:rPr>
                          <w:noProof/>
                          <w:lang w:val="en-GB" w:eastAsia="en-GB" w:bidi="ar-SA"/>
                        </w:rPr>
                        <w:drawing>
                          <wp:inline distT="0" distB="0" distL="0" distR="0" wp14:anchorId="6237E6B7" wp14:editId="159AE302">
                            <wp:extent cx="3507971" cy="1968598"/>
                            <wp:effectExtent l="0" t="0" r="0" b="0"/>
                            <wp:docPr id="18" name="Picture 18" descr="C:\Users\d002398\AppData\Local\Microsoft\Windows\Temporary Internet Files\Content.Word\20170329_1327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d002398\AppData\Local\Microsoft\Windows\Temporary Internet Files\Content.Word\20170329_1327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2224" cy="1970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B0256" w:rsidRPr="005B0256" w:rsidRDefault="005B0256" w:rsidP="005B0256">
                      <w:pPr>
                        <w:spacing w:before="120" w:after="60"/>
                        <w:jc w:val="center"/>
                        <w:rPr>
                          <w:i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Figure </w:t>
                      </w:r>
                      <w:r w:rsidR="00E13FBF">
                        <w:rPr>
                          <w:i/>
                          <w:sz w:val="18"/>
                          <w:szCs w:val="18"/>
                          <w:lang w:val="en-GB"/>
                        </w:rPr>
                        <w:t>3</w:t>
                      </w:r>
                      <w:r w:rsidR="00041CCC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Example of misalignment between the plant </w:t>
                      </w:r>
                      <w:proofErr w:type="spellStart"/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>A</w:t>
                      </w:r>
                      <w:r w:rsidR="00BA5425" w:rsidRPr="00BA5425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ts</w:t>
                      </w:r>
                      <w:proofErr w:type="spellEnd"/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(right-side of the picture) and the plants </w:t>
                      </w:r>
                      <w:proofErr w:type="spellStart"/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>D</w:t>
                      </w:r>
                      <w:r w:rsidR="00BA5425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</w:t>
                      </w:r>
                      <w:r w:rsidR="00C92DB0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s</w:t>
                      </w:r>
                      <w:proofErr w:type="spellEnd"/>
                      <w:r w:rsidR="00BA5425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br/>
                      </w:r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and </w:t>
                      </w:r>
                      <w:proofErr w:type="spellStart"/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>E</w:t>
                      </w:r>
                      <w:r w:rsidR="00BA5425" w:rsidRPr="00BA5425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ts</w:t>
                      </w:r>
                      <w:proofErr w:type="spellEnd"/>
                      <w:r w:rsidR="00BA5425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(left-part of the picture)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:rsidR="005B0256" w:rsidRPr="00BA5425" w:rsidRDefault="005B025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837E95" w:rsidRPr="005F3687" w:rsidRDefault="00837E95" w:rsidP="00837E95">
      <w:pPr>
        <w:pStyle w:val="Sectionheading"/>
      </w:pPr>
      <w:r w:rsidRPr="005F3687">
        <w:t xml:space="preserve">CONCLUSIONS </w:t>
      </w:r>
    </w:p>
    <w:p w:rsidR="00D27560" w:rsidRDefault="0031025E" w:rsidP="004E6520">
      <w:pPr>
        <w:pStyle w:val="Bodytextfirst"/>
      </w:pPr>
      <w:r w:rsidRPr="00D27560"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9AC79" wp14:editId="4B2A770C">
                <wp:simplePos x="0" y="0"/>
                <wp:positionH relativeFrom="column">
                  <wp:posOffset>24130</wp:posOffset>
                </wp:positionH>
                <wp:positionV relativeFrom="page">
                  <wp:posOffset>6809105</wp:posOffset>
                </wp:positionV>
                <wp:extent cx="6083935" cy="2938780"/>
                <wp:effectExtent l="0" t="0" r="0" b="0"/>
                <wp:wrapTopAndBottom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935" cy="293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787" w:rsidRDefault="00EC2787" w:rsidP="00EC2787">
                            <w:pPr>
                              <w:jc w:val="center"/>
                            </w:pPr>
                            <w:r w:rsidRPr="00EC2787"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 wp14:anchorId="059067D7" wp14:editId="0FEC607A">
                                  <wp:extent cx="5384291" cy="2541431"/>
                                  <wp:effectExtent l="0" t="0" r="698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t="-1294" b="129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3333" cy="25504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C2787" w:rsidRPr="00EC2787" w:rsidRDefault="00EC2787" w:rsidP="00D827D4">
                            <w:pPr>
                              <w:spacing w:before="120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Figure 4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Pr="00B0307E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Estimated efficiency of the plant</w:t>
                            </w:r>
                            <w:r w:rsidR="00D827D4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based on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CdTe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PV modules: E in fixed installation,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</w:t>
                            </w:r>
                            <w:r w:rsidRPr="0052169A">
                              <w:rPr>
                                <w:i/>
                                <w:sz w:val="18"/>
                                <w:szCs w:val="18"/>
                                <w:vertAlign w:val="subscript"/>
                                <w:lang w:val="en-GB"/>
                              </w:rPr>
                              <w:t>ts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on x-y tracking system</w:t>
                            </w:r>
                            <w:r w:rsidR="00D827D4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5" o:spid="_x0000_s1031" type="#_x0000_t202" style="position:absolute;left:0;text-align:left;margin-left:1.9pt;margin-top:536.15pt;width:479.05pt;height:23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" fillcolor="white [3201]" stroked="f" strokeweight=".5pt">
                <v:textbox>
                  <w:txbxContent>
                    <w:p w:rsidR="00EC2787" w:rsidRDefault="00EC2787" w:rsidP="00EC2787">
                      <w:pPr>
                        <w:jc w:val="center"/>
                      </w:pPr>
                      <w:r w:rsidRPr="00EC2787">
                        <w:rPr>
                          <w:noProof/>
                          <w:lang w:val="en-GB" w:eastAsia="en-GB" w:bidi="ar-SA"/>
                        </w:rPr>
                        <w:drawing>
                          <wp:inline distT="0" distB="0" distL="0" distR="0" wp14:anchorId="059067D7" wp14:editId="0FEC607A">
                            <wp:extent cx="5384291" cy="2541431"/>
                            <wp:effectExtent l="0" t="0" r="698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t="-1294" b="129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5403333" cy="25504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C2787" w:rsidRPr="00EC2787" w:rsidRDefault="00EC2787" w:rsidP="00D827D4">
                      <w:pPr>
                        <w:spacing w:before="120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Figure 4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  <w:r w:rsidRPr="00B0307E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Estimated efficiency of the plant</w:t>
                      </w:r>
                      <w:r w:rsidR="00D827D4">
                        <w:rPr>
                          <w:i/>
                          <w:sz w:val="18"/>
                          <w:szCs w:val="18"/>
                          <w:lang w:val="en-GB"/>
                        </w:rPr>
                        <w:t>s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based on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CdTe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PV modules: E in fixed installation,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</w:t>
                      </w:r>
                      <w:r w:rsidRPr="0052169A">
                        <w:rPr>
                          <w:i/>
                          <w:sz w:val="18"/>
                          <w:szCs w:val="18"/>
                          <w:vertAlign w:val="subscript"/>
                          <w:lang w:val="en-GB"/>
                        </w:rPr>
                        <w:t>ts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on x-y tracking system</w:t>
                      </w:r>
                      <w:r w:rsidR="00D827D4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D27560" w:rsidRPr="00D27560">
        <w:t>The results of the monitoring of eight outdoo</w:t>
      </w:r>
      <w:r w:rsidR="00D27560">
        <w:t>r PV plants based on different technologies along a period of six years have been present</w:t>
      </w:r>
      <w:r w:rsidR="00764B5D">
        <w:t>ed</w:t>
      </w:r>
      <w:r w:rsidR="00D27560">
        <w:t xml:space="preserve"> in this paper.</w:t>
      </w:r>
      <w:r w:rsidR="00764B5D">
        <w:t xml:space="preserve"> The parameter</w:t>
      </w:r>
      <w:r w:rsidR="005F3687">
        <w:t xml:space="preserve">s that have been taken into account in order to assess the performance of the PV plants under investigations are the maximum power and the PV efficiency at STC. </w:t>
      </w:r>
      <w:r w:rsidR="004E6520">
        <w:t>The latter parameter allowed the degradation rate of each plant to be obtained, which provided interesting information related to the behaviour of the different kind of plants.</w:t>
      </w:r>
    </w:p>
    <w:p w:rsidR="00B2433B" w:rsidRDefault="004E6520" w:rsidP="00AD6519">
      <w:pPr>
        <w:pStyle w:val="Bodytextfirst"/>
      </w:pPr>
      <w:r>
        <w:t xml:space="preserve">The plants that use silicon-based PV modules are </w:t>
      </w:r>
      <w:r w:rsidR="00583969">
        <w:t xml:space="preserve">subjected to a degradation rate that is significantly lower than the plants based on thin-film PV modules. </w:t>
      </w:r>
      <w:r w:rsidR="001B3145">
        <w:t xml:space="preserve">Taking the estimated uncertainty into account, the PV plants that use </w:t>
      </w:r>
      <w:r w:rsidR="00837E95" w:rsidRPr="00C92DB0">
        <w:t>m-Si</w:t>
      </w:r>
      <w:r w:rsidR="001B3145">
        <w:t xml:space="preserve">, p-Si and string-ribbon Si PV modules </w:t>
      </w:r>
      <w:r w:rsidR="00837E95">
        <w:t xml:space="preserve">exhibited </w:t>
      </w:r>
      <w:r w:rsidR="00837E95" w:rsidRPr="00C92DB0">
        <w:t xml:space="preserve">a </w:t>
      </w:r>
      <w:r w:rsidR="001B3145">
        <w:t>degradation rate that is</w:t>
      </w:r>
      <w:r w:rsidR="00837E95">
        <w:t xml:space="preserve"> in agreement with the indication given in [8] for mature module technologies.</w:t>
      </w:r>
      <w:r w:rsidR="00837E95" w:rsidRPr="00C92DB0">
        <w:t xml:space="preserve"> </w:t>
      </w:r>
      <w:r w:rsidR="00AD6519">
        <w:t>On the contrary, t</w:t>
      </w:r>
      <w:r w:rsidR="00837E95">
        <w:t xml:space="preserve">he plants based on thin-film </w:t>
      </w:r>
      <w:r w:rsidR="00AD6519">
        <w:t xml:space="preserve">PV </w:t>
      </w:r>
      <w:r w:rsidR="00837E95">
        <w:t xml:space="preserve">modules exhibited </w:t>
      </w:r>
      <w:r w:rsidR="00837E95" w:rsidRPr="00C92DB0">
        <w:t xml:space="preserve">degradation </w:t>
      </w:r>
      <w:r w:rsidR="00837E95">
        <w:t>rates</w:t>
      </w:r>
      <w:r w:rsidR="00AD6519">
        <w:t xml:space="preserve"> that exceed the typical value for mature technologies. Furthermore, both for CIGS and </w:t>
      </w:r>
      <w:proofErr w:type="spellStart"/>
      <w:r w:rsidR="00AD6519">
        <w:t>CdTe</w:t>
      </w:r>
      <w:proofErr w:type="spellEnd"/>
      <w:r w:rsidR="00AD6519">
        <w:t xml:space="preserve"> thin-film based plants</w:t>
      </w:r>
      <w:r w:rsidR="00837E95">
        <w:t xml:space="preserve">, </w:t>
      </w:r>
      <w:r w:rsidR="00AD6519">
        <w:t xml:space="preserve">the </w:t>
      </w:r>
      <w:r w:rsidR="00837E95" w:rsidRPr="00C92DB0">
        <w:t xml:space="preserve">worst </w:t>
      </w:r>
      <w:r w:rsidR="00AD6519">
        <w:t>degradation rate has been obtained for the</w:t>
      </w:r>
      <w:r w:rsidR="00837E95" w:rsidRPr="00C92DB0">
        <w:t xml:space="preserve"> plants installed on the tracking systems</w:t>
      </w:r>
      <w:r w:rsidR="00837E95">
        <w:t>.</w:t>
      </w:r>
    </w:p>
    <w:p w:rsidR="00837E95" w:rsidRDefault="00AD6519" w:rsidP="00AD6519">
      <w:pPr>
        <w:pStyle w:val="Bodytextfirst"/>
      </w:pPr>
      <w:r>
        <w:lastRenderedPageBreak/>
        <w:t xml:space="preserve">With the aim of </w:t>
      </w:r>
      <w:r w:rsidR="007C3586">
        <w:t xml:space="preserve">deeply investigating the degradation factors of PV modules exposed to outdoor conditions, the authors started a research that is based on the application of a single stress factor to each PV module and on the electrical and optical characterization of the stressed modules. Preliminary related results </w:t>
      </w:r>
      <w:r w:rsidR="00A02071">
        <w:t xml:space="preserve">related to this activity </w:t>
      </w:r>
      <w:r w:rsidR="007C3586">
        <w:t>can be found in [15].</w:t>
      </w:r>
    </w:p>
    <w:p w:rsidR="00596DF6" w:rsidRPr="00160774" w:rsidRDefault="00251448" w:rsidP="00160774">
      <w:pPr>
        <w:pStyle w:val="Sectionheadingreferences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0F2C82" wp14:editId="5E2B3A23">
                <wp:simplePos x="0" y="0"/>
                <wp:positionH relativeFrom="column">
                  <wp:posOffset>60960</wp:posOffset>
                </wp:positionH>
                <wp:positionV relativeFrom="page">
                  <wp:posOffset>1529080</wp:posOffset>
                </wp:positionV>
                <wp:extent cx="6047740" cy="3191510"/>
                <wp:effectExtent l="0" t="0" r="0" b="889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740" cy="319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4A8" w:rsidRDefault="001654A8" w:rsidP="001654A8">
                            <w:pPr>
                              <w:jc w:val="center"/>
                            </w:pPr>
                            <w:r w:rsidRPr="001654A8"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 wp14:anchorId="6DDEA731" wp14:editId="11C0FA64">
                                  <wp:extent cx="5494556" cy="2589369"/>
                                  <wp:effectExtent l="0" t="0" r="0" b="190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4661" cy="25988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54A8" w:rsidRPr="000D3B88" w:rsidRDefault="000D3B88" w:rsidP="000D3B88">
                            <w:pPr>
                              <w:spacing w:before="120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Figure 5</w:t>
                            </w:r>
                            <w:r w:rsidRPr="000D1B79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Pr="00B0307E"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en-GB"/>
                              </w:rPr>
                              <w:t>Estimated efficiency of the plants based on p-Si modules (left chart) and string ribbon Si modules(right chart).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4.8pt;margin-top:120.4pt;width:476.2pt;height:25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" fillcolor="white [3201]" stroked="f" strokeweight=".5pt">
                <v:textbox>
                  <w:txbxContent>
                    <w:p w:rsidR="001654A8" w:rsidRDefault="001654A8" w:rsidP="001654A8">
                      <w:pPr>
                        <w:jc w:val="center"/>
                      </w:pPr>
                      <w:r w:rsidRPr="001654A8">
                        <w:rPr>
                          <w:noProof/>
                          <w:lang w:val="en-GB" w:eastAsia="en-GB" w:bidi="ar-SA"/>
                        </w:rPr>
                        <w:drawing>
                          <wp:inline distT="0" distB="0" distL="0" distR="0" wp14:anchorId="6DDEA731" wp14:editId="11C0FA64">
                            <wp:extent cx="5494556" cy="2589369"/>
                            <wp:effectExtent l="0" t="0" r="0" b="190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4661" cy="25988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54A8" w:rsidRPr="000D3B88" w:rsidRDefault="000D3B88" w:rsidP="000D3B88">
                      <w:pPr>
                        <w:spacing w:before="120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Figure 5</w:t>
                      </w:r>
                      <w:r w:rsidRPr="000D1B79">
                        <w:rPr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  <w:r w:rsidRPr="00B0307E">
                        <w:rPr>
                          <w:i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  <w:lang w:val="en-GB"/>
                        </w:rPr>
                        <w:t>Estimated efficiency of the plants based on p-Si modules (left chart) and string ribbon Si modules(right chart).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596DF6" w:rsidRPr="00160774">
        <w:t>References</w:t>
      </w:r>
    </w:p>
    <w:p w:rsidR="00BA1434" w:rsidRDefault="00BA1434" w:rsidP="00A70E50">
      <w:pPr>
        <w:pStyle w:val="references0"/>
      </w:pPr>
      <w:bookmarkStart w:id="1" w:name="_Ref426122475"/>
      <w:r w:rsidRPr="00A70E50">
        <w:t>International Energy Agency - Photovoltaic Power Systems Programme - Annual report 201</w:t>
      </w:r>
      <w:r w:rsidR="00A70E50">
        <w:t>5.</w:t>
      </w:r>
    </w:p>
    <w:p w:rsidR="00A478CA" w:rsidRDefault="00A478CA" w:rsidP="00A478CA">
      <w:pPr>
        <w:pStyle w:val="references0"/>
      </w:pPr>
      <w:r>
        <w:t>Francke, L</w:t>
      </w:r>
      <w:r w:rsidR="00256E8A">
        <w:t>.</w:t>
      </w:r>
      <w:r>
        <w:t xml:space="preserve">, Armand, M.S. et. al, </w:t>
      </w:r>
      <w:r w:rsidRPr="00620341">
        <w:rPr>
          <w:i/>
        </w:rPr>
        <w:t>GHG Emissions and Energy Payback Time of AC electricity generated by the SunPower® Oasis® photovoltaic power plant</w:t>
      </w:r>
      <w:r>
        <w:t xml:space="preserve">, </w:t>
      </w:r>
      <w:r w:rsidRPr="00A478CA">
        <w:t>IEEE 42</w:t>
      </w:r>
      <w:r w:rsidRPr="00620341">
        <w:rPr>
          <w:vertAlign w:val="superscript"/>
        </w:rPr>
        <w:t>nd</w:t>
      </w:r>
      <w:r w:rsidRPr="00A478CA">
        <w:t xml:space="preserve"> Photovoltaic Specialist Conference (PVSC)</w:t>
      </w:r>
      <w:r w:rsidR="00620341">
        <w:t>, New Orleans, LA, USA, 2015.</w:t>
      </w:r>
    </w:p>
    <w:p w:rsidR="004679EC" w:rsidRDefault="004679EC" w:rsidP="004679EC">
      <w:pPr>
        <w:pStyle w:val="references0"/>
      </w:pPr>
      <w:r>
        <w:t xml:space="preserve">Held, M. and Ilg, R., </w:t>
      </w:r>
      <w:r w:rsidRPr="00457913">
        <w:rPr>
          <w:i/>
        </w:rPr>
        <w:t>Update of environmental indicators and energy payback time of CdTe PV systems in Europe</w:t>
      </w:r>
      <w:r>
        <w:t xml:space="preserve">, Progress in Photovoltaics, vol 19, issue 5, August 2011, pp.614-626. </w:t>
      </w:r>
    </w:p>
    <w:p w:rsidR="00A478CA" w:rsidRDefault="00256E8A" w:rsidP="00256E8A">
      <w:pPr>
        <w:pStyle w:val="references0"/>
      </w:pPr>
      <w:r w:rsidRPr="00256E8A">
        <w:t>Sherwania,</w:t>
      </w:r>
      <w:r>
        <w:t xml:space="preserve"> A.F.,</w:t>
      </w:r>
      <w:r w:rsidRPr="00256E8A">
        <w:t xml:space="preserve"> Usmanib,</w:t>
      </w:r>
      <w:r>
        <w:t xml:space="preserve"> </w:t>
      </w:r>
      <w:r w:rsidRPr="00256E8A">
        <w:t xml:space="preserve">J.A. </w:t>
      </w:r>
      <w:r>
        <w:t>et. al</w:t>
      </w:r>
      <w:r w:rsidRPr="00256E8A">
        <w:t>,</w:t>
      </w:r>
      <w:r>
        <w:t xml:space="preserve"> </w:t>
      </w:r>
      <w:r w:rsidRPr="00256E8A">
        <w:rPr>
          <w:i/>
        </w:rPr>
        <w:t>Life cycle assessment of solar PV based electricity generation systems: A review</w:t>
      </w:r>
      <w:r>
        <w:t xml:space="preserve">, </w:t>
      </w:r>
      <w:r w:rsidRPr="00256E8A">
        <w:t>Renewable and Sustainable Energy Reviews</w:t>
      </w:r>
      <w:r>
        <w:t>, vol</w:t>
      </w:r>
      <w:r w:rsidRPr="00256E8A">
        <w:t xml:space="preserve"> 14, </w:t>
      </w:r>
      <w:r>
        <w:t>i</w:t>
      </w:r>
      <w:r w:rsidRPr="00256E8A">
        <w:t xml:space="preserve">ssue 1, January 2010, </w:t>
      </w:r>
      <w:r>
        <w:t xml:space="preserve">pp. </w:t>
      </w:r>
      <w:r w:rsidRPr="00256E8A">
        <w:t>540–544</w:t>
      </w:r>
      <w:r>
        <w:t>.</w:t>
      </w:r>
    </w:p>
    <w:p w:rsidR="00A70E50" w:rsidRDefault="00925DF1" w:rsidP="00925DF1">
      <w:pPr>
        <w:pStyle w:val="references0"/>
      </w:pPr>
      <w:r w:rsidRPr="00925DF1">
        <w:t>Lu,</w:t>
      </w:r>
      <w:r>
        <w:t xml:space="preserve"> L</w:t>
      </w:r>
      <w:r w:rsidR="00256E8A">
        <w:t>.</w:t>
      </w:r>
      <w:r>
        <w:t xml:space="preserve"> and </w:t>
      </w:r>
      <w:r w:rsidRPr="00925DF1">
        <w:t>Yang</w:t>
      </w:r>
      <w:r>
        <w:t xml:space="preserve">, </w:t>
      </w:r>
      <w:r w:rsidRPr="00925DF1">
        <w:t>H.X.</w:t>
      </w:r>
      <w:r>
        <w:t xml:space="preserve">, </w:t>
      </w:r>
      <w:r w:rsidRPr="00925DF1">
        <w:rPr>
          <w:i/>
        </w:rPr>
        <w:t>Environmental payback time analysis of a roof-mounted building-integrated photovoltaic (BIPV) system in Hong Kong</w:t>
      </w:r>
      <w:r>
        <w:t xml:space="preserve">, Applied Energy, vol 87, issue 12, December 2010, pp. 3625-3631. </w:t>
      </w:r>
    </w:p>
    <w:p w:rsidR="00925DF1" w:rsidRPr="00FA1909" w:rsidRDefault="00FA1909" w:rsidP="00FA1909">
      <w:pPr>
        <w:pStyle w:val="references0"/>
        <w:rPr>
          <w:lang w:val="en-GB"/>
        </w:rPr>
      </w:pPr>
      <w:r w:rsidRPr="00FA1909">
        <w:rPr>
          <w:lang w:val="en-GB"/>
        </w:rPr>
        <w:t>Nishimuraa, A</w:t>
      </w:r>
      <w:r w:rsidR="00256E8A">
        <w:rPr>
          <w:lang w:val="en-GB"/>
        </w:rPr>
        <w:t>.</w:t>
      </w:r>
      <w:r w:rsidRPr="00FA1909">
        <w:rPr>
          <w:lang w:val="en-GB"/>
        </w:rPr>
        <w:t xml:space="preserve">, Hayashia, Y. et. al, </w:t>
      </w:r>
      <w:r w:rsidRPr="00FA1909">
        <w:rPr>
          <w:i/>
          <w:lang w:val="en-GB"/>
        </w:rPr>
        <w:t>Life cycle assessment and evaluation of energy payback time on high-concentration photovoltaic power generation system</w:t>
      </w:r>
      <w:r>
        <w:rPr>
          <w:lang w:val="en-GB"/>
        </w:rPr>
        <w:t xml:space="preserve">, </w:t>
      </w:r>
      <w:r w:rsidR="003938D4">
        <w:t>Applied Energy, vol 87, issue 9, September 2010, pp. 2797-2807.</w:t>
      </w:r>
    </w:p>
    <w:p w:rsidR="00457913" w:rsidRDefault="009347AF" w:rsidP="008A413C">
      <w:pPr>
        <w:pStyle w:val="references0"/>
      </w:pPr>
      <w:r>
        <w:t xml:space="preserve">SunEarthToll.com – Photovoltaic payback, </w:t>
      </w:r>
      <w:r w:rsidRPr="0069204C">
        <w:t>https://www.sunearthtools.com/solar/payback-photovoltaic.php#top</w:t>
      </w:r>
    </w:p>
    <w:p w:rsidR="005F620D" w:rsidRDefault="008A413C" w:rsidP="008A413C">
      <w:pPr>
        <w:pStyle w:val="references0"/>
      </w:pPr>
      <w:r w:rsidRPr="00A70E50">
        <w:t xml:space="preserve">International Energy Agency - </w:t>
      </w:r>
      <w:r>
        <w:t>Methodology Guidelines on Life Cycle Assessment of Photovoltaic Electricity</w:t>
      </w:r>
      <w:r w:rsidRPr="00A70E50">
        <w:t xml:space="preserve"> - </w:t>
      </w:r>
      <w:r w:rsidRPr="008A413C">
        <w:t>Report IEA-PVPS T12-03:2011</w:t>
      </w:r>
      <w:r>
        <w:t>.</w:t>
      </w:r>
    </w:p>
    <w:p w:rsidR="00E239B8" w:rsidRDefault="00E239B8" w:rsidP="008A413C">
      <w:pPr>
        <w:pStyle w:val="references0"/>
        <w:rPr>
          <w:szCs w:val="18"/>
        </w:rPr>
      </w:pPr>
      <w:r w:rsidRPr="00E239B8">
        <w:rPr>
          <w:szCs w:val="18"/>
          <w:lang w:val="en-GB"/>
        </w:rPr>
        <w:t xml:space="preserve">Carullo, A., Corbellini, S. et al., </w:t>
      </w:r>
      <w:r w:rsidRPr="00E239B8">
        <w:rPr>
          <w:i/>
          <w:szCs w:val="18"/>
        </w:rPr>
        <w:t>In situ calibration of heterogeneous acquisition systems: The monitoring system of a photovoltaic plant</w:t>
      </w:r>
      <w:r w:rsidRPr="00E239B8">
        <w:rPr>
          <w:szCs w:val="18"/>
        </w:rPr>
        <w:t>, IEEE Trans. on Instrum. and Meas., vol. 59, n. 5, pp. 1098-1103, 2010.</w:t>
      </w:r>
    </w:p>
    <w:p w:rsidR="00016874" w:rsidRDefault="00016874" w:rsidP="00016874">
      <w:pPr>
        <w:pStyle w:val="references0"/>
        <w:rPr>
          <w:szCs w:val="18"/>
        </w:rPr>
      </w:pPr>
      <w:r w:rsidRPr="00016874">
        <w:rPr>
          <w:szCs w:val="18"/>
        </w:rPr>
        <w:t>Carullo</w:t>
      </w:r>
      <w:r>
        <w:rPr>
          <w:szCs w:val="18"/>
        </w:rPr>
        <w:t>, A.</w:t>
      </w:r>
      <w:r w:rsidRPr="00016874">
        <w:rPr>
          <w:szCs w:val="18"/>
        </w:rPr>
        <w:t xml:space="preserve"> and Vallan,</w:t>
      </w:r>
      <w:r>
        <w:rPr>
          <w:szCs w:val="18"/>
        </w:rPr>
        <w:t xml:space="preserve"> A., </w:t>
      </w:r>
      <w:r w:rsidRPr="00016874">
        <w:rPr>
          <w:i/>
          <w:szCs w:val="18"/>
        </w:rPr>
        <w:t>Outdoor Experimental Laboratory for Long-Term Estimation of Photovoltaic-Plant Performance</w:t>
      </w:r>
      <w:r w:rsidRPr="00016874">
        <w:rPr>
          <w:szCs w:val="18"/>
        </w:rPr>
        <w:t>, IEEE Trans. on Instrum. and Meas., vol. 61, n. 5, pp. 1307-1314, 2012.</w:t>
      </w:r>
    </w:p>
    <w:p w:rsidR="00D8141B" w:rsidRDefault="00D8141B" w:rsidP="00D8141B">
      <w:pPr>
        <w:pStyle w:val="references0"/>
        <w:rPr>
          <w:szCs w:val="18"/>
        </w:rPr>
      </w:pPr>
      <w:r w:rsidRPr="00D8141B">
        <w:rPr>
          <w:szCs w:val="18"/>
          <w:lang w:val="en-GB"/>
        </w:rPr>
        <w:t xml:space="preserve">Carullo, A., Vallan, A. et al., </w:t>
      </w:r>
      <w:r w:rsidRPr="00D8141B">
        <w:rPr>
          <w:i/>
          <w:szCs w:val="18"/>
        </w:rPr>
        <w:t>Uncertainty analysis of degradation parameters estimated in long-term monitoring of photovoltaic plants</w:t>
      </w:r>
      <w:r w:rsidRPr="00D8141B">
        <w:rPr>
          <w:szCs w:val="18"/>
        </w:rPr>
        <w:t xml:space="preserve">, Measurement, vol. 55, pp. 641-649, 2014, </w:t>
      </w:r>
      <w:hyperlink r:id="rId25" w:history="1">
        <w:r w:rsidR="00B95376" w:rsidRPr="00AC2575">
          <w:rPr>
            <w:rStyle w:val="Hyperlink"/>
            <w:szCs w:val="18"/>
          </w:rPr>
          <w:t>http://dx.doi.org/10.1016/j.measurement.2014.06.003</w:t>
        </w:r>
      </w:hyperlink>
    </w:p>
    <w:p w:rsidR="00B95376" w:rsidRDefault="00B95376" w:rsidP="00B95376">
      <w:pPr>
        <w:pStyle w:val="references0"/>
        <w:rPr>
          <w:szCs w:val="18"/>
        </w:rPr>
      </w:pPr>
      <w:r w:rsidRPr="00B95376">
        <w:rPr>
          <w:szCs w:val="18"/>
        </w:rPr>
        <w:t xml:space="preserve">Rubel, F. and Kottek, M., </w:t>
      </w:r>
      <w:r w:rsidRPr="00B95376">
        <w:rPr>
          <w:i/>
          <w:szCs w:val="18"/>
        </w:rPr>
        <w:t>Observed and projected climate shifts 1901 – 2100 depicted by world maps of the KÃ</w:t>
      </w:r>
      <w:r w:rsidR="006342D7">
        <w:rPr>
          <w:i/>
          <w:szCs w:val="18"/>
        </w:rPr>
        <w:t>ü</w:t>
      </w:r>
      <w:r w:rsidRPr="00B95376">
        <w:rPr>
          <w:i/>
          <w:szCs w:val="18"/>
        </w:rPr>
        <w:t>ppen-Geiger climate classification</w:t>
      </w:r>
      <w:r>
        <w:rPr>
          <w:szCs w:val="18"/>
        </w:rPr>
        <w:t>,</w:t>
      </w:r>
      <w:r w:rsidRPr="00B95376">
        <w:rPr>
          <w:szCs w:val="18"/>
        </w:rPr>
        <w:t xml:space="preserve"> Meteorologische Zeitschrift, 19(2):135–141, April 2010</w:t>
      </w:r>
      <w:r w:rsidR="006342D7">
        <w:rPr>
          <w:szCs w:val="18"/>
        </w:rPr>
        <w:t>.</w:t>
      </w:r>
    </w:p>
    <w:bookmarkEnd w:id="1"/>
    <w:p w:rsidR="00391C64" w:rsidRDefault="00846796" w:rsidP="00846796">
      <w:pPr>
        <w:pStyle w:val="references0"/>
      </w:pPr>
      <w:r w:rsidRPr="00846796">
        <w:rPr>
          <w:szCs w:val="18"/>
        </w:rPr>
        <w:t>Spertino</w:t>
      </w:r>
      <w:r>
        <w:rPr>
          <w:szCs w:val="18"/>
        </w:rPr>
        <w:t>, F.</w:t>
      </w:r>
      <w:r w:rsidRPr="00846796">
        <w:rPr>
          <w:szCs w:val="18"/>
        </w:rPr>
        <w:t>, Ahmad</w:t>
      </w:r>
      <w:r>
        <w:rPr>
          <w:szCs w:val="18"/>
        </w:rPr>
        <w:t xml:space="preserve">, J. </w:t>
      </w:r>
      <w:r w:rsidRPr="00B53CA5">
        <w:rPr>
          <w:lang w:val="en-GB"/>
        </w:rPr>
        <w:t>et al.</w:t>
      </w:r>
      <w:r w:rsidRPr="00846796">
        <w:rPr>
          <w:szCs w:val="18"/>
        </w:rPr>
        <w:t xml:space="preserve">, </w:t>
      </w:r>
      <w:r w:rsidRPr="00846796">
        <w:rPr>
          <w:i/>
          <w:szCs w:val="18"/>
        </w:rPr>
        <w:t>Capacitor charging method for I–V curve tracer and MPPT in photovoltaic systems</w:t>
      </w:r>
      <w:r w:rsidRPr="00846796">
        <w:rPr>
          <w:szCs w:val="18"/>
        </w:rPr>
        <w:t>, Solar Energy, Vol. 119, September 2015, Pages 461-473</w:t>
      </w:r>
      <w:r>
        <w:rPr>
          <w:szCs w:val="18"/>
        </w:rPr>
        <w:t>.</w:t>
      </w:r>
    </w:p>
    <w:p w:rsidR="00391C64" w:rsidRDefault="00391C64" w:rsidP="00A102F0">
      <w:pPr>
        <w:pStyle w:val="references0"/>
        <w:rPr>
          <w:szCs w:val="18"/>
        </w:rPr>
      </w:pPr>
      <w:r w:rsidRPr="00391C64">
        <w:rPr>
          <w:szCs w:val="18"/>
        </w:rPr>
        <w:t xml:space="preserve">M. Martin, R. Krause et al., </w:t>
      </w:r>
      <w:r w:rsidRPr="00A102F0">
        <w:rPr>
          <w:i/>
          <w:szCs w:val="18"/>
        </w:rPr>
        <w:t>Investigation of potential induced degradation for various module manufacturers and technologies</w:t>
      </w:r>
      <w:r w:rsidRPr="00391C64">
        <w:rPr>
          <w:szCs w:val="18"/>
        </w:rPr>
        <w:t>, in 27th European Photovoltaic Solar Energy Conference and Exhibition, Frankfurt (Germany), 2012, pp. 3394–3398</w:t>
      </w:r>
      <w:r>
        <w:rPr>
          <w:szCs w:val="18"/>
        </w:rPr>
        <w:t>.</w:t>
      </w:r>
    </w:p>
    <w:p w:rsidR="00A102F0" w:rsidRPr="00A102F0" w:rsidRDefault="00A102F0" w:rsidP="00A102F0">
      <w:pPr>
        <w:pStyle w:val="references0"/>
        <w:rPr>
          <w:szCs w:val="18"/>
          <w:lang w:val="en-GB"/>
        </w:rPr>
      </w:pPr>
      <w:r w:rsidRPr="00A102F0">
        <w:t xml:space="preserve">A. Carullo, A. Castellana et al., </w:t>
      </w:r>
      <w:r w:rsidRPr="00DC4FCF">
        <w:rPr>
          <w:i/>
        </w:rPr>
        <w:t>Uncertainty issues in the experimental assessment of degradation rate of power ratings in photovoltaic modules</w:t>
      </w:r>
      <w:r>
        <w:t xml:space="preserve">, </w:t>
      </w:r>
      <w:r w:rsidRPr="00D8141B">
        <w:t xml:space="preserve">Measurement, </w:t>
      </w:r>
      <w:r>
        <w:t xml:space="preserve">Article in Press, </w:t>
      </w:r>
      <w:r w:rsidRPr="00A102F0">
        <w:rPr>
          <w:szCs w:val="18"/>
        </w:rPr>
        <w:t>DOI: 10.1016/j.measurement.2017.04.038.</w:t>
      </w:r>
    </w:p>
    <w:p w:rsidR="00A102F0" w:rsidRPr="00A102F0" w:rsidRDefault="00A102F0" w:rsidP="00A102F0">
      <w:pPr>
        <w:pStyle w:val="references0"/>
        <w:numPr>
          <w:ilvl w:val="0"/>
          <w:numId w:val="0"/>
        </w:numPr>
        <w:ind w:left="360" w:hanging="360"/>
        <w:rPr>
          <w:szCs w:val="18"/>
          <w:lang w:val="en-GB"/>
        </w:rPr>
        <w:sectPr w:rsidR="00A102F0" w:rsidRPr="00A102F0" w:rsidSect="005A5652">
          <w:type w:val="continuous"/>
          <w:pgSz w:w="11906" w:h="16838"/>
          <w:pgMar w:top="2324" w:right="1134" w:bottom="1417" w:left="1134" w:header="993" w:footer="708" w:gutter="0"/>
          <w:cols w:num="2" w:space="340"/>
          <w:titlePg/>
          <w:docGrid w:linePitch="326"/>
        </w:sectPr>
      </w:pPr>
    </w:p>
    <w:p w:rsidR="002E5C09" w:rsidRPr="00A102F0" w:rsidRDefault="002E5C09" w:rsidP="0098580A">
      <w:pPr>
        <w:pStyle w:val="Affiliation"/>
        <w:jc w:val="left"/>
        <w:rPr>
          <w:i w:val="0"/>
          <w:sz w:val="20"/>
          <w:lang w:val="en-GB"/>
        </w:rPr>
      </w:pPr>
    </w:p>
    <w:p w:rsidR="0011296C" w:rsidRPr="00A102F0" w:rsidRDefault="0011296C" w:rsidP="0098580A">
      <w:pPr>
        <w:pStyle w:val="Affiliation"/>
        <w:jc w:val="left"/>
        <w:rPr>
          <w:i w:val="0"/>
          <w:sz w:val="20"/>
          <w:lang w:val="en-GB"/>
        </w:rPr>
      </w:pPr>
    </w:p>
    <w:sectPr w:rsidR="0011296C" w:rsidRPr="00A102F0" w:rsidSect="00165AAE">
      <w:type w:val="continuous"/>
      <w:pgSz w:w="11906" w:h="16838"/>
      <w:pgMar w:top="2324" w:right="1134" w:bottom="1417" w:left="1134" w:header="96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875" w:rsidRDefault="007B2875">
      <w:r>
        <w:separator/>
      </w:r>
    </w:p>
  </w:endnote>
  <w:endnote w:type="continuationSeparator" w:id="0">
    <w:p w:rsidR="007B2875" w:rsidRDefault="007B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875" w:rsidRDefault="007B2875">
      <w:r>
        <w:separator/>
      </w:r>
    </w:p>
  </w:footnote>
  <w:footnote w:type="continuationSeparator" w:id="0">
    <w:p w:rsidR="007B2875" w:rsidRDefault="007B2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70" w:rsidRPr="003454C9" w:rsidRDefault="003454C9" w:rsidP="003454C9">
    <w:pPr>
      <w:pStyle w:val="Header"/>
      <w:tabs>
        <w:tab w:val="clear" w:pos="4819"/>
        <w:tab w:val="center" w:pos="0"/>
      </w:tabs>
      <w:jc w:val="center"/>
      <w:rPr>
        <w:sz w:val="18"/>
        <w:szCs w:val="18"/>
        <w:lang w:val="en-GB"/>
      </w:rPr>
    </w:pPr>
    <w:r w:rsidRPr="003454C9">
      <w:rPr>
        <w:sz w:val="18"/>
        <w:szCs w:val="18"/>
        <w:lang w:val="en-GB"/>
      </w:rPr>
      <w:t>22</w:t>
    </w:r>
    <w:r w:rsidR="003C3554">
      <w:rPr>
        <w:sz w:val="18"/>
        <w:szCs w:val="18"/>
        <w:lang w:val="en-GB"/>
      </w:rPr>
      <w:t>nd</w:t>
    </w:r>
    <w:r w:rsidR="00D56770" w:rsidRPr="003454C9">
      <w:rPr>
        <w:sz w:val="18"/>
        <w:szCs w:val="18"/>
        <w:lang w:val="en-GB"/>
      </w:rPr>
      <w:t xml:space="preserve"> IMEKO TC4 </w:t>
    </w:r>
    <w:r w:rsidRPr="003454C9">
      <w:rPr>
        <w:sz w:val="18"/>
        <w:szCs w:val="18"/>
        <w:lang w:val="en-GB"/>
      </w:rPr>
      <w:t>International Symposium &amp; 20</w:t>
    </w:r>
    <w:r w:rsidR="00D56770" w:rsidRPr="003454C9">
      <w:rPr>
        <w:sz w:val="18"/>
        <w:szCs w:val="18"/>
        <w:lang w:val="en-GB"/>
      </w:rPr>
      <w:t>th International Workshop on ADC Modelling and Testing</w:t>
    </w:r>
  </w:p>
  <w:p w:rsidR="003454C9" w:rsidRPr="003454C9" w:rsidRDefault="003454C9" w:rsidP="003454C9">
    <w:pPr>
      <w:pStyle w:val="Header"/>
      <w:jc w:val="center"/>
      <w:rPr>
        <w:sz w:val="18"/>
        <w:szCs w:val="18"/>
        <w:lang w:val="en-GB"/>
      </w:rPr>
    </w:pPr>
    <w:r w:rsidRPr="003454C9">
      <w:rPr>
        <w:sz w:val="18"/>
        <w:szCs w:val="18"/>
        <w:lang w:val="en-GB"/>
      </w:rPr>
      <w:t>SUPPORTING WORLD DEVELOPMENT THROUGH ELECTRICAL&amp;ELECTRONIC MEASUREMENTS</w:t>
    </w:r>
  </w:p>
  <w:p w:rsidR="00D56770" w:rsidRPr="003454C9" w:rsidRDefault="003454C9" w:rsidP="003454C9">
    <w:pPr>
      <w:pStyle w:val="Header"/>
      <w:jc w:val="center"/>
      <w:rPr>
        <w:sz w:val="18"/>
        <w:szCs w:val="18"/>
        <w:lang w:val="en-GB"/>
      </w:rPr>
    </w:pPr>
    <w:r w:rsidRPr="003454C9">
      <w:rPr>
        <w:sz w:val="18"/>
        <w:szCs w:val="18"/>
        <w:lang w:val="en-GB"/>
      </w:rPr>
      <w:t>IASI, ROMANIA</w:t>
    </w:r>
    <w:r w:rsidR="00D56770" w:rsidRPr="003454C9">
      <w:rPr>
        <w:sz w:val="18"/>
        <w:szCs w:val="18"/>
        <w:lang w:val="en-GB"/>
      </w:rPr>
      <w:t xml:space="preserve">, September </w:t>
    </w:r>
    <w:r w:rsidRPr="003454C9">
      <w:rPr>
        <w:sz w:val="18"/>
        <w:szCs w:val="18"/>
        <w:lang w:val="en-GB"/>
      </w:rPr>
      <w:t>14</w:t>
    </w:r>
    <w:r w:rsidR="00D56770" w:rsidRPr="003454C9">
      <w:rPr>
        <w:sz w:val="18"/>
        <w:szCs w:val="18"/>
        <w:lang w:val="en-GB"/>
      </w:rPr>
      <w:t>-</w:t>
    </w:r>
    <w:r w:rsidRPr="003454C9">
      <w:rPr>
        <w:sz w:val="18"/>
        <w:szCs w:val="18"/>
        <w:lang w:val="en-GB"/>
      </w:rPr>
      <w:t>15, 2017</w:t>
    </w:r>
  </w:p>
  <w:p w:rsidR="00D56770" w:rsidRPr="009B3356" w:rsidRDefault="00D56770" w:rsidP="00125967">
    <w:pPr>
      <w:pStyle w:val="Header"/>
      <w:rPr>
        <w:lang w:val="en-GB"/>
      </w:rPr>
    </w:pPr>
  </w:p>
  <w:p w:rsidR="00D56770" w:rsidRPr="009B3356" w:rsidRDefault="00D56770" w:rsidP="00125967">
    <w:pPr>
      <w:pStyle w:val="Header"/>
      <w:jc w:val="center"/>
      <w:rPr>
        <w:sz w:val="28"/>
        <w:szCs w:val="28"/>
        <w:lang w:val="en-GB"/>
      </w:rPr>
    </w:pPr>
  </w:p>
  <w:p w:rsidR="00D56770" w:rsidRPr="00176DCE" w:rsidRDefault="00D56770" w:rsidP="00125967">
    <w:pPr>
      <w:pStyle w:val="Header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A8F4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ED214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E2BA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51CC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D7E4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30D9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1E81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00D5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E32B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B2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upperRoman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upperLetter"/>
      <w:lvlText w:val=" 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lowerRoman"/>
      <w:lvlText w:val=" 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lowerLetter"/>
      <w:lvlText w:val=" %4)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</w:rPr>
    </w:lvl>
  </w:abstractNum>
  <w:abstractNum w:abstractNumId="12">
    <w:nsid w:val="00000003"/>
    <w:multiLevelType w:val="multilevel"/>
    <w:tmpl w:val="00000003"/>
    <w:name w:val="Numerazione 2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  <w:rPr>
        <w:rFonts w:cs="Times New Roman"/>
      </w:r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  <w:rPr>
        <w:rFonts w:cs="Times New Roman"/>
      </w:r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  <w:rPr>
        <w:rFonts w:cs="Times New Roman"/>
      </w:r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/>
      </w:rPr>
    </w:lvl>
  </w:abstractNum>
  <w:abstractNum w:abstractNumId="13">
    <w:nsid w:val="00000004"/>
    <w:multiLevelType w:val="multilevel"/>
    <w:tmpl w:val="1FFC5E06"/>
    <w:lvl w:ilvl="0">
      <w:start w:val="1"/>
      <w:numFmt w:val="decimal"/>
      <w:pStyle w:val="References"/>
      <w:lvlText w:val="[%1]"/>
      <w:lvlJc w:val="right"/>
      <w:pPr>
        <w:tabs>
          <w:tab w:val="num" w:pos="227"/>
        </w:tabs>
        <w:ind w:left="397" w:hanging="170"/>
      </w:pPr>
      <w:rPr>
        <w:rFonts w:cs="Times New Roman"/>
        <w:color w:val="auto"/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  <w:rPr>
        <w:rFonts w:cs="Times New Roman"/>
      </w:r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  <w:rPr>
        <w:rFonts w:cs="Times New Roman"/>
      </w:r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  <w:rPr>
        <w:rFonts w:cs="Times New Roman"/>
      </w:r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  <w:rPr>
        <w:rFonts w:cs="Times New Roman"/>
      </w:r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  <w:rPr>
        <w:rFonts w:cs="Times New Roman"/>
      </w:r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  <w:rPr>
        <w:rFonts w:cs="Times New Roman"/>
      </w:r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  <w:rPr>
        <w:rFonts w:cs="Times New Roman"/>
      </w:r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  <w:rPr>
        <w:rFonts w:cs="Times New Roman"/>
      </w:rPr>
    </w:lvl>
  </w:abstractNum>
  <w:abstractNum w:abstractNumId="14">
    <w:nsid w:val="00000005"/>
    <w:multiLevelType w:val="multilevel"/>
    <w:tmpl w:val="00000005"/>
    <w:lvl w:ilvl="0">
      <w:start w:val="1"/>
      <w:numFmt w:val="upperLetter"/>
      <w:pStyle w:val="Subsectionheading"/>
      <w:lvlText w:val=" 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  <w:rPr>
        <w:rFonts w:cs="Times New Roman"/>
      </w:r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  <w:rPr>
        <w:rFonts w:cs="Times New Roman"/>
      </w:r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  <w:rPr>
        <w:rFonts w:cs="Times New Roman"/>
      </w:r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/>
      </w:rPr>
    </w:lvl>
  </w:abstractNum>
  <w:abstractNum w:abstractNumId="15">
    <w:nsid w:val="083059D4"/>
    <w:multiLevelType w:val="hybridMultilevel"/>
    <w:tmpl w:val="CC64CA2E"/>
    <w:lvl w:ilvl="0" w:tplc="050A89BA">
      <w:start w:val="1"/>
      <w:numFmt w:val="decimal"/>
      <w:pStyle w:val="TableofAuthorities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53A7E15"/>
    <w:multiLevelType w:val="hybridMultilevel"/>
    <w:tmpl w:val="9BD020A6"/>
    <w:lvl w:ilvl="0" w:tplc="D6AC2B5E">
      <w:start w:val="1"/>
      <w:numFmt w:val="decimal"/>
      <w:pStyle w:val="Reference"/>
      <w:lvlText w:val="[%1]"/>
      <w:lvlJc w:val="left"/>
      <w:pPr>
        <w:ind w:left="1146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3716089C"/>
    <w:multiLevelType w:val="hybridMultilevel"/>
    <w:tmpl w:val="367813F0"/>
    <w:lvl w:ilvl="0" w:tplc="2758AE9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94A03D5"/>
    <w:multiLevelType w:val="hybridMultilevel"/>
    <w:tmpl w:val="6388B782"/>
    <w:lvl w:ilvl="0" w:tplc="08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F060709"/>
    <w:multiLevelType w:val="hybridMultilevel"/>
    <w:tmpl w:val="2D5C84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182278A"/>
    <w:multiLevelType w:val="multilevel"/>
    <w:tmpl w:val="00000003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  <w:rPr>
        <w:rFonts w:cs="Times New Roman"/>
      </w:r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  <w:rPr>
        <w:rFonts w:cs="Times New Roman"/>
      </w:r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  <w:rPr>
        <w:rFonts w:cs="Times New Roman"/>
      </w:r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/>
      </w:rPr>
    </w:lvl>
  </w:abstractNum>
  <w:abstractNum w:abstractNumId="21">
    <w:nsid w:val="52CA544A"/>
    <w:multiLevelType w:val="singleLevel"/>
    <w:tmpl w:val="F64A0AF8"/>
    <w:lvl w:ilvl="0">
      <w:start w:val="1"/>
      <w:numFmt w:val="decimal"/>
      <w:pStyle w:val="references0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22">
    <w:nsid w:val="783F4855"/>
    <w:multiLevelType w:val="multilevel"/>
    <w:tmpl w:val="00000003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  <w:rPr>
        <w:rFonts w:cs="Times New Roman"/>
      </w:r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  <w:rPr>
        <w:rFonts w:cs="Times New Roman"/>
      </w:r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  <w:rPr>
        <w:rFonts w:cs="Times New Roman"/>
      </w:r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/>
      </w:rPr>
    </w:lvl>
  </w:abstractNum>
  <w:abstractNum w:abstractNumId="23">
    <w:nsid w:val="7A781F3C"/>
    <w:multiLevelType w:val="hybridMultilevel"/>
    <w:tmpl w:val="338CE984"/>
    <w:lvl w:ilvl="0" w:tplc="0CC06AC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22"/>
  </w:num>
  <w:num w:numId="7">
    <w:abstractNumId w:val="20"/>
  </w:num>
  <w:num w:numId="8">
    <w:abstractNumId w:val="15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1"/>
  </w:num>
  <w:num w:numId="21">
    <w:abstractNumId w:val="23"/>
  </w:num>
  <w:num w:numId="22">
    <w:abstractNumId w:val="21"/>
  </w:num>
  <w:num w:numId="23">
    <w:abstractNumId w:val="19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F5"/>
    <w:rsid w:val="00010E03"/>
    <w:rsid w:val="00014ED7"/>
    <w:rsid w:val="00016874"/>
    <w:rsid w:val="00025724"/>
    <w:rsid w:val="00027A71"/>
    <w:rsid w:val="0003228F"/>
    <w:rsid w:val="000327CA"/>
    <w:rsid w:val="00033972"/>
    <w:rsid w:val="000359F1"/>
    <w:rsid w:val="00036B2B"/>
    <w:rsid w:val="0004127C"/>
    <w:rsid w:val="00041CCC"/>
    <w:rsid w:val="00047A81"/>
    <w:rsid w:val="00047D28"/>
    <w:rsid w:val="000513EE"/>
    <w:rsid w:val="0006164A"/>
    <w:rsid w:val="00072EE7"/>
    <w:rsid w:val="000757C4"/>
    <w:rsid w:val="0007701D"/>
    <w:rsid w:val="00082A98"/>
    <w:rsid w:val="00085501"/>
    <w:rsid w:val="00086508"/>
    <w:rsid w:val="00086F77"/>
    <w:rsid w:val="00094199"/>
    <w:rsid w:val="000958C9"/>
    <w:rsid w:val="000A70D8"/>
    <w:rsid w:val="000B5AA4"/>
    <w:rsid w:val="000B6DDC"/>
    <w:rsid w:val="000D0AF2"/>
    <w:rsid w:val="000D1B79"/>
    <w:rsid w:val="000D3B88"/>
    <w:rsid w:val="000D6ECF"/>
    <w:rsid w:val="000E3DE5"/>
    <w:rsid w:val="000E657B"/>
    <w:rsid w:val="000E6AF0"/>
    <w:rsid w:val="000F5709"/>
    <w:rsid w:val="000F5F48"/>
    <w:rsid w:val="000F5FF9"/>
    <w:rsid w:val="0010017F"/>
    <w:rsid w:val="0010085B"/>
    <w:rsid w:val="0010128E"/>
    <w:rsid w:val="00103516"/>
    <w:rsid w:val="001035F4"/>
    <w:rsid w:val="0010393D"/>
    <w:rsid w:val="001124DB"/>
    <w:rsid w:val="0011296C"/>
    <w:rsid w:val="001143C8"/>
    <w:rsid w:val="00125967"/>
    <w:rsid w:val="00126A4B"/>
    <w:rsid w:val="0013058D"/>
    <w:rsid w:val="00131BDC"/>
    <w:rsid w:val="00132AA3"/>
    <w:rsid w:val="00143C29"/>
    <w:rsid w:val="00153818"/>
    <w:rsid w:val="001566F9"/>
    <w:rsid w:val="001604B3"/>
    <w:rsid w:val="00160774"/>
    <w:rsid w:val="001654A8"/>
    <w:rsid w:val="00165AAE"/>
    <w:rsid w:val="00176DCE"/>
    <w:rsid w:val="001A5363"/>
    <w:rsid w:val="001A5AB4"/>
    <w:rsid w:val="001A5E3B"/>
    <w:rsid w:val="001B3145"/>
    <w:rsid w:val="001B564C"/>
    <w:rsid w:val="001C7506"/>
    <w:rsid w:val="001D0613"/>
    <w:rsid w:val="001D33BE"/>
    <w:rsid w:val="001D5AFB"/>
    <w:rsid w:val="001E5019"/>
    <w:rsid w:val="001E5488"/>
    <w:rsid w:val="001E7007"/>
    <w:rsid w:val="001F09D6"/>
    <w:rsid w:val="001F624D"/>
    <w:rsid w:val="001F7D8E"/>
    <w:rsid w:val="00203785"/>
    <w:rsid w:val="00213DE8"/>
    <w:rsid w:val="00216D66"/>
    <w:rsid w:val="00221EC8"/>
    <w:rsid w:val="00227255"/>
    <w:rsid w:val="00227BD9"/>
    <w:rsid w:val="0023169A"/>
    <w:rsid w:val="00232EE3"/>
    <w:rsid w:val="0023300D"/>
    <w:rsid w:val="00234028"/>
    <w:rsid w:val="00242D9A"/>
    <w:rsid w:val="00251448"/>
    <w:rsid w:val="0025147D"/>
    <w:rsid w:val="00256E8A"/>
    <w:rsid w:val="002649ED"/>
    <w:rsid w:val="002666CA"/>
    <w:rsid w:val="00272BF9"/>
    <w:rsid w:val="00272F6A"/>
    <w:rsid w:val="002735D2"/>
    <w:rsid w:val="00273ADD"/>
    <w:rsid w:val="00282D27"/>
    <w:rsid w:val="0028723E"/>
    <w:rsid w:val="00287B99"/>
    <w:rsid w:val="0029587D"/>
    <w:rsid w:val="002A12CB"/>
    <w:rsid w:val="002A7C4A"/>
    <w:rsid w:val="002A7F8C"/>
    <w:rsid w:val="002B2354"/>
    <w:rsid w:val="002B3F06"/>
    <w:rsid w:val="002B55A9"/>
    <w:rsid w:val="002C49F4"/>
    <w:rsid w:val="002D0ADF"/>
    <w:rsid w:val="002D304F"/>
    <w:rsid w:val="002D55E1"/>
    <w:rsid w:val="002D70FD"/>
    <w:rsid w:val="002D719A"/>
    <w:rsid w:val="002E1A7D"/>
    <w:rsid w:val="002E5C09"/>
    <w:rsid w:val="0031025E"/>
    <w:rsid w:val="00321605"/>
    <w:rsid w:val="00330C5D"/>
    <w:rsid w:val="00342805"/>
    <w:rsid w:val="003454C9"/>
    <w:rsid w:val="00351355"/>
    <w:rsid w:val="00356142"/>
    <w:rsid w:val="00362D53"/>
    <w:rsid w:val="00366591"/>
    <w:rsid w:val="00366EFE"/>
    <w:rsid w:val="00370DE7"/>
    <w:rsid w:val="003762DB"/>
    <w:rsid w:val="00376796"/>
    <w:rsid w:val="00377416"/>
    <w:rsid w:val="0038040A"/>
    <w:rsid w:val="00387BB9"/>
    <w:rsid w:val="00391C64"/>
    <w:rsid w:val="003931D2"/>
    <w:rsid w:val="003938D4"/>
    <w:rsid w:val="00393CC5"/>
    <w:rsid w:val="00397BD0"/>
    <w:rsid w:val="00397D92"/>
    <w:rsid w:val="003A784A"/>
    <w:rsid w:val="003B307B"/>
    <w:rsid w:val="003C3554"/>
    <w:rsid w:val="003C3936"/>
    <w:rsid w:val="003C50AF"/>
    <w:rsid w:val="003C55DD"/>
    <w:rsid w:val="003E10FD"/>
    <w:rsid w:val="003E1952"/>
    <w:rsid w:val="003E1F82"/>
    <w:rsid w:val="003E65FB"/>
    <w:rsid w:val="003E699E"/>
    <w:rsid w:val="00402A4A"/>
    <w:rsid w:val="004203EF"/>
    <w:rsid w:val="00422ED7"/>
    <w:rsid w:val="00430B5C"/>
    <w:rsid w:val="004323AC"/>
    <w:rsid w:val="00435635"/>
    <w:rsid w:val="00437CA3"/>
    <w:rsid w:val="00443FC3"/>
    <w:rsid w:val="00451FB3"/>
    <w:rsid w:val="0045455E"/>
    <w:rsid w:val="00455582"/>
    <w:rsid w:val="00456965"/>
    <w:rsid w:val="00457913"/>
    <w:rsid w:val="004653E6"/>
    <w:rsid w:val="004660FA"/>
    <w:rsid w:val="004679EC"/>
    <w:rsid w:val="0047384A"/>
    <w:rsid w:val="0048170D"/>
    <w:rsid w:val="00487039"/>
    <w:rsid w:val="00495145"/>
    <w:rsid w:val="004971AC"/>
    <w:rsid w:val="004A0D8B"/>
    <w:rsid w:val="004A1118"/>
    <w:rsid w:val="004A4388"/>
    <w:rsid w:val="004C293D"/>
    <w:rsid w:val="004C3DBB"/>
    <w:rsid w:val="004D2DAE"/>
    <w:rsid w:val="004D403D"/>
    <w:rsid w:val="004D60C8"/>
    <w:rsid w:val="004E2FDB"/>
    <w:rsid w:val="004E6520"/>
    <w:rsid w:val="004F0924"/>
    <w:rsid w:val="004F6C99"/>
    <w:rsid w:val="00500A31"/>
    <w:rsid w:val="00503601"/>
    <w:rsid w:val="00512E38"/>
    <w:rsid w:val="005169FB"/>
    <w:rsid w:val="00517FDC"/>
    <w:rsid w:val="0052169A"/>
    <w:rsid w:val="00522130"/>
    <w:rsid w:val="0053127D"/>
    <w:rsid w:val="00546829"/>
    <w:rsid w:val="0055001D"/>
    <w:rsid w:val="00554CBD"/>
    <w:rsid w:val="005632FA"/>
    <w:rsid w:val="005755C7"/>
    <w:rsid w:val="005813D9"/>
    <w:rsid w:val="00583969"/>
    <w:rsid w:val="00586803"/>
    <w:rsid w:val="005876E5"/>
    <w:rsid w:val="00596DF6"/>
    <w:rsid w:val="005A0DB2"/>
    <w:rsid w:val="005A15BF"/>
    <w:rsid w:val="005A5652"/>
    <w:rsid w:val="005A791C"/>
    <w:rsid w:val="005B0256"/>
    <w:rsid w:val="005B175C"/>
    <w:rsid w:val="005B3147"/>
    <w:rsid w:val="005C4763"/>
    <w:rsid w:val="005C7287"/>
    <w:rsid w:val="005C7FD9"/>
    <w:rsid w:val="005E7837"/>
    <w:rsid w:val="005F3687"/>
    <w:rsid w:val="005F620D"/>
    <w:rsid w:val="00600360"/>
    <w:rsid w:val="00600947"/>
    <w:rsid w:val="00612998"/>
    <w:rsid w:val="00620341"/>
    <w:rsid w:val="00621F9B"/>
    <w:rsid w:val="006233EA"/>
    <w:rsid w:val="006238C0"/>
    <w:rsid w:val="00630331"/>
    <w:rsid w:val="006342D7"/>
    <w:rsid w:val="006436E3"/>
    <w:rsid w:val="00644A04"/>
    <w:rsid w:val="00652F30"/>
    <w:rsid w:val="00653FC3"/>
    <w:rsid w:val="00654D32"/>
    <w:rsid w:val="006621B1"/>
    <w:rsid w:val="00662338"/>
    <w:rsid w:val="00665790"/>
    <w:rsid w:val="00666521"/>
    <w:rsid w:val="00670916"/>
    <w:rsid w:val="00672716"/>
    <w:rsid w:val="00674E6A"/>
    <w:rsid w:val="0067543F"/>
    <w:rsid w:val="006768FF"/>
    <w:rsid w:val="0068308C"/>
    <w:rsid w:val="00685665"/>
    <w:rsid w:val="00685FE7"/>
    <w:rsid w:val="0069204C"/>
    <w:rsid w:val="00697EAD"/>
    <w:rsid w:val="006A16F5"/>
    <w:rsid w:val="006B3029"/>
    <w:rsid w:val="006C216C"/>
    <w:rsid w:val="006C27E9"/>
    <w:rsid w:val="006D0931"/>
    <w:rsid w:val="006D1F86"/>
    <w:rsid w:val="006D712B"/>
    <w:rsid w:val="006E5521"/>
    <w:rsid w:val="006F159F"/>
    <w:rsid w:val="006F493B"/>
    <w:rsid w:val="006F61D4"/>
    <w:rsid w:val="007012EE"/>
    <w:rsid w:val="00702C54"/>
    <w:rsid w:val="00713117"/>
    <w:rsid w:val="0071518D"/>
    <w:rsid w:val="0071682D"/>
    <w:rsid w:val="0073068A"/>
    <w:rsid w:val="00742000"/>
    <w:rsid w:val="00746A8F"/>
    <w:rsid w:val="00760B6E"/>
    <w:rsid w:val="00764B5D"/>
    <w:rsid w:val="00765C55"/>
    <w:rsid w:val="00766091"/>
    <w:rsid w:val="007670E8"/>
    <w:rsid w:val="00767E07"/>
    <w:rsid w:val="00777C0D"/>
    <w:rsid w:val="00780F1D"/>
    <w:rsid w:val="00781491"/>
    <w:rsid w:val="00783BDD"/>
    <w:rsid w:val="0079155F"/>
    <w:rsid w:val="007927F5"/>
    <w:rsid w:val="0079330E"/>
    <w:rsid w:val="00794943"/>
    <w:rsid w:val="007965BD"/>
    <w:rsid w:val="007A6263"/>
    <w:rsid w:val="007A70F0"/>
    <w:rsid w:val="007B050E"/>
    <w:rsid w:val="007B2875"/>
    <w:rsid w:val="007C0C54"/>
    <w:rsid w:val="007C3586"/>
    <w:rsid w:val="007C61A1"/>
    <w:rsid w:val="007C7781"/>
    <w:rsid w:val="007D4006"/>
    <w:rsid w:val="007D7745"/>
    <w:rsid w:val="007E20FD"/>
    <w:rsid w:val="007E49F6"/>
    <w:rsid w:val="007F07B7"/>
    <w:rsid w:val="007F2598"/>
    <w:rsid w:val="007F3190"/>
    <w:rsid w:val="007F3574"/>
    <w:rsid w:val="008024C1"/>
    <w:rsid w:val="0080498E"/>
    <w:rsid w:val="008051E5"/>
    <w:rsid w:val="00807580"/>
    <w:rsid w:val="00810743"/>
    <w:rsid w:val="00812AC9"/>
    <w:rsid w:val="00813CF5"/>
    <w:rsid w:val="00814EC5"/>
    <w:rsid w:val="00820F49"/>
    <w:rsid w:val="00821210"/>
    <w:rsid w:val="00825566"/>
    <w:rsid w:val="008269E5"/>
    <w:rsid w:val="00837E95"/>
    <w:rsid w:val="00845494"/>
    <w:rsid w:val="00846796"/>
    <w:rsid w:val="00847525"/>
    <w:rsid w:val="00847C96"/>
    <w:rsid w:val="00857862"/>
    <w:rsid w:val="00863814"/>
    <w:rsid w:val="008638BA"/>
    <w:rsid w:val="00863FB9"/>
    <w:rsid w:val="0086526D"/>
    <w:rsid w:val="00865F05"/>
    <w:rsid w:val="00883170"/>
    <w:rsid w:val="0089073D"/>
    <w:rsid w:val="00891829"/>
    <w:rsid w:val="008A14F1"/>
    <w:rsid w:val="008A363D"/>
    <w:rsid w:val="008A413C"/>
    <w:rsid w:val="008A4D17"/>
    <w:rsid w:val="008B0965"/>
    <w:rsid w:val="008C746F"/>
    <w:rsid w:val="008C7A62"/>
    <w:rsid w:val="008D1C3E"/>
    <w:rsid w:val="008E52DD"/>
    <w:rsid w:val="008F0B3B"/>
    <w:rsid w:val="009144D9"/>
    <w:rsid w:val="00914E2E"/>
    <w:rsid w:val="009200E7"/>
    <w:rsid w:val="0092193B"/>
    <w:rsid w:val="00924DDB"/>
    <w:rsid w:val="00925120"/>
    <w:rsid w:val="00925DF1"/>
    <w:rsid w:val="009270E0"/>
    <w:rsid w:val="0093321B"/>
    <w:rsid w:val="00933428"/>
    <w:rsid w:val="009347AF"/>
    <w:rsid w:val="00935355"/>
    <w:rsid w:val="00936C65"/>
    <w:rsid w:val="00947885"/>
    <w:rsid w:val="00950A66"/>
    <w:rsid w:val="009517D0"/>
    <w:rsid w:val="009524B6"/>
    <w:rsid w:val="00956557"/>
    <w:rsid w:val="009606F9"/>
    <w:rsid w:val="00961E8C"/>
    <w:rsid w:val="0097024B"/>
    <w:rsid w:val="00970B38"/>
    <w:rsid w:val="00972360"/>
    <w:rsid w:val="009726D0"/>
    <w:rsid w:val="00972B43"/>
    <w:rsid w:val="00975800"/>
    <w:rsid w:val="00976EBA"/>
    <w:rsid w:val="00980F54"/>
    <w:rsid w:val="00981040"/>
    <w:rsid w:val="00983861"/>
    <w:rsid w:val="0098580A"/>
    <w:rsid w:val="00986192"/>
    <w:rsid w:val="00994982"/>
    <w:rsid w:val="009A6134"/>
    <w:rsid w:val="009B1E7B"/>
    <w:rsid w:val="009B2C30"/>
    <w:rsid w:val="009B3356"/>
    <w:rsid w:val="009C53C8"/>
    <w:rsid w:val="009C7B1F"/>
    <w:rsid w:val="009D0EC9"/>
    <w:rsid w:val="009D14B2"/>
    <w:rsid w:val="009D1CD6"/>
    <w:rsid w:val="009F1AA7"/>
    <w:rsid w:val="009F39F1"/>
    <w:rsid w:val="00A02071"/>
    <w:rsid w:val="00A02F94"/>
    <w:rsid w:val="00A05DF5"/>
    <w:rsid w:val="00A102F0"/>
    <w:rsid w:val="00A13490"/>
    <w:rsid w:val="00A136A5"/>
    <w:rsid w:val="00A23F06"/>
    <w:rsid w:val="00A24984"/>
    <w:rsid w:val="00A26386"/>
    <w:rsid w:val="00A33A63"/>
    <w:rsid w:val="00A3707C"/>
    <w:rsid w:val="00A433A7"/>
    <w:rsid w:val="00A478CA"/>
    <w:rsid w:val="00A511FF"/>
    <w:rsid w:val="00A54441"/>
    <w:rsid w:val="00A60F03"/>
    <w:rsid w:val="00A654DA"/>
    <w:rsid w:val="00A70E50"/>
    <w:rsid w:val="00A74EDD"/>
    <w:rsid w:val="00A762A0"/>
    <w:rsid w:val="00A90BD7"/>
    <w:rsid w:val="00A93B08"/>
    <w:rsid w:val="00A9743C"/>
    <w:rsid w:val="00AA7DD7"/>
    <w:rsid w:val="00AB5094"/>
    <w:rsid w:val="00AB63AF"/>
    <w:rsid w:val="00AB6C5F"/>
    <w:rsid w:val="00AC18C2"/>
    <w:rsid w:val="00AC1D95"/>
    <w:rsid w:val="00AC336D"/>
    <w:rsid w:val="00AC4E2D"/>
    <w:rsid w:val="00AC6D50"/>
    <w:rsid w:val="00AD0B56"/>
    <w:rsid w:val="00AD2441"/>
    <w:rsid w:val="00AD278C"/>
    <w:rsid w:val="00AD3D85"/>
    <w:rsid w:val="00AD6519"/>
    <w:rsid w:val="00AD6C65"/>
    <w:rsid w:val="00AD7BF8"/>
    <w:rsid w:val="00AE39D0"/>
    <w:rsid w:val="00AE453F"/>
    <w:rsid w:val="00AF266A"/>
    <w:rsid w:val="00B02DE5"/>
    <w:rsid w:val="00B0307E"/>
    <w:rsid w:val="00B05991"/>
    <w:rsid w:val="00B11935"/>
    <w:rsid w:val="00B2433B"/>
    <w:rsid w:val="00B2614B"/>
    <w:rsid w:val="00B34E6E"/>
    <w:rsid w:val="00B35717"/>
    <w:rsid w:val="00B4567C"/>
    <w:rsid w:val="00B5048C"/>
    <w:rsid w:val="00B50A66"/>
    <w:rsid w:val="00B531EC"/>
    <w:rsid w:val="00B53CA5"/>
    <w:rsid w:val="00B56C44"/>
    <w:rsid w:val="00B626AA"/>
    <w:rsid w:val="00B6385A"/>
    <w:rsid w:val="00B65FB4"/>
    <w:rsid w:val="00B76B91"/>
    <w:rsid w:val="00B806D5"/>
    <w:rsid w:val="00B81541"/>
    <w:rsid w:val="00B82054"/>
    <w:rsid w:val="00B82BE5"/>
    <w:rsid w:val="00B85442"/>
    <w:rsid w:val="00B9247C"/>
    <w:rsid w:val="00B95376"/>
    <w:rsid w:val="00BA1434"/>
    <w:rsid w:val="00BA4636"/>
    <w:rsid w:val="00BA5425"/>
    <w:rsid w:val="00BB2A74"/>
    <w:rsid w:val="00BB2EF1"/>
    <w:rsid w:val="00BC1FA0"/>
    <w:rsid w:val="00BC51AB"/>
    <w:rsid w:val="00BC5F3D"/>
    <w:rsid w:val="00BC64D0"/>
    <w:rsid w:val="00BD41BD"/>
    <w:rsid w:val="00BD494B"/>
    <w:rsid w:val="00BD4C2B"/>
    <w:rsid w:val="00BD4D9B"/>
    <w:rsid w:val="00BE07B4"/>
    <w:rsid w:val="00BE1893"/>
    <w:rsid w:val="00BE24ED"/>
    <w:rsid w:val="00BE4A15"/>
    <w:rsid w:val="00BE78D5"/>
    <w:rsid w:val="00C049A7"/>
    <w:rsid w:val="00C1443A"/>
    <w:rsid w:val="00C1600C"/>
    <w:rsid w:val="00C27DFF"/>
    <w:rsid w:val="00C37879"/>
    <w:rsid w:val="00C40373"/>
    <w:rsid w:val="00C439FA"/>
    <w:rsid w:val="00C500F7"/>
    <w:rsid w:val="00C55359"/>
    <w:rsid w:val="00C57503"/>
    <w:rsid w:val="00C65E21"/>
    <w:rsid w:val="00C66869"/>
    <w:rsid w:val="00C67D33"/>
    <w:rsid w:val="00C71A72"/>
    <w:rsid w:val="00C80BC4"/>
    <w:rsid w:val="00C92066"/>
    <w:rsid w:val="00C92DB0"/>
    <w:rsid w:val="00CA7EEE"/>
    <w:rsid w:val="00CB0918"/>
    <w:rsid w:val="00CB416D"/>
    <w:rsid w:val="00CC0D5A"/>
    <w:rsid w:val="00CC5939"/>
    <w:rsid w:val="00CD7D11"/>
    <w:rsid w:val="00CF0190"/>
    <w:rsid w:val="00CF0932"/>
    <w:rsid w:val="00CF1222"/>
    <w:rsid w:val="00CF1F2D"/>
    <w:rsid w:val="00CF6670"/>
    <w:rsid w:val="00D05886"/>
    <w:rsid w:val="00D21EAE"/>
    <w:rsid w:val="00D27560"/>
    <w:rsid w:val="00D315E4"/>
    <w:rsid w:val="00D368CD"/>
    <w:rsid w:val="00D377AA"/>
    <w:rsid w:val="00D37D4F"/>
    <w:rsid w:val="00D42A8F"/>
    <w:rsid w:val="00D43489"/>
    <w:rsid w:val="00D5045C"/>
    <w:rsid w:val="00D510E1"/>
    <w:rsid w:val="00D56770"/>
    <w:rsid w:val="00D64627"/>
    <w:rsid w:val="00D70434"/>
    <w:rsid w:val="00D76214"/>
    <w:rsid w:val="00D8141B"/>
    <w:rsid w:val="00D827D4"/>
    <w:rsid w:val="00D8329D"/>
    <w:rsid w:val="00D86689"/>
    <w:rsid w:val="00D911F1"/>
    <w:rsid w:val="00D9334F"/>
    <w:rsid w:val="00DA0BD4"/>
    <w:rsid w:val="00DA27CF"/>
    <w:rsid w:val="00DB3FB3"/>
    <w:rsid w:val="00DC2F05"/>
    <w:rsid w:val="00DC4355"/>
    <w:rsid w:val="00DC4FCF"/>
    <w:rsid w:val="00DC7F25"/>
    <w:rsid w:val="00DD1FA5"/>
    <w:rsid w:val="00DF2B11"/>
    <w:rsid w:val="00E116F4"/>
    <w:rsid w:val="00E11AC6"/>
    <w:rsid w:val="00E13FBF"/>
    <w:rsid w:val="00E16599"/>
    <w:rsid w:val="00E200D8"/>
    <w:rsid w:val="00E239B8"/>
    <w:rsid w:val="00E24AA8"/>
    <w:rsid w:val="00E348A5"/>
    <w:rsid w:val="00E41BC6"/>
    <w:rsid w:val="00E44B58"/>
    <w:rsid w:val="00E50E73"/>
    <w:rsid w:val="00E517CE"/>
    <w:rsid w:val="00E51854"/>
    <w:rsid w:val="00E51DC5"/>
    <w:rsid w:val="00E6097C"/>
    <w:rsid w:val="00E620BD"/>
    <w:rsid w:val="00E63F4D"/>
    <w:rsid w:val="00E6614A"/>
    <w:rsid w:val="00E70257"/>
    <w:rsid w:val="00E70259"/>
    <w:rsid w:val="00E74749"/>
    <w:rsid w:val="00E7753E"/>
    <w:rsid w:val="00E77B59"/>
    <w:rsid w:val="00E82916"/>
    <w:rsid w:val="00E83628"/>
    <w:rsid w:val="00E93BF8"/>
    <w:rsid w:val="00E947B5"/>
    <w:rsid w:val="00EA0312"/>
    <w:rsid w:val="00EA27DB"/>
    <w:rsid w:val="00EB38AB"/>
    <w:rsid w:val="00EB3960"/>
    <w:rsid w:val="00EB64D1"/>
    <w:rsid w:val="00EC266C"/>
    <w:rsid w:val="00EC2787"/>
    <w:rsid w:val="00EE67A1"/>
    <w:rsid w:val="00EF1B69"/>
    <w:rsid w:val="00EF1DC1"/>
    <w:rsid w:val="00EF3E78"/>
    <w:rsid w:val="00F019EC"/>
    <w:rsid w:val="00F135C6"/>
    <w:rsid w:val="00F15D44"/>
    <w:rsid w:val="00F215AC"/>
    <w:rsid w:val="00F21EA6"/>
    <w:rsid w:val="00F253A6"/>
    <w:rsid w:val="00F25E8B"/>
    <w:rsid w:val="00F40EC1"/>
    <w:rsid w:val="00F419D9"/>
    <w:rsid w:val="00F42451"/>
    <w:rsid w:val="00F43F4A"/>
    <w:rsid w:val="00F526BB"/>
    <w:rsid w:val="00F55707"/>
    <w:rsid w:val="00F55920"/>
    <w:rsid w:val="00F642E1"/>
    <w:rsid w:val="00F86C66"/>
    <w:rsid w:val="00F8771B"/>
    <w:rsid w:val="00F95CA3"/>
    <w:rsid w:val="00FA18AC"/>
    <w:rsid w:val="00FA1909"/>
    <w:rsid w:val="00FA4792"/>
    <w:rsid w:val="00FA71F4"/>
    <w:rsid w:val="00FB0880"/>
    <w:rsid w:val="00FB0BC1"/>
    <w:rsid w:val="00FB0D48"/>
    <w:rsid w:val="00FC111E"/>
    <w:rsid w:val="00FC6804"/>
    <w:rsid w:val="00FD45CA"/>
    <w:rsid w:val="00FD499C"/>
    <w:rsid w:val="00FD56D0"/>
    <w:rsid w:val="00FD5843"/>
    <w:rsid w:val="00FD5F48"/>
    <w:rsid w:val="00FE00F1"/>
    <w:rsid w:val="00FE79E0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able of authorities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C7"/>
    <w:pPr>
      <w:widowControl w:val="0"/>
      <w:suppressAutoHyphens/>
    </w:pPr>
    <w:rPr>
      <w:rFonts w:eastAsia="SimSun" w:cs="Mangal"/>
      <w:kern w:val="1"/>
      <w:sz w:val="24"/>
      <w:szCs w:val="24"/>
      <w:lang w:val="it-IT" w:eastAsia="zh-CN" w:bidi="hi-IN"/>
    </w:rPr>
  </w:style>
  <w:style w:type="paragraph" w:styleId="Heading1">
    <w:name w:val="heading 1"/>
    <w:basedOn w:val="Intestazione1"/>
    <w:next w:val="BodyText"/>
    <w:link w:val="Heading1Char"/>
    <w:uiPriority w:val="99"/>
    <w:qFormat/>
    <w:rsid w:val="00165AAE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Intestazione1"/>
    <w:next w:val="BodyText"/>
    <w:link w:val="Heading2Char"/>
    <w:uiPriority w:val="99"/>
    <w:qFormat/>
    <w:rsid w:val="00165AAE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Intestazione1"/>
    <w:next w:val="BodyText"/>
    <w:link w:val="Heading3Char"/>
    <w:uiPriority w:val="99"/>
    <w:qFormat/>
    <w:rsid w:val="00165AAE"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numbering" w:customStyle="1" w:styleId="ListNo9">
    <w:name w:val="List No"/>
    <w:uiPriority w:val="99"/>
    <w:semiHidden/>
    <w:unhideWhenUsed/>
  </w:style>
  <w:style w:type="numbering" w:customStyle="1" w:styleId="ListNoa">
    <w:name w:val="List No"/>
    <w:uiPriority w:val="99"/>
    <w:semiHidden/>
    <w:unhideWhenUsed/>
  </w:style>
  <w:style w:type="numbering" w:customStyle="1" w:styleId="ListNob">
    <w:name w:val="List No"/>
    <w:uiPriority w:val="99"/>
    <w:semiHidden/>
    <w:unhideWhenUsed/>
  </w:style>
  <w:style w:type="numbering" w:customStyle="1" w:styleId="ListNoc">
    <w:name w:val="List No"/>
    <w:uiPriority w:val="99"/>
    <w:semiHidden/>
    <w:unhideWhenUsed/>
  </w:style>
  <w:style w:type="numbering" w:customStyle="1" w:styleId="ListNod">
    <w:name w:val="List No"/>
    <w:uiPriority w:val="99"/>
    <w:semiHidden/>
    <w:unhideWhenUsed/>
  </w:style>
  <w:style w:type="numbering" w:customStyle="1" w:styleId="ListNoe">
    <w:name w:val="List No"/>
    <w:uiPriority w:val="99"/>
    <w:semiHidden/>
    <w:unhideWhenUsed/>
  </w:style>
  <w:style w:type="numbering" w:customStyle="1" w:styleId="ListNof">
    <w:name w:val="List No"/>
    <w:uiPriority w:val="99"/>
    <w:semiHidden/>
    <w:unhideWhenUsed/>
  </w:style>
  <w:style w:type="numbering" w:customStyle="1" w:styleId="ListNof0">
    <w:name w:val="List No"/>
    <w:uiPriority w:val="99"/>
    <w:semiHidden/>
    <w:unhideWhenUsed/>
  </w:style>
  <w:style w:type="numbering" w:customStyle="1" w:styleId="ListNof1">
    <w:name w:val="List No"/>
    <w:uiPriority w:val="99"/>
    <w:semiHidden/>
    <w:unhideWhenUsed/>
  </w:style>
  <w:style w:type="numbering" w:customStyle="1" w:styleId="ListNof2">
    <w:name w:val="List No"/>
    <w:uiPriority w:val="99"/>
    <w:semiHidden/>
    <w:unhideWhenUsed/>
  </w:style>
  <w:style w:type="numbering" w:customStyle="1" w:styleId="ListNof3">
    <w:name w:val="List No"/>
    <w:uiPriority w:val="99"/>
    <w:semiHidden/>
    <w:unhideWhenUsed/>
  </w:style>
  <w:style w:type="numbering" w:customStyle="1" w:styleId="ListNof4">
    <w:name w:val="List No"/>
    <w:uiPriority w:val="99"/>
    <w:semiHidden/>
    <w:unhideWhenUsed/>
  </w:style>
  <w:style w:type="numbering" w:customStyle="1" w:styleId="ListNof5">
    <w:name w:val="List No"/>
    <w:uiPriority w:val="99"/>
    <w:semiHidden/>
    <w:unhideWhenUsed/>
  </w:style>
  <w:style w:type="numbering" w:customStyle="1" w:styleId="ListNof6">
    <w:name w:val="List No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61997"/>
    <w:rPr>
      <w:rFonts w:ascii="Cambria" w:eastAsia="Times New Roman" w:hAnsi="Cambria" w:cs="Mangal"/>
      <w:b/>
      <w:bCs/>
      <w:kern w:val="32"/>
      <w:sz w:val="32"/>
      <w:szCs w:val="29"/>
      <w:lang w:val="it-IT" w:eastAsia="zh-CN" w:bidi="hi-IN"/>
    </w:rPr>
  </w:style>
  <w:style w:type="character" w:customStyle="1" w:styleId="Heading2Char">
    <w:name w:val="Heading 2 Char"/>
    <w:link w:val="Heading2"/>
    <w:uiPriority w:val="9"/>
    <w:semiHidden/>
    <w:rsid w:val="00D61997"/>
    <w:rPr>
      <w:rFonts w:ascii="Cambria" w:eastAsia="Times New Roman" w:hAnsi="Cambria" w:cs="Mangal"/>
      <w:b/>
      <w:bCs/>
      <w:i/>
      <w:iCs/>
      <w:kern w:val="1"/>
      <w:sz w:val="28"/>
      <w:szCs w:val="25"/>
      <w:lang w:val="it-IT" w:eastAsia="zh-CN" w:bidi="hi-IN"/>
    </w:rPr>
  </w:style>
  <w:style w:type="character" w:customStyle="1" w:styleId="Heading3Char">
    <w:name w:val="Heading 3 Char"/>
    <w:link w:val="Heading3"/>
    <w:uiPriority w:val="9"/>
    <w:semiHidden/>
    <w:rsid w:val="00D61997"/>
    <w:rPr>
      <w:rFonts w:ascii="Cambria" w:eastAsia="Times New Roman" w:hAnsi="Cambria" w:cs="Mangal"/>
      <w:b/>
      <w:bCs/>
      <w:kern w:val="1"/>
      <w:sz w:val="26"/>
      <w:szCs w:val="23"/>
      <w:lang w:val="it-IT" w:eastAsia="zh-CN" w:bidi="hi-IN"/>
    </w:rPr>
  </w:style>
  <w:style w:type="character" w:customStyle="1" w:styleId="Caratteredinumerazione">
    <w:name w:val="Carattere di numerazione"/>
    <w:uiPriority w:val="99"/>
    <w:rsid w:val="00165AAE"/>
  </w:style>
  <w:style w:type="character" w:customStyle="1" w:styleId="Punti">
    <w:name w:val="Punti"/>
    <w:uiPriority w:val="99"/>
    <w:rsid w:val="00165AAE"/>
    <w:rPr>
      <w:rFonts w:ascii="OpenSymbol" w:eastAsia="Times New Roman" w:hAnsi="OpenSymbol"/>
    </w:rPr>
  </w:style>
  <w:style w:type="character" w:styleId="Hyperlink">
    <w:name w:val="Hyperlink"/>
    <w:uiPriority w:val="99"/>
    <w:rsid w:val="00165AAE"/>
    <w:rPr>
      <w:rFonts w:cs="Times New Roman"/>
      <w:color w:val="000080"/>
      <w:u w:val="single"/>
    </w:rPr>
  </w:style>
  <w:style w:type="paragraph" w:customStyle="1" w:styleId="Intestazione1">
    <w:name w:val="Intestazione1"/>
    <w:basedOn w:val="Normal"/>
    <w:next w:val="BodyText"/>
    <w:uiPriority w:val="99"/>
    <w:rsid w:val="00165AA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65AA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61997"/>
    <w:rPr>
      <w:rFonts w:eastAsia="SimSun" w:cs="Mangal"/>
      <w:kern w:val="1"/>
      <w:sz w:val="24"/>
      <w:szCs w:val="21"/>
      <w:lang w:val="it-IT" w:eastAsia="zh-CN" w:bidi="hi-IN"/>
    </w:rPr>
  </w:style>
  <w:style w:type="paragraph" w:styleId="List">
    <w:name w:val="List"/>
    <w:basedOn w:val="BodyText"/>
    <w:uiPriority w:val="99"/>
    <w:rsid w:val="00165AAE"/>
  </w:style>
  <w:style w:type="paragraph" w:styleId="Caption">
    <w:name w:val="caption"/>
    <w:basedOn w:val="Normal"/>
    <w:uiPriority w:val="99"/>
    <w:qFormat/>
    <w:rsid w:val="004C3DBB"/>
    <w:pPr>
      <w:keepLines/>
      <w:widowControl/>
      <w:suppressLineNumbers/>
      <w:spacing w:before="120" w:after="120"/>
      <w:jc w:val="center"/>
    </w:pPr>
    <w:rPr>
      <w:i/>
      <w:iCs/>
      <w:sz w:val="18"/>
      <w:szCs w:val="18"/>
    </w:rPr>
  </w:style>
  <w:style w:type="paragraph" w:customStyle="1" w:styleId="Indice">
    <w:name w:val="Indice"/>
    <w:basedOn w:val="Normal"/>
    <w:uiPriority w:val="99"/>
    <w:rsid w:val="00165AAE"/>
    <w:pPr>
      <w:suppressLineNumbers/>
    </w:pPr>
  </w:style>
  <w:style w:type="paragraph" w:customStyle="1" w:styleId="Papertitle">
    <w:name w:val="Paper title"/>
    <w:basedOn w:val="Normal"/>
    <w:next w:val="Authors"/>
    <w:uiPriority w:val="99"/>
    <w:rsid w:val="00165AAE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uiPriority w:val="99"/>
    <w:rsid w:val="00165AAE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val="it-IT" w:eastAsia="zh-CN" w:bidi="hi-IN"/>
    </w:rPr>
  </w:style>
  <w:style w:type="paragraph" w:customStyle="1" w:styleId="Affiliation">
    <w:name w:val="Affiliation"/>
    <w:uiPriority w:val="99"/>
    <w:rsid w:val="00165AAE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val="it-IT" w:eastAsia="zh-CN" w:bidi="hi-IN"/>
    </w:rPr>
  </w:style>
  <w:style w:type="paragraph" w:customStyle="1" w:styleId="Abstract">
    <w:name w:val="Abstract"/>
    <w:uiPriority w:val="99"/>
    <w:rsid w:val="00165AAE"/>
    <w:pPr>
      <w:widowControl w:val="0"/>
      <w:suppressAutoHyphens/>
      <w:jc w:val="both"/>
    </w:pPr>
    <w:rPr>
      <w:rFonts w:eastAsia="SimSun" w:cs="Mangal"/>
      <w:b/>
      <w:kern w:val="1"/>
      <w:szCs w:val="24"/>
      <w:lang w:val="it-IT" w:eastAsia="zh-CN" w:bidi="hi-IN"/>
    </w:rPr>
  </w:style>
  <w:style w:type="paragraph" w:customStyle="1" w:styleId="Sectionheading">
    <w:name w:val="Section heading"/>
    <w:next w:val="Bodytextfirst"/>
    <w:uiPriority w:val="99"/>
    <w:rsid w:val="00B81541"/>
    <w:pPr>
      <w:widowControl w:val="0"/>
      <w:numPr>
        <w:numId w:val="2"/>
      </w:numPr>
      <w:suppressAutoHyphens/>
      <w:spacing w:before="240" w:after="120"/>
      <w:ind w:left="284" w:hanging="284"/>
      <w:jc w:val="center"/>
    </w:pPr>
    <w:rPr>
      <w:rFonts w:eastAsia="SimSun" w:cs="Mangal"/>
      <w:caps/>
      <w:kern w:val="1"/>
      <w:szCs w:val="24"/>
      <w:lang w:val="en-GB" w:eastAsia="zh-CN" w:bidi="hi-IN"/>
    </w:rPr>
  </w:style>
  <w:style w:type="paragraph" w:customStyle="1" w:styleId="Bodytextfirst">
    <w:name w:val="Body text first"/>
    <w:autoRedefine/>
    <w:uiPriority w:val="99"/>
    <w:rsid w:val="00D43489"/>
    <w:pPr>
      <w:widowControl w:val="0"/>
      <w:suppressAutoHyphens/>
      <w:spacing w:after="60"/>
      <w:ind w:firstLine="284"/>
      <w:jc w:val="both"/>
    </w:pPr>
    <w:rPr>
      <w:rFonts w:eastAsia="SimSun" w:cs="Mangal"/>
      <w:lang w:val="en-GB" w:eastAsia="zh-CN" w:bidi="hi-IN"/>
    </w:rPr>
  </w:style>
  <w:style w:type="paragraph" w:customStyle="1" w:styleId="Subsectionheading">
    <w:name w:val="Subsection heading"/>
    <w:next w:val="Bodytextfirst"/>
    <w:uiPriority w:val="99"/>
    <w:rsid w:val="00165AAE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val="it-IT" w:eastAsia="zh-CN" w:bidi="hi-IN"/>
    </w:rPr>
  </w:style>
  <w:style w:type="paragraph" w:customStyle="1" w:styleId="Equation">
    <w:name w:val="Equation"/>
    <w:next w:val="Bodytextfirst"/>
    <w:uiPriority w:val="99"/>
    <w:rsid w:val="00165AAE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val="it-IT" w:eastAsia="zh-CN" w:bidi="hi-IN"/>
    </w:rPr>
  </w:style>
  <w:style w:type="paragraph" w:customStyle="1" w:styleId="References">
    <w:name w:val="References"/>
    <w:uiPriority w:val="99"/>
    <w:rsid w:val="005755C7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val="en-GB" w:bidi="hi-IN"/>
    </w:rPr>
  </w:style>
  <w:style w:type="paragraph" w:customStyle="1" w:styleId="Kpalrs1">
    <w:name w:val="Képaláírás1"/>
    <w:basedOn w:val="Caption"/>
    <w:uiPriority w:val="99"/>
    <w:rsid w:val="00165AAE"/>
    <w:rPr>
      <w:sz w:val="20"/>
    </w:rPr>
  </w:style>
  <w:style w:type="paragraph" w:customStyle="1" w:styleId="Contenutotabella">
    <w:name w:val="Contenuto tabella"/>
    <w:basedOn w:val="Normal"/>
    <w:uiPriority w:val="99"/>
    <w:rsid w:val="00165AAE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165AA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165AA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semiHidden/>
    <w:rsid w:val="00D61997"/>
    <w:rPr>
      <w:rFonts w:eastAsia="SimSun" w:cs="Mangal"/>
      <w:kern w:val="1"/>
      <w:sz w:val="24"/>
      <w:szCs w:val="21"/>
      <w:lang w:val="it-IT" w:eastAsia="zh-CN" w:bidi="hi-IN"/>
    </w:rPr>
  </w:style>
  <w:style w:type="paragraph" w:customStyle="1" w:styleId="Contenutocornice">
    <w:name w:val="Contenuto cornice"/>
    <w:basedOn w:val="BodyText"/>
    <w:uiPriority w:val="99"/>
    <w:rsid w:val="00165AAE"/>
  </w:style>
  <w:style w:type="paragraph" w:customStyle="1" w:styleId="Szvegtrzs1">
    <w:name w:val="Szövegtörzs1"/>
    <w:basedOn w:val="Bodytextfirst"/>
    <w:uiPriority w:val="99"/>
    <w:rsid w:val="00165AAE"/>
  </w:style>
  <w:style w:type="paragraph" w:styleId="Footer">
    <w:name w:val="footer"/>
    <w:basedOn w:val="Normal"/>
    <w:link w:val="FooterChar"/>
    <w:uiPriority w:val="99"/>
    <w:semiHidden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FooterChar">
    <w:name w:val="Footer Char"/>
    <w:link w:val="Footer"/>
    <w:uiPriority w:val="99"/>
    <w:semiHidden/>
    <w:locked/>
    <w:rsid w:val="007927F5"/>
    <w:rPr>
      <w:rFonts w:eastAsia="SimSun" w:cs="Mangal"/>
      <w:kern w:val="1"/>
      <w:sz w:val="21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D37D4F"/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locked/>
    <w:rsid w:val="00D37D4F"/>
    <w:rPr>
      <w:rFonts w:ascii="Tahoma" w:eastAsia="SimSun" w:hAnsi="Tahoma" w:cs="Mangal"/>
      <w:kern w:val="1"/>
      <w:sz w:val="14"/>
      <w:szCs w:val="14"/>
      <w:lang w:val="it-IT" w:eastAsia="zh-CN" w:bidi="hi-IN"/>
    </w:rPr>
  </w:style>
  <w:style w:type="paragraph" w:styleId="TableofAuthorities">
    <w:name w:val="table of authorities"/>
    <w:basedOn w:val="Normal"/>
    <w:next w:val="Normal"/>
    <w:uiPriority w:val="99"/>
    <w:rsid w:val="005632FA"/>
    <w:pPr>
      <w:widowControl/>
      <w:numPr>
        <w:numId w:val="8"/>
      </w:numPr>
      <w:tabs>
        <w:tab w:val="decimal" w:pos="425"/>
      </w:tabs>
      <w:suppressAutoHyphens w:val="0"/>
      <w:spacing w:after="60"/>
      <w:ind w:left="431" w:hanging="431"/>
    </w:pPr>
    <w:rPr>
      <w:rFonts w:eastAsia="Times New Roman" w:cs="Times New Roman"/>
      <w:kern w:val="0"/>
      <w:sz w:val="20"/>
      <w:lang w:val="en-US" w:eastAsia="en-US" w:bidi="ar-SA"/>
    </w:rPr>
  </w:style>
  <w:style w:type="character" w:customStyle="1" w:styleId="Helyrzszveg1">
    <w:name w:val="Helyőrző szöveg1"/>
    <w:uiPriority w:val="99"/>
    <w:semiHidden/>
    <w:rsid w:val="00EA0312"/>
    <w:rPr>
      <w:rFonts w:cs="Times New Roman"/>
      <w:color w:val="808080"/>
    </w:rPr>
  </w:style>
  <w:style w:type="character" w:styleId="FollowedHyperlink">
    <w:name w:val="FollowedHyperlink"/>
    <w:uiPriority w:val="99"/>
    <w:semiHidden/>
    <w:rsid w:val="000A70D8"/>
    <w:rPr>
      <w:rFonts w:cs="Times New Roman"/>
      <w:color w:val="800080"/>
      <w:u w:val="single"/>
    </w:rPr>
  </w:style>
  <w:style w:type="character" w:customStyle="1" w:styleId="oldal">
    <w:name w:val="oldal"/>
    <w:uiPriority w:val="99"/>
    <w:rsid w:val="006D1F86"/>
    <w:rPr>
      <w:rFonts w:cs="Times New Roman"/>
    </w:rPr>
  </w:style>
  <w:style w:type="paragraph" w:customStyle="1" w:styleId="Reference">
    <w:name w:val="Reference"/>
    <w:basedOn w:val="Normal"/>
    <w:link w:val="ReferenceChar"/>
    <w:qFormat/>
    <w:rsid w:val="005755C7"/>
    <w:pPr>
      <w:widowControl/>
      <w:numPr>
        <w:numId w:val="9"/>
      </w:numPr>
      <w:suppressAutoHyphens w:val="0"/>
      <w:spacing w:line="360" w:lineRule="auto"/>
      <w:jc w:val="both"/>
    </w:pPr>
    <w:rPr>
      <w:rFonts w:eastAsia="Times New Roman" w:cs="Times New Roman"/>
      <w:bCs/>
      <w:kern w:val="0"/>
      <w:sz w:val="20"/>
      <w:szCs w:val="20"/>
      <w:lang w:val="en-GB" w:eastAsia="ro-RO" w:bidi="ar-SA"/>
    </w:rPr>
  </w:style>
  <w:style w:type="character" w:customStyle="1" w:styleId="ReferenceChar">
    <w:name w:val="Reference Char"/>
    <w:link w:val="Reference"/>
    <w:uiPriority w:val="99"/>
    <w:locked/>
    <w:rsid w:val="005755C7"/>
    <w:rPr>
      <w:rFonts w:cs="Times New Roman"/>
      <w:bCs/>
      <w:lang w:val="en-GB" w:eastAsia="ro-RO"/>
    </w:rPr>
  </w:style>
  <w:style w:type="character" w:customStyle="1" w:styleId="folyoirat">
    <w:name w:val="folyoirat"/>
    <w:uiPriority w:val="99"/>
    <w:rsid w:val="005755C7"/>
    <w:rPr>
      <w:rFonts w:cs="Times New Roman"/>
    </w:rPr>
  </w:style>
  <w:style w:type="character" w:customStyle="1" w:styleId="kotet">
    <w:name w:val="kotet"/>
    <w:uiPriority w:val="99"/>
    <w:rsid w:val="005755C7"/>
    <w:rPr>
      <w:rFonts w:cs="Times New Roman"/>
    </w:rPr>
  </w:style>
  <w:style w:type="character" w:customStyle="1" w:styleId="ev">
    <w:name w:val="ev"/>
    <w:uiPriority w:val="99"/>
    <w:rsid w:val="005755C7"/>
    <w:rPr>
      <w:rFonts w:cs="Times New Roman"/>
    </w:rPr>
  </w:style>
  <w:style w:type="character" w:customStyle="1" w:styleId="paddingr15">
    <w:name w:val="paddingr15"/>
    <w:uiPriority w:val="99"/>
    <w:rsid w:val="005755C7"/>
    <w:rPr>
      <w:rFonts w:cs="Times New Roman"/>
    </w:rPr>
  </w:style>
  <w:style w:type="paragraph" w:customStyle="1" w:styleId="pszerzo">
    <w:name w:val="pszerzo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pcim">
    <w:name w:val="pcim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pfejezet">
    <w:name w:val="pfejezet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Figure">
    <w:name w:val="Figure"/>
    <w:basedOn w:val="Normal"/>
    <w:next w:val="Caption"/>
    <w:rsid w:val="002D0ADF"/>
    <w:pPr>
      <w:keepNext/>
      <w:spacing w:before="120"/>
      <w:jc w:val="center"/>
    </w:pPr>
    <w:rPr>
      <w:lang w:val="en-GB" w:eastAsia="hu-HU" w:bidi="ar-SA"/>
    </w:rPr>
  </w:style>
  <w:style w:type="paragraph" w:styleId="BodyTextIndent3">
    <w:name w:val="Body Text Indent 3"/>
    <w:basedOn w:val="Normal"/>
    <w:rsid w:val="002D0ADF"/>
    <w:pPr>
      <w:spacing w:after="120"/>
      <w:ind w:left="283"/>
    </w:pPr>
    <w:rPr>
      <w:sz w:val="16"/>
      <w:szCs w:val="16"/>
    </w:rPr>
  </w:style>
  <w:style w:type="table" w:styleId="TableGrid">
    <w:name w:val="Table Grid"/>
    <w:basedOn w:val="TableNormal"/>
    <w:locked/>
    <w:rsid w:val="00AD2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0">
    <w:name w:val="references"/>
    <w:uiPriority w:val="99"/>
    <w:rsid w:val="0010085B"/>
    <w:pPr>
      <w:numPr>
        <w:numId w:val="20"/>
      </w:numPr>
      <w:spacing w:after="50" w:line="180" w:lineRule="exact"/>
      <w:jc w:val="both"/>
    </w:pPr>
    <w:rPr>
      <w:noProof/>
      <w:sz w:val="18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660FA"/>
    <w:rPr>
      <w:color w:val="808080"/>
    </w:rPr>
  </w:style>
  <w:style w:type="paragraph" w:customStyle="1" w:styleId="equation0">
    <w:name w:val="equation"/>
    <w:basedOn w:val="Normal"/>
    <w:rsid w:val="004660FA"/>
    <w:pPr>
      <w:widowControl/>
      <w:tabs>
        <w:tab w:val="center" w:pos="2520"/>
        <w:tab w:val="right" w:pos="5040"/>
      </w:tabs>
      <w:suppressAutoHyphens w:val="0"/>
      <w:spacing w:before="240" w:after="240" w:line="216" w:lineRule="auto"/>
      <w:jc w:val="center"/>
    </w:pPr>
    <w:rPr>
      <w:rFonts w:ascii="Symbol" w:hAnsi="Symbol" w:cs="Symbol"/>
      <w:kern w:val="0"/>
      <w:sz w:val="20"/>
      <w:szCs w:val="20"/>
      <w:lang w:val="en-US" w:eastAsia="en-US" w:bidi="ar-SA"/>
    </w:rPr>
  </w:style>
  <w:style w:type="character" w:customStyle="1" w:styleId="ReferenceChar0">
    <w:name w:val="Reference Char"/>
    <w:rsid w:val="00F21EA6"/>
    <w:rPr>
      <w:lang w:val="en-US" w:bidi="ar-SA"/>
    </w:rPr>
  </w:style>
  <w:style w:type="paragraph" w:customStyle="1" w:styleId="Sectionheadingreferences">
    <w:name w:val="Section heading references"/>
    <w:basedOn w:val="Sectionheading"/>
    <w:qFormat/>
    <w:rsid w:val="00160774"/>
    <w:pPr>
      <w:keepNext/>
      <w:numPr>
        <w:numId w:val="0"/>
      </w:numPr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2FDB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2FDB"/>
    <w:rPr>
      <w:rFonts w:eastAsia="SimSun" w:cs="Mangal"/>
      <w:kern w:val="1"/>
      <w:szCs w:val="18"/>
      <w:lang w:val="it-IT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4E2F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able of authorities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C7"/>
    <w:pPr>
      <w:widowControl w:val="0"/>
      <w:suppressAutoHyphens/>
    </w:pPr>
    <w:rPr>
      <w:rFonts w:eastAsia="SimSun" w:cs="Mangal"/>
      <w:kern w:val="1"/>
      <w:sz w:val="24"/>
      <w:szCs w:val="24"/>
      <w:lang w:val="it-IT" w:eastAsia="zh-CN" w:bidi="hi-IN"/>
    </w:rPr>
  </w:style>
  <w:style w:type="paragraph" w:styleId="Heading1">
    <w:name w:val="heading 1"/>
    <w:basedOn w:val="Intestazione1"/>
    <w:next w:val="BodyText"/>
    <w:link w:val="Heading1Char"/>
    <w:uiPriority w:val="99"/>
    <w:qFormat/>
    <w:rsid w:val="00165AAE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Intestazione1"/>
    <w:next w:val="BodyText"/>
    <w:link w:val="Heading2Char"/>
    <w:uiPriority w:val="99"/>
    <w:qFormat/>
    <w:rsid w:val="00165AAE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Intestazione1"/>
    <w:next w:val="BodyText"/>
    <w:link w:val="Heading3Char"/>
    <w:uiPriority w:val="99"/>
    <w:qFormat/>
    <w:rsid w:val="00165AAE"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numbering" w:customStyle="1" w:styleId="ListNo9">
    <w:name w:val="List No"/>
    <w:uiPriority w:val="99"/>
    <w:semiHidden/>
    <w:unhideWhenUsed/>
  </w:style>
  <w:style w:type="numbering" w:customStyle="1" w:styleId="ListNoa">
    <w:name w:val="List No"/>
    <w:uiPriority w:val="99"/>
    <w:semiHidden/>
    <w:unhideWhenUsed/>
  </w:style>
  <w:style w:type="numbering" w:customStyle="1" w:styleId="ListNob">
    <w:name w:val="List No"/>
    <w:uiPriority w:val="99"/>
    <w:semiHidden/>
    <w:unhideWhenUsed/>
  </w:style>
  <w:style w:type="numbering" w:customStyle="1" w:styleId="ListNoc">
    <w:name w:val="List No"/>
    <w:uiPriority w:val="99"/>
    <w:semiHidden/>
    <w:unhideWhenUsed/>
  </w:style>
  <w:style w:type="numbering" w:customStyle="1" w:styleId="ListNod">
    <w:name w:val="List No"/>
    <w:uiPriority w:val="99"/>
    <w:semiHidden/>
    <w:unhideWhenUsed/>
  </w:style>
  <w:style w:type="numbering" w:customStyle="1" w:styleId="ListNoe">
    <w:name w:val="List No"/>
    <w:uiPriority w:val="99"/>
    <w:semiHidden/>
    <w:unhideWhenUsed/>
  </w:style>
  <w:style w:type="numbering" w:customStyle="1" w:styleId="ListNof">
    <w:name w:val="List No"/>
    <w:uiPriority w:val="99"/>
    <w:semiHidden/>
    <w:unhideWhenUsed/>
  </w:style>
  <w:style w:type="numbering" w:customStyle="1" w:styleId="ListNof0">
    <w:name w:val="List No"/>
    <w:uiPriority w:val="99"/>
    <w:semiHidden/>
    <w:unhideWhenUsed/>
  </w:style>
  <w:style w:type="numbering" w:customStyle="1" w:styleId="ListNof1">
    <w:name w:val="List No"/>
    <w:uiPriority w:val="99"/>
    <w:semiHidden/>
    <w:unhideWhenUsed/>
  </w:style>
  <w:style w:type="numbering" w:customStyle="1" w:styleId="ListNof2">
    <w:name w:val="List No"/>
    <w:uiPriority w:val="99"/>
    <w:semiHidden/>
    <w:unhideWhenUsed/>
  </w:style>
  <w:style w:type="numbering" w:customStyle="1" w:styleId="ListNof3">
    <w:name w:val="List No"/>
    <w:uiPriority w:val="99"/>
    <w:semiHidden/>
    <w:unhideWhenUsed/>
  </w:style>
  <w:style w:type="numbering" w:customStyle="1" w:styleId="ListNof4">
    <w:name w:val="List No"/>
    <w:uiPriority w:val="99"/>
    <w:semiHidden/>
    <w:unhideWhenUsed/>
  </w:style>
  <w:style w:type="numbering" w:customStyle="1" w:styleId="ListNof5">
    <w:name w:val="List No"/>
    <w:uiPriority w:val="99"/>
    <w:semiHidden/>
    <w:unhideWhenUsed/>
  </w:style>
  <w:style w:type="numbering" w:customStyle="1" w:styleId="ListNof6">
    <w:name w:val="List No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61997"/>
    <w:rPr>
      <w:rFonts w:ascii="Cambria" w:eastAsia="Times New Roman" w:hAnsi="Cambria" w:cs="Mangal"/>
      <w:b/>
      <w:bCs/>
      <w:kern w:val="32"/>
      <w:sz w:val="32"/>
      <w:szCs w:val="29"/>
      <w:lang w:val="it-IT" w:eastAsia="zh-CN" w:bidi="hi-IN"/>
    </w:rPr>
  </w:style>
  <w:style w:type="character" w:customStyle="1" w:styleId="Heading2Char">
    <w:name w:val="Heading 2 Char"/>
    <w:link w:val="Heading2"/>
    <w:uiPriority w:val="9"/>
    <w:semiHidden/>
    <w:rsid w:val="00D61997"/>
    <w:rPr>
      <w:rFonts w:ascii="Cambria" w:eastAsia="Times New Roman" w:hAnsi="Cambria" w:cs="Mangal"/>
      <w:b/>
      <w:bCs/>
      <w:i/>
      <w:iCs/>
      <w:kern w:val="1"/>
      <w:sz w:val="28"/>
      <w:szCs w:val="25"/>
      <w:lang w:val="it-IT" w:eastAsia="zh-CN" w:bidi="hi-IN"/>
    </w:rPr>
  </w:style>
  <w:style w:type="character" w:customStyle="1" w:styleId="Heading3Char">
    <w:name w:val="Heading 3 Char"/>
    <w:link w:val="Heading3"/>
    <w:uiPriority w:val="9"/>
    <w:semiHidden/>
    <w:rsid w:val="00D61997"/>
    <w:rPr>
      <w:rFonts w:ascii="Cambria" w:eastAsia="Times New Roman" w:hAnsi="Cambria" w:cs="Mangal"/>
      <w:b/>
      <w:bCs/>
      <w:kern w:val="1"/>
      <w:sz w:val="26"/>
      <w:szCs w:val="23"/>
      <w:lang w:val="it-IT" w:eastAsia="zh-CN" w:bidi="hi-IN"/>
    </w:rPr>
  </w:style>
  <w:style w:type="character" w:customStyle="1" w:styleId="Caratteredinumerazione">
    <w:name w:val="Carattere di numerazione"/>
    <w:uiPriority w:val="99"/>
    <w:rsid w:val="00165AAE"/>
  </w:style>
  <w:style w:type="character" w:customStyle="1" w:styleId="Punti">
    <w:name w:val="Punti"/>
    <w:uiPriority w:val="99"/>
    <w:rsid w:val="00165AAE"/>
    <w:rPr>
      <w:rFonts w:ascii="OpenSymbol" w:eastAsia="Times New Roman" w:hAnsi="OpenSymbol"/>
    </w:rPr>
  </w:style>
  <w:style w:type="character" w:styleId="Hyperlink">
    <w:name w:val="Hyperlink"/>
    <w:uiPriority w:val="99"/>
    <w:rsid w:val="00165AAE"/>
    <w:rPr>
      <w:rFonts w:cs="Times New Roman"/>
      <w:color w:val="000080"/>
      <w:u w:val="single"/>
    </w:rPr>
  </w:style>
  <w:style w:type="paragraph" w:customStyle="1" w:styleId="Intestazione1">
    <w:name w:val="Intestazione1"/>
    <w:basedOn w:val="Normal"/>
    <w:next w:val="BodyText"/>
    <w:uiPriority w:val="99"/>
    <w:rsid w:val="00165AA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65AA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61997"/>
    <w:rPr>
      <w:rFonts w:eastAsia="SimSun" w:cs="Mangal"/>
      <w:kern w:val="1"/>
      <w:sz w:val="24"/>
      <w:szCs w:val="21"/>
      <w:lang w:val="it-IT" w:eastAsia="zh-CN" w:bidi="hi-IN"/>
    </w:rPr>
  </w:style>
  <w:style w:type="paragraph" w:styleId="List">
    <w:name w:val="List"/>
    <w:basedOn w:val="BodyText"/>
    <w:uiPriority w:val="99"/>
    <w:rsid w:val="00165AAE"/>
  </w:style>
  <w:style w:type="paragraph" w:styleId="Caption">
    <w:name w:val="caption"/>
    <w:basedOn w:val="Normal"/>
    <w:uiPriority w:val="99"/>
    <w:qFormat/>
    <w:rsid w:val="004C3DBB"/>
    <w:pPr>
      <w:keepLines/>
      <w:widowControl/>
      <w:suppressLineNumbers/>
      <w:spacing w:before="120" w:after="120"/>
      <w:jc w:val="center"/>
    </w:pPr>
    <w:rPr>
      <w:i/>
      <w:iCs/>
      <w:sz w:val="18"/>
      <w:szCs w:val="18"/>
    </w:rPr>
  </w:style>
  <w:style w:type="paragraph" w:customStyle="1" w:styleId="Indice">
    <w:name w:val="Indice"/>
    <w:basedOn w:val="Normal"/>
    <w:uiPriority w:val="99"/>
    <w:rsid w:val="00165AAE"/>
    <w:pPr>
      <w:suppressLineNumbers/>
    </w:pPr>
  </w:style>
  <w:style w:type="paragraph" w:customStyle="1" w:styleId="Papertitle">
    <w:name w:val="Paper title"/>
    <w:basedOn w:val="Normal"/>
    <w:next w:val="Authors"/>
    <w:uiPriority w:val="99"/>
    <w:rsid w:val="00165AAE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uiPriority w:val="99"/>
    <w:rsid w:val="00165AAE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val="it-IT" w:eastAsia="zh-CN" w:bidi="hi-IN"/>
    </w:rPr>
  </w:style>
  <w:style w:type="paragraph" w:customStyle="1" w:styleId="Affiliation">
    <w:name w:val="Affiliation"/>
    <w:uiPriority w:val="99"/>
    <w:rsid w:val="00165AAE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val="it-IT" w:eastAsia="zh-CN" w:bidi="hi-IN"/>
    </w:rPr>
  </w:style>
  <w:style w:type="paragraph" w:customStyle="1" w:styleId="Abstract">
    <w:name w:val="Abstract"/>
    <w:uiPriority w:val="99"/>
    <w:rsid w:val="00165AAE"/>
    <w:pPr>
      <w:widowControl w:val="0"/>
      <w:suppressAutoHyphens/>
      <w:jc w:val="both"/>
    </w:pPr>
    <w:rPr>
      <w:rFonts w:eastAsia="SimSun" w:cs="Mangal"/>
      <w:b/>
      <w:kern w:val="1"/>
      <w:szCs w:val="24"/>
      <w:lang w:val="it-IT" w:eastAsia="zh-CN" w:bidi="hi-IN"/>
    </w:rPr>
  </w:style>
  <w:style w:type="paragraph" w:customStyle="1" w:styleId="Sectionheading">
    <w:name w:val="Section heading"/>
    <w:next w:val="Bodytextfirst"/>
    <w:uiPriority w:val="99"/>
    <w:rsid w:val="00B81541"/>
    <w:pPr>
      <w:widowControl w:val="0"/>
      <w:numPr>
        <w:numId w:val="2"/>
      </w:numPr>
      <w:suppressAutoHyphens/>
      <w:spacing w:before="240" w:after="120"/>
      <w:ind w:left="284" w:hanging="284"/>
      <w:jc w:val="center"/>
    </w:pPr>
    <w:rPr>
      <w:rFonts w:eastAsia="SimSun" w:cs="Mangal"/>
      <w:caps/>
      <w:kern w:val="1"/>
      <w:szCs w:val="24"/>
      <w:lang w:val="en-GB" w:eastAsia="zh-CN" w:bidi="hi-IN"/>
    </w:rPr>
  </w:style>
  <w:style w:type="paragraph" w:customStyle="1" w:styleId="Bodytextfirst">
    <w:name w:val="Body text first"/>
    <w:autoRedefine/>
    <w:uiPriority w:val="99"/>
    <w:rsid w:val="00D43489"/>
    <w:pPr>
      <w:widowControl w:val="0"/>
      <w:suppressAutoHyphens/>
      <w:spacing w:after="60"/>
      <w:ind w:firstLine="284"/>
      <w:jc w:val="both"/>
    </w:pPr>
    <w:rPr>
      <w:rFonts w:eastAsia="SimSun" w:cs="Mangal"/>
      <w:lang w:val="en-GB" w:eastAsia="zh-CN" w:bidi="hi-IN"/>
    </w:rPr>
  </w:style>
  <w:style w:type="paragraph" w:customStyle="1" w:styleId="Subsectionheading">
    <w:name w:val="Subsection heading"/>
    <w:next w:val="Bodytextfirst"/>
    <w:uiPriority w:val="99"/>
    <w:rsid w:val="00165AAE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val="it-IT" w:eastAsia="zh-CN" w:bidi="hi-IN"/>
    </w:rPr>
  </w:style>
  <w:style w:type="paragraph" w:customStyle="1" w:styleId="Equation">
    <w:name w:val="Equation"/>
    <w:next w:val="Bodytextfirst"/>
    <w:uiPriority w:val="99"/>
    <w:rsid w:val="00165AAE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val="it-IT" w:eastAsia="zh-CN" w:bidi="hi-IN"/>
    </w:rPr>
  </w:style>
  <w:style w:type="paragraph" w:customStyle="1" w:styleId="References">
    <w:name w:val="References"/>
    <w:uiPriority w:val="99"/>
    <w:rsid w:val="005755C7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val="en-GB" w:bidi="hi-IN"/>
    </w:rPr>
  </w:style>
  <w:style w:type="paragraph" w:customStyle="1" w:styleId="Kpalrs1">
    <w:name w:val="Képaláírás1"/>
    <w:basedOn w:val="Caption"/>
    <w:uiPriority w:val="99"/>
    <w:rsid w:val="00165AAE"/>
    <w:rPr>
      <w:sz w:val="20"/>
    </w:rPr>
  </w:style>
  <w:style w:type="paragraph" w:customStyle="1" w:styleId="Contenutotabella">
    <w:name w:val="Contenuto tabella"/>
    <w:basedOn w:val="Normal"/>
    <w:uiPriority w:val="99"/>
    <w:rsid w:val="00165AAE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165AA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165AA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semiHidden/>
    <w:rsid w:val="00D61997"/>
    <w:rPr>
      <w:rFonts w:eastAsia="SimSun" w:cs="Mangal"/>
      <w:kern w:val="1"/>
      <w:sz w:val="24"/>
      <w:szCs w:val="21"/>
      <w:lang w:val="it-IT" w:eastAsia="zh-CN" w:bidi="hi-IN"/>
    </w:rPr>
  </w:style>
  <w:style w:type="paragraph" w:customStyle="1" w:styleId="Contenutocornice">
    <w:name w:val="Contenuto cornice"/>
    <w:basedOn w:val="BodyText"/>
    <w:uiPriority w:val="99"/>
    <w:rsid w:val="00165AAE"/>
  </w:style>
  <w:style w:type="paragraph" w:customStyle="1" w:styleId="Szvegtrzs1">
    <w:name w:val="Szövegtörzs1"/>
    <w:basedOn w:val="Bodytextfirst"/>
    <w:uiPriority w:val="99"/>
    <w:rsid w:val="00165AAE"/>
  </w:style>
  <w:style w:type="paragraph" w:styleId="Footer">
    <w:name w:val="footer"/>
    <w:basedOn w:val="Normal"/>
    <w:link w:val="FooterChar"/>
    <w:uiPriority w:val="99"/>
    <w:semiHidden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FooterChar">
    <w:name w:val="Footer Char"/>
    <w:link w:val="Footer"/>
    <w:uiPriority w:val="99"/>
    <w:semiHidden/>
    <w:locked/>
    <w:rsid w:val="007927F5"/>
    <w:rPr>
      <w:rFonts w:eastAsia="SimSun" w:cs="Mangal"/>
      <w:kern w:val="1"/>
      <w:sz w:val="21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D37D4F"/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locked/>
    <w:rsid w:val="00D37D4F"/>
    <w:rPr>
      <w:rFonts w:ascii="Tahoma" w:eastAsia="SimSun" w:hAnsi="Tahoma" w:cs="Mangal"/>
      <w:kern w:val="1"/>
      <w:sz w:val="14"/>
      <w:szCs w:val="14"/>
      <w:lang w:val="it-IT" w:eastAsia="zh-CN" w:bidi="hi-IN"/>
    </w:rPr>
  </w:style>
  <w:style w:type="paragraph" w:styleId="TableofAuthorities">
    <w:name w:val="table of authorities"/>
    <w:basedOn w:val="Normal"/>
    <w:next w:val="Normal"/>
    <w:uiPriority w:val="99"/>
    <w:rsid w:val="005632FA"/>
    <w:pPr>
      <w:widowControl/>
      <w:numPr>
        <w:numId w:val="8"/>
      </w:numPr>
      <w:tabs>
        <w:tab w:val="decimal" w:pos="425"/>
      </w:tabs>
      <w:suppressAutoHyphens w:val="0"/>
      <w:spacing w:after="60"/>
      <w:ind w:left="431" w:hanging="431"/>
    </w:pPr>
    <w:rPr>
      <w:rFonts w:eastAsia="Times New Roman" w:cs="Times New Roman"/>
      <w:kern w:val="0"/>
      <w:sz w:val="20"/>
      <w:lang w:val="en-US" w:eastAsia="en-US" w:bidi="ar-SA"/>
    </w:rPr>
  </w:style>
  <w:style w:type="character" w:customStyle="1" w:styleId="Helyrzszveg1">
    <w:name w:val="Helyőrző szöveg1"/>
    <w:uiPriority w:val="99"/>
    <w:semiHidden/>
    <w:rsid w:val="00EA0312"/>
    <w:rPr>
      <w:rFonts w:cs="Times New Roman"/>
      <w:color w:val="808080"/>
    </w:rPr>
  </w:style>
  <w:style w:type="character" w:styleId="FollowedHyperlink">
    <w:name w:val="FollowedHyperlink"/>
    <w:uiPriority w:val="99"/>
    <w:semiHidden/>
    <w:rsid w:val="000A70D8"/>
    <w:rPr>
      <w:rFonts w:cs="Times New Roman"/>
      <w:color w:val="800080"/>
      <w:u w:val="single"/>
    </w:rPr>
  </w:style>
  <w:style w:type="character" w:customStyle="1" w:styleId="oldal">
    <w:name w:val="oldal"/>
    <w:uiPriority w:val="99"/>
    <w:rsid w:val="006D1F86"/>
    <w:rPr>
      <w:rFonts w:cs="Times New Roman"/>
    </w:rPr>
  </w:style>
  <w:style w:type="paragraph" w:customStyle="1" w:styleId="Reference">
    <w:name w:val="Reference"/>
    <w:basedOn w:val="Normal"/>
    <w:link w:val="ReferenceChar"/>
    <w:qFormat/>
    <w:rsid w:val="005755C7"/>
    <w:pPr>
      <w:widowControl/>
      <w:numPr>
        <w:numId w:val="9"/>
      </w:numPr>
      <w:suppressAutoHyphens w:val="0"/>
      <w:spacing w:line="360" w:lineRule="auto"/>
      <w:jc w:val="both"/>
    </w:pPr>
    <w:rPr>
      <w:rFonts w:eastAsia="Times New Roman" w:cs="Times New Roman"/>
      <w:bCs/>
      <w:kern w:val="0"/>
      <w:sz w:val="20"/>
      <w:szCs w:val="20"/>
      <w:lang w:val="en-GB" w:eastAsia="ro-RO" w:bidi="ar-SA"/>
    </w:rPr>
  </w:style>
  <w:style w:type="character" w:customStyle="1" w:styleId="ReferenceChar">
    <w:name w:val="Reference Char"/>
    <w:link w:val="Reference"/>
    <w:uiPriority w:val="99"/>
    <w:locked/>
    <w:rsid w:val="005755C7"/>
    <w:rPr>
      <w:rFonts w:cs="Times New Roman"/>
      <w:bCs/>
      <w:lang w:val="en-GB" w:eastAsia="ro-RO"/>
    </w:rPr>
  </w:style>
  <w:style w:type="character" w:customStyle="1" w:styleId="folyoirat">
    <w:name w:val="folyoirat"/>
    <w:uiPriority w:val="99"/>
    <w:rsid w:val="005755C7"/>
    <w:rPr>
      <w:rFonts w:cs="Times New Roman"/>
    </w:rPr>
  </w:style>
  <w:style w:type="character" w:customStyle="1" w:styleId="kotet">
    <w:name w:val="kotet"/>
    <w:uiPriority w:val="99"/>
    <w:rsid w:val="005755C7"/>
    <w:rPr>
      <w:rFonts w:cs="Times New Roman"/>
    </w:rPr>
  </w:style>
  <w:style w:type="character" w:customStyle="1" w:styleId="ev">
    <w:name w:val="ev"/>
    <w:uiPriority w:val="99"/>
    <w:rsid w:val="005755C7"/>
    <w:rPr>
      <w:rFonts w:cs="Times New Roman"/>
    </w:rPr>
  </w:style>
  <w:style w:type="character" w:customStyle="1" w:styleId="paddingr15">
    <w:name w:val="paddingr15"/>
    <w:uiPriority w:val="99"/>
    <w:rsid w:val="005755C7"/>
    <w:rPr>
      <w:rFonts w:cs="Times New Roman"/>
    </w:rPr>
  </w:style>
  <w:style w:type="paragraph" w:customStyle="1" w:styleId="pszerzo">
    <w:name w:val="pszerzo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pcim">
    <w:name w:val="pcim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pfejezet">
    <w:name w:val="pfejezet"/>
    <w:basedOn w:val="Normal"/>
    <w:uiPriority w:val="99"/>
    <w:rsid w:val="00B531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hu-HU" w:eastAsia="hu-HU" w:bidi="ar-SA"/>
    </w:rPr>
  </w:style>
  <w:style w:type="paragraph" w:customStyle="1" w:styleId="Figure">
    <w:name w:val="Figure"/>
    <w:basedOn w:val="Normal"/>
    <w:next w:val="Caption"/>
    <w:rsid w:val="002D0ADF"/>
    <w:pPr>
      <w:keepNext/>
      <w:spacing w:before="120"/>
      <w:jc w:val="center"/>
    </w:pPr>
    <w:rPr>
      <w:lang w:val="en-GB" w:eastAsia="hu-HU" w:bidi="ar-SA"/>
    </w:rPr>
  </w:style>
  <w:style w:type="paragraph" w:styleId="BodyTextIndent3">
    <w:name w:val="Body Text Indent 3"/>
    <w:basedOn w:val="Normal"/>
    <w:rsid w:val="002D0ADF"/>
    <w:pPr>
      <w:spacing w:after="120"/>
      <w:ind w:left="283"/>
    </w:pPr>
    <w:rPr>
      <w:sz w:val="16"/>
      <w:szCs w:val="16"/>
    </w:rPr>
  </w:style>
  <w:style w:type="table" w:styleId="TableGrid">
    <w:name w:val="Table Grid"/>
    <w:basedOn w:val="TableNormal"/>
    <w:locked/>
    <w:rsid w:val="00AD2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0">
    <w:name w:val="references"/>
    <w:uiPriority w:val="99"/>
    <w:rsid w:val="0010085B"/>
    <w:pPr>
      <w:numPr>
        <w:numId w:val="20"/>
      </w:numPr>
      <w:spacing w:after="50" w:line="180" w:lineRule="exact"/>
      <w:jc w:val="both"/>
    </w:pPr>
    <w:rPr>
      <w:noProof/>
      <w:sz w:val="18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660FA"/>
    <w:rPr>
      <w:color w:val="808080"/>
    </w:rPr>
  </w:style>
  <w:style w:type="paragraph" w:customStyle="1" w:styleId="equation0">
    <w:name w:val="equation"/>
    <w:basedOn w:val="Normal"/>
    <w:rsid w:val="004660FA"/>
    <w:pPr>
      <w:widowControl/>
      <w:tabs>
        <w:tab w:val="center" w:pos="2520"/>
        <w:tab w:val="right" w:pos="5040"/>
      </w:tabs>
      <w:suppressAutoHyphens w:val="0"/>
      <w:spacing w:before="240" w:after="240" w:line="216" w:lineRule="auto"/>
      <w:jc w:val="center"/>
    </w:pPr>
    <w:rPr>
      <w:rFonts w:ascii="Symbol" w:hAnsi="Symbol" w:cs="Symbol"/>
      <w:kern w:val="0"/>
      <w:sz w:val="20"/>
      <w:szCs w:val="20"/>
      <w:lang w:val="en-US" w:eastAsia="en-US" w:bidi="ar-SA"/>
    </w:rPr>
  </w:style>
  <w:style w:type="character" w:customStyle="1" w:styleId="ReferenceChar0">
    <w:name w:val="Reference Char"/>
    <w:rsid w:val="00F21EA6"/>
    <w:rPr>
      <w:lang w:val="en-US" w:bidi="ar-SA"/>
    </w:rPr>
  </w:style>
  <w:style w:type="paragraph" w:customStyle="1" w:styleId="Sectionheadingreferences">
    <w:name w:val="Section heading references"/>
    <w:basedOn w:val="Sectionheading"/>
    <w:qFormat/>
    <w:rsid w:val="00160774"/>
    <w:pPr>
      <w:keepNext/>
      <w:numPr>
        <w:numId w:val="0"/>
      </w:numPr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2FDB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2FDB"/>
    <w:rPr>
      <w:rFonts w:eastAsia="SimSun" w:cs="Mangal"/>
      <w:kern w:val="1"/>
      <w:szCs w:val="18"/>
      <w:lang w:val="it-IT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4E2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5.wmf"/><Relationship Id="rId25" Type="http://schemas.openxmlformats.org/officeDocument/2006/relationships/hyperlink" Target="http://dx.doi.org/10.1016/j.measurement.2014.06.00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10" Type="http://schemas.openxmlformats.org/officeDocument/2006/relationships/image" Target="media/image1.wmf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wmf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742A-4738-4934-9405-D1273E51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2877</Words>
  <Characters>16405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Roundoff Errors in the Cost Function for Sine Wave based ADC testing</vt:lpstr>
      <vt:lpstr>Roundoff Errors in the Cost Function for Sine Wave based ADC testing</vt:lpstr>
    </vt:vector>
  </TitlesOfParts>
  <Company>BME - MIT</Company>
  <LinksUpToDate>false</LinksUpToDate>
  <CharactersWithSpaces>19244</CharactersWithSpaces>
  <SharedDoc>false</SharedDoc>
  <HLinks>
    <vt:vector size="24" baseType="variant">
      <vt:variant>
        <vt:i4>5046362</vt:i4>
      </vt:variant>
      <vt:variant>
        <vt:i4>17</vt:i4>
      </vt:variant>
      <vt:variant>
        <vt:i4>0</vt:i4>
      </vt:variant>
      <vt:variant>
        <vt:i4>5</vt:i4>
      </vt:variant>
      <vt:variant>
        <vt:lpwstr>http://www.mit.bme.hu/books/quantization/</vt:lpwstr>
      </vt:variant>
      <vt:variant>
        <vt:lpwstr/>
      </vt:variant>
      <vt:variant>
        <vt:i4>3735592</vt:i4>
      </vt:variant>
      <vt:variant>
        <vt:i4>14</vt:i4>
      </vt:variant>
      <vt:variant>
        <vt:i4>0</vt:i4>
      </vt:variant>
      <vt:variant>
        <vt:i4>5</vt:i4>
      </vt:variant>
      <vt:variant>
        <vt:lpwstr>http://www1.icsi.berkeley.edu/~storn/code.html</vt:lpwstr>
      </vt:variant>
      <vt:variant>
        <vt:lpwstr/>
      </vt:variant>
      <vt:variant>
        <vt:i4>2621474</vt:i4>
      </vt:variant>
      <vt:variant>
        <vt:i4>11</vt:i4>
      </vt:variant>
      <vt:variant>
        <vt:i4>0</vt:i4>
      </vt:variant>
      <vt:variant>
        <vt:i4>5</vt:i4>
      </vt:variant>
      <vt:variant>
        <vt:lpwstr>http://dx.doi.org/10.1016/j.measurement.2013.05.004</vt:lpwstr>
      </vt:variant>
      <vt:variant>
        <vt:lpwstr/>
      </vt:variant>
      <vt:variant>
        <vt:i4>7143549</vt:i4>
      </vt:variant>
      <vt:variant>
        <vt:i4>8</vt:i4>
      </vt:variant>
      <vt:variant>
        <vt:i4>0</vt:i4>
      </vt:variant>
      <vt:variant>
        <vt:i4>5</vt:i4>
      </vt:variant>
      <vt:variant>
        <vt:lpwstr>http://ieeexplore.ieee.org/xpl/mostRecentIssue.jsp?punumber=5692954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Roundoff Errors in the Cost Function for Sine Wave based ADC testing</dc:title>
  <dc:creator>Luca De Vito</dc:creator>
  <cp:lastModifiedBy>CARULLO  ALESSIO</cp:lastModifiedBy>
  <cp:revision>11</cp:revision>
  <cp:lastPrinted>2017-05-03T09:18:00Z</cp:lastPrinted>
  <dcterms:created xsi:type="dcterms:W3CDTF">2017-07-23T17:04:00Z</dcterms:created>
  <dcterms:modified xsi:type="dcterms:W3CDTF">2017-07-23T17:31:00Z</dcterms:modified>
</cp:coreProperties>
</file>