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84" w:rsidRPr="00EB45FF" w:rsidRDefault="0090235D" w:rsidP="007A68AE">
      <w:pPr>
        <w:pStyle w:val="Nzev"/>
        <w:spacing w:after="240"/>
      </w:pPr>
      <w:bookmarkStart w:id="0" w:name="OLE_LINK1"/>
      <w:bookmarkStart w:id="1" w:name="OLE_LINK2"/>
      <w:r>
        <w:t xml:space="preserve">Utilization of Mobile Ultrasonic Contact Impedance (UCI) Hardness Testers for Check </w:t>
      </w:r>
      <w:r w:rsidR="001A3430">
        <w:t>the R</w:t>
      </w:r>
      <w:r>
        <w:t xml:space="preserve">esidual </w:t>
      </w:r>
      <w:r w:rsidR="001A3430">
        <w:t>Operation Life and Their Calibration</w:t>
      </w:r>
    </w:p>
    <w:bookmarkEnd w:id="0"/>
    <w:bookmarkEnd w:id="1"/>
    <w:p w:rsidR="00543384" w:rsidRPr="00FE1AF9" w:rsidRDefault="0089753B" w:rsidP="00D751B9">
      <w:pPr>
        <w:pStyle w:val="Author"/>
        <w:rPr>
          <w:lang w:val="cs-CZ"/>
        </w:rPr>
      </w:pPr>
      <w:r w:rsidRPr="00FE1AF9">
        <w:rPr>
          <w:lang w:val="cs-CZ"/>
        </w:rPr>
        <w:t>Michal Junek</w:t>
      </w:r>
      <w:r w:rsidR="00543384" w:rsidRPr="00FE1AF9">
        <w:rPr>
          <w:vertAlign w:val="superscript"/>
          <w:lang w:val="cs-CZ"/>
        </w:rPr>
        <w:t>1</w:t>
      </w:r>
      <w:r w:rsidR="00543384" w:rsidRPr="00FE1AF9">
        <w:rPr>
          <w:lang w:val="cs-CZ"/>
        </w:rPr>
        <w:t>,</w:t>
      </w:r>
      <w:r w:rsidR="00336724" w:rsidRPr="00FE1AF9">
        <w:rPr>
          <w:lang w:val="cs-CZ"/>
        </w:rPr>
        <w:t xml:space="preserve"> </w:t>
      </w:r>
      <w:r w:rsidRPr="00FE1AF9">
        <w:rPr>
          <w:lang w:val="cs-CZ"/>
        </w:rPr>
        <w:t>Jiří Janovec</w:t>
      </w:r>
      <w:r w:rsidR="00FA0F98" w:rsidRPr="00FE1AF9">
        <w:rPr>
          <w:vertAlign w:val="superscript"/>
          <w:lang w:val="cs-CZ"/>
        </w:rPr>
        <w:t>1</w:t>
      </w:r>
      <w:r w:rsidR="006C222D" w:rsidRPr="00FE1AF9">
        <w:rPr>
          <w:lang w:val="cs-CZ"/>
        </w:rPr>
        <w:t>, Petr Ducháček</w:t>
      </w:r>
      <w:r w:rsidR="006C222D" w:rsidRPr="00FE1AF9">
        <w:rPr>
          <w:vertAlign w:val="superscript"/>
          <w:lang w:val="cs-CZ"/>
        </w:rPr>
        <w:t>1</w:t>
      </w:r>
    </w:p>
    <w:p w:rsidR="00543384" w:rsidRPr="00EB45FF" w:rsidRDefault="00543384" w:rsidP="009F753E">
      <w:pPr>
        <w:pStyle w:val="Affiliation"/>
      </w:pPr>
      <w:r w:rsidRPr="00EB45FF">
        <w:rPr>
          <w:vertAlign w:val="superscript"/>
          <w:lang w:val="pt-PT"/>
        </w:rPr>
        <w:t>1</w:t>
      </w:r>
      <w:r w:rsidR="006E2BA8" w:rsidRPr="00EB45FF">
        <w:rPr>
          <w:lang w:val="pt-PT"/>
        </w:rPr>
        <w:t xml:space="preserve"> </w:t>
      </w:r>
      <w:r w:rsidR="0089753B" w:rsidRPr="0089753B">
        <w:rPr>
          <w:lang w:val="pt-PT"/>
        </w:rPr>
        <w:t>CTU in Prague, Faculty of mechanical en</w:t>
      </w:r>
      <w:bookmarkStart w:id="2" w:name="_GoBack"/>
      <w:bookmarkEnd w:id="2"/>
      <w:r w:rsidR="0089753B" w:rsidRPr="0089753B">
        <w:rPr>
          <w:lang w:val="pt-PT"/>
        </w:rPr>
        <w:t xml:space="preserve">gineering, </w:t>
      </w:r>
      <w:r w:rsidR="0089753B">
        <w:rPr>
          <w:lang w:val="pt-PT"/>
        </w:rPr>
        <w:t xml:space="preserve">Department </w:t>
      </w:r>
      <w:r w:rsidR="0089753B" w:rsidRPr="0089753B">
        <w:rPr>
          <w:lang w:val="pt-PT"/>
        </w:rPr>
        <w:t>of Materials Engineering</w:t>
      </w:r>
      <w:r w:rsidR="0089753B">
        <w:rPr>
          <w:lang w:val="pt-PT"/>
        </w:rPr>
        <w:t xml:space="preserve">, </w:t>
      </w:r>
      <w:r w:rsidR="0089753B" w:rsidRPr="0089753B">
        <w:rPr>
          <w:lang w:val="pt-PT"/>
        </w:rPr>
        <w:t>Praha 2, Karlovo náměstí 13</w:t>
      </w:r>
      <w:r w:rsidR="0089753B">
        <w:rPr>
          <w:lang w:val="pt-PT"/>
        </w:rPr>
        <w:t>, Czech Republic</w:t>
      </w:r>
    </w:p>
    <w:p w:rsidR="006132C5" w:rsidRPr="00EB45FF" w:rsidRDefault="003C20B5" w:rsidP="00340C7C">
      <w:pPr>
        <w:pStyle w:val="Abstract"/>
      </w:pPr>
      <w:r>
        <w:rPr>
          <w:noProof/>
          <w:lang w:val="cs-CZ" w:eastAsia="cs-CZ"/>
        </w:rPr>
      </w:r>
      <w:r w:rsidRPr="003C20B5">
        <w:rPr>
          <w:noProof/>
          <w:lang w:val="cs-CZ" w:eastAsia="cs-CZ"/>
        </w:rPr>
        <w:pict>
          <v:rect id="Rectangle 222" o:spid="_x0000_s1028" style="width:510.25pt;height:71.95pt;visibility:visible;mso-position-horizontal-relative:char;mso-position-vertical-relative:line" fillcolor="#c6d9f1" stroked="f" strokeweight=".5pt">
            <v:shadow color="#243f60" opacity=".5" offset="1pt"/>
            <v:textbox style="mso-fit-shape-to-text:t" inset="3mm,3mm,3mm,3mm">
              <w:txbxContent>
                <w:p w:rsidR="00EE365B" w:rsidRDefault="00EE365B" w:rsidP="00340C7C">
                  <w:pPr>
                    <w:pStyle w:val="Abstract"/>
                  </w:pPr>
                  <w:r>
                    <w:t>ABSTRACT</w:t>
                  </w:r>
                </w:p>
                <w:p w:rsidR="00EE365B" w:rsidRDefault="00EE365B" w:rsidP="00340C7C">
                  <w:pPr>
                    <w:pStyle w:val="Abstract"/>
                  </w:pPr>
                  <w:r w:rsidRPr="0089753B">
                    <w:t>The paper deals with the hardness measurement by mobile UCI hardness testers as a mean of determining the residual operation life of the power unit components. It aims to answer questions regarding the level of dependence of UCI hardness on Young´s modulus of creep-resistant steels and determining the conditions of UCI hardness tester calibration. The experimental part describes comparative measurements of hardness values obtained using stationary hardness tester and UCI hardness tester</w:t>
                  </w:r>
                  <w:r w:rsidRPr="00340C7C">
                    <w:t>.</w:t>
                  </w:r>
                </w:p>
              </w:txbxContent>
            </v:textbox>
            <w10:wrap type="none"/>
            <w10:anchorlock/>
          </v:rect>
        </w:pict>
      </w:r>
    </w:p>
    <w:p w:rsidR="006132C5" w:rsidRPr="00EB45FF" w:rsidRDefault="003C20B5" w:rsidP="000C547A">
      <w:pPr>
        <w:pStyle w:val="Editor"/>
      </w:pPr>
      <w:r>
        <w:rPr>
          <w:noProof/>
          <w:lang w:val="cs-CZ" w:eastAsia="cs-CZ"/>
        </w:rPr>
      </w:r>
      <w:r w:rsidRPr="003C20B5">
        <w:rPr>
          <w:noProof/>
          <w:lang w:val="cs-CZ" w:eastAsia="cs-CZ"/>
        </w:rPr>
        <w:pict>
          <v:shapetype id="_x0000_t32" coordsize="21600,21600" o:spt="32" o:oned="t" path="m,l21600,21600e" filled="f">
            <v:path arrowok="t" fillok="f" o:connecttype="none"/>
            <o:lock v:ext="edit" shapetype="t"/>
          </v:shapetype>
          <v:shape id="AutoShape 223" o:spid="_x0000_s1027" type="#_x0000_t32" style="width:510.25pt;height:0;visibility:visible;mso-position-horizontal-relative:char;mso-position-vertical-relative:line">
            <v:stroke dashstyle="1 1" endcap="round"/>
            <w10:wrap type="none"/>
            <w10:anchorlock/>
          </v:shape>
        </w:pict>
      </w:r>
    </w:p>
    <w:p w:rsidR="0095317F" w:rsidRPr="0095317F" w:rsidRDefault="0095317F" w:rsidP="0095317F">
      <w:pPr>
        <w:pStyle w:val="SectionName"/>
        <w:rPr>
          <w:b w:val="0"/>
        </w:rPr>
      </w:pPr>
      <w:r w:rsidRPr="00280B0C">
        <w:t>Section:</w:t>
      </w:r>
      <w:r w:rsidRPr="0095317F">
        <w:rPr>
          <w:b w:val="0"/>
        </w:rPr>
        <w:t xml:space="preserve"> RESEARCH PAPER </w:t>
      </w:r>
    </w:p>
    <w:p w:rsidR="006132C5" w:rsidRPr="00EB45FF" w:rsidRDefault="006132C5" w:rsidP="0095317F">
      <w:pPr>
        <w:pStyle w:val="Keywords"/>
      </w:pPr>
      <w:r w:rsidRPr="00EB45FF">
        <w:rPr>
          <w:b/>
        </w:rPr>
        <w:t>Keywords:</w:t>
      </w:r>
      <w:r w:rsidRPr="00EB45FF">
        <w:t xml:space="preserve"> </w:t>
      </w:r>
      <w:r w:rsidR="0089753B">
        <w:t>Ultrasound Hardness T</w:t>
      </w:r>
      <w:r w:rsidR="0089753B" w:rsidRPr="0089753B">
        <w:t xml:space="preserve">ester, Young´s </w:t>
      </w:r>
      <w:r w:rsidR="0089753B">
        <w:t>Modulus of Elasticity, C</w:t>
      </w:r>
      <w:r w:rsidR="0089753B" w:rsidRPr="0089753B">
        <w:t xml:space="preserve">alibration, </w:t>
      </w:r>
      <w:r w:rsidR="0089753B">
        <w:t>C</w:t>
      </w:r>
      <w:r w:rsidR="0089753B" w:rsidRPr="0089753B">
        <w:t xml:space="preserve">reep-resistant </w:t>
      </w:r>
      <w:r w:rsidR="0089753B">
        <w:t>Steel, R</w:t>
      </w:r>
      <w:r w:rsidR="0089753B" w:rsidRPr="0089753B">
        <w:t>esidual operation life</w:t>
      </w:r>
    </w:p>
    <w:p w:rsidR="006132C5" w:rsidRPr="00EB45FF" w:rsidRDefault="006132C5" w:rsidP="009F753E">
      <w:pPr>
        <w:pStyle w:val="Citation"/>
      </w:pPr>
      <w:r w:rsidRPr="00EB45FF">
        <w:rPr>
          <w:b/>
        </w:rPr>
        <w:t>Citation:</w:t>
      </w:r>
      <w:r w:rsidRPr="00EB45FF">
        <w:t xml:space="preserve"> </w:t>
      </w:r>
    </w:p>
    <w:p w:rsidR="006132C5" w:rsidRPr="00EB45FF" w:rsidRDefault="007C6EC7" w:rsidP="006132C5">
      <w:pPr>
        <w:pStyle w:val="Editor"/>
      </w:pPr>
      <w:r>
        <w:rPr>
          <w:b/>
        </w:rPr>
        <w:t xml:space="preserve">Section </w:t>
      </w:r>
      <w:r w:rsidR="009844C6" w:rsidRPr="00DA4117">
        <w:rPr>
          <w:b/>
        </w:rPr>
        <w:t>Editor:</w:t>
      </w:r>
      <w:r w:rsidR="009844C6" w:rsidRPr="00DA4117">
        <w:t xml:space="preserve"> </w:t>
      </w:r>
      <w:r>
        <w:t>name, affiliation</w:t>
      </w:r>
    </w:p>
    <w:p w:rsidR="006C6914" w:rsidRPr="004A78B2" w:rsidRDefault="006132C5" w:rsidP="006C6914">
      <w:pPr>
        <w:pStyle w:val="SignificantDates"/>
      </w:pPr>
      <w:r w:rsidRPr="00EB45FF">
        <w:rPr>
          <w:b/>
        </w:rPr>
        <w:t>Received</w:t>
      </w:r>
      <w:r w:rsidRPr="00EB45FF">
        <w:t xml:space="preserve"> </w:t>
      </w:r>
      <w:r w:rsidR="001B4811" w:rsidRPr="00EB45FF">
        <w:t>month</w:t>
      </w:r>
      <w:r w:rsidRPr="00EB45FF">
        <w:t xml:space="preserve"> </w:t>
      </w:r>
      <w:r w:rsidR="001B4811" w:rsidRPr="00EB45FF">
        <w:t>day</w:t>
      </w:r>
      <w:r w:rsidRPr="00EB45FF">
        <w:t xml:space="preserve">, </w:t>
      </w:r>
      <w:r w:rsidR="001B4811" w:rsidRPr="00EB45FF">
        <w:t>year</w:t>
      </w:r>
      <w:r w:rsidRPr="00EB45FF">
        <w:t xml:space="preserve">; </w:t>
      </w:r>
      <w:proofErr w:type="gramStart"/>
      <w:r w:rsidRPr="00EB45FF">
        <w:rPr>
          <w:b/>
        </w:rPr>
        <w:t>In</w:t>
      </w:r>
      <w:proofErr w:type="gramEnd"/>
      <w:r w:rsidRPr="00EB45FF">
        <w:rPr>
          <w:b/>
        </w:rPr>
        <w:t xml:space="preserve"> final form</w:t>
      </w:r>
      <w:r w:rsidRPr="00EB45FF">
        <w:t xml:space="preserve"> </w:t>
      </w:r>
      <w:r w:rsidR="001B4811" w:rsidRPr="00EB45FF">
        <w:t>month day, year</w:t>
      </w:r>
      <w:r w:rsidRPr="00EB45FF">
        <w:t xml:space="preserve">; </w:t>
      </w:r>
      <w:r w:rsidRPr="00EB45FF">
        <w:rPr>
          <w:b/>
        </w:rPr>
        <w:t>Published</w:t>
      </w:r>
      <w:r w:rsidR="006C6914" w:rsidRPr="004A78B2">
        <w:t xml:space="preserve"> </w:t>
      </w:r>
      <w:r w:rsidR="00DC2418">
        <w:t>month</w:t>
      </w:r>
      <w:r w:rsidR="006C6914">
        <w:t xml:space="preserve"> </w:t>
      </w:r>
      <w:r w:rsidR="00DC2418">
        <w:t>year</w:t>
      </w:r>
    </w:p>
    <w:p w:rsidR="00C36087" w:rsidRPr="00EB45FF" w:rsidRDefault="006132C5" w:rsidP="006C6914">
      <w:pPr>
        <w:pStyle w:val="SignificantDates"/>
      </w:pPr>
      <w:r w:rsidRPr="00EB45FF">
        <w:rPr>
          <w:b/>
        </w:rPr>
        <w:t>Copyright:</w:t>
      </w:r>
      <w:r w:rsidRPr="00EB45FF">
        <w:t xml:space="preserve"> © </w:t>
      </w:r>
      <w:r w:rsidR="00DC2418">
        <w:t>year</w:t>
      </w:r>
      <w:r w:rsidR="006C6914">
        <w:t xml:space="preserve"> </w:t>
      </w:r>
      <w:r w:rsidRPr="00EB45FF">
        <w:t>IMEKO. This is an open-access article distributed under the terms of the Creative Commons Attribution 3.0 License, which permits unrestricted use, distribution, and reproduction in any medium, provided the original</w:t>
      </w:r>
      <w:r w:rsidR="000C18AE" w:rsidRPr="00EB45FF">
        <w:t xml:space="preserve"> author and source are credited</w:t>
      </w:r>
    </w:p>
    <w:p w:rsidR="006132C5" w:rsidRPr="00EB45FF" w:rsidRDefault="006132C5" w:rsidP="00C825FD">
      <w:pPr>
        <w:pStyle w:val="Editor"/>
      </w:pPr>
      <w:r w:rsidRPr="00EB45FF">
        <w:rPr>
          <w:b/>
        </w:rPr>
        <w:t>Funding:</w:t>
      </w:r>
      <w:r w:rsidRPr="00EB45FF">
        <w:t xml:space="preserve"> </w:t>
      </w:r>
      <w:r w:rsidR="0089753B" w:rsidRPr="0089753B">
        <w:t>This work was supported by the Ministry of Education, Youth and Sport of the Czech Republic within the p</w:t>
      </w:r>
      <w:r w:rsidR="0089753B">
        <w:t xml:space="preserve">roject </w:t>
      </w:r>
      <w:proofErr w:type="gramStart"/>
      <w:r w:rsidR="0089753B">
        <w:t>No</w:t>
      </w:r>
      <w:proofErr w:type="gramEnd"/>
      <w:r w:rsidR="0089753B">
        <w:t>. LO1207 of the progra</w:t>
      </w:r>
      <w:r w:rsidR="0089753B" w:rsidRPr="0089753B">
        <w:t>m NPU1</w:t>
      </w:r>
    </w:p>
    <w:p w:rsidR="006132C5" w:rsidRPr="00EB45FF" w:rsidRDefault="00C825FD" w:rsidP="006132C5">
      <w:pPr>
        <w:pStyle w:val="Corresponding"/>
        <w:rPr>
          <w:lang w:val="en-US"/>
        </w:rPr>
      </w:pPr>
      <w:r w:rsidRPr="00EB45FF">
        <w:rPr>
          <w:b/>
          <w:lang w:val="en-US"/>
        </w:rPr>
        <w:t>Corresponding author:</w:t>
      </w:r>
      <w:r w:rsidR="0089753B">
        <w:rPr>
          <w:lang w:val="en-US"/>
        </w:rPr>
        <w:t xml:space="preserve"> M. </w:t>
      </w:r>
      <w:proofErr w:type="spellStart"/>
      <w:r w:rsidR="0089753B">
        <w:rPr>
          <w:lang w:val="en-US"/>
        </w:rPr>
        <w:t>Junek</w:t>
      </w:r>
      <w:proofErr w:type="spellEnd"/>
      <w:r w:rsidRPr="00EB45FF">
        <w:rPr>
          <w:lang w:val="en-US"/>
        </w:rPr>
        <w:t>, e</w:t>
      </w:r>
      <w:r w:rsidR="0089753B">
        <w:rPr>
          <w:lang w:val="en-US"/>
        </w:rPr>
        <w:t>-mail: michal.junek@fs.cvut.cz</w:t>
      </w:r>
    </w:p>
    <w:p w:rsidR="007D72F9" w:rsidRPr="00EB45FF" w:rsidRDefault="003C20B5" w:rsidP="000C547A">
      <w:pPr>
        <w:pStyle w:val="Editor"/>
      </w:pPr>
      <w:r>
        <w:rPr>
          <w:noProof/>
          <w:lang w:val="cs-CZ" w:eastAsia="cs-CZ"/>
        </w:rPr>
      </w:r>
      <w:r w:rsidRPr="003C20B5">
        <w:rPr>
          <w:noProof/>
          <w:lang w:val="cs-CZ" w:eastAsia="cs-CZ"/>
        </w:rPr>
        <w:pict>
          <v:shape id="AutoShape 220" o:spid="_x0000_s1026" type="#_x0000_t32" style="width:510.25pt;height:0;visibility:visible;mso-position-horizontal-relative:char;mso-position-vertical-relative:line">
            <v:stroke dashstyle="1 1" endcap="round"/>
            <w10:wrap type="none"/>
            <w10:anchorlock/>
          </v:shape>
        </w:pict>
      </w:r>
    </w:p>
    <w:p w:rsidR="00355654" w:rsidRPr="00EB45FF" w:rsidRDefault="00355654" w:rsidP="00E526EE">
      <w:pPr>
        <w:ind w:firstLine="0"/>
        <w:rPr>
          <w:lang w:val="en-US"/>
        </w:rPr>
        <w:sectPr w:rsidR="00355654" w:rsidRPr="00EB45FF" w:rsidSect="009844C6">
          <w:headerReference w:type="default" r:id="rId8"/>
          <w:footerReference w:type="even" r:id="rId9"/>
          <w:footerReference w:type="default" r:id="rId10"/>
          <w:type w:val="continuous"/>
          <w:pgSz w:w="11907" w:h="16840" w:code="9"/>
          <w:pgMar w:top="1134" w:right="851" w:bottom="1418" w:left="851" w:header="720" w:footer="720" w:gutter="0"/>
          <w:pgNumType w:start="1"/>
          <w:cols w:space="720"/>
          <w:docGrid w:linePitch="360"/>
        </w:sectPr>
      </w:pPr>
    </w:p>
    <w:p w:rsidR="00543384" w:rsidRPr="00EB45FF" w:rsidRDefault="00794CC8" w:rsidP="00AF213F">
      <w:pPr>
        <w:pStyle w:val="Level1Title"/>
      </w:pPr>
      <w:r>
        <w:lastRenderedPageBreak/>
        <w:t>The main Additions</w:t>
      </w:r>
      <w:r w:rsidR="008B2D1A">
        <w:t xml:space="preserve"> (</w:t>
      </w:r>
      <w:r w:rsidR="008B2D1A" w:rsidRPr="008B2D1A">
        <w:rPr>
          <w:color w:val="FF0000"/>
        </w:rPr>
        <w:t>marked in red</w:t>
      </w:r>
      <w:r w:rsidR="008B2D1A">
        <w:t>)</w:t>
      </w:r>
    </w:p>
    <w:p w:rsidR="00BC4320" w:rsidRPr="000C2C6F" w:rsidRDefault="00BC4320" w:rsidP="00BC4320">
      <w:pPr>
        <w:pStyle w:val="Level2Title"/>
        <w:rPr>
          <w:color w:val="FF0000"/>
        </w:rPr>
      </w:pPr>
      <w:r w:rsidRPr="000C2C6F">
        <w:rPr>
          <w:color w:val="FF0000"/>
        </w:rPr>
        <w:t>Calibration</w:t>
      </w:r>
    </w:p>
    <w:p w:rsidR="00BD207E" w:rsidRPr="000C2C6F" w:rsidRDefault="00986309" w:rsidP="00BD207E">
      <w:pPr>
        <w:autoSpaceDE w:val="0"/>
        <w:autoSpaceDN w:val="0"/>
        <w:adjustRightInd w:val="0"/>
        <w:rPr>
          <w:color w:val="FF0000"/>
        </w:rPr>
      </w:pPr>
      <w:r w:rsidRPr="000C2C6F">
        <w:rPr>
          <w:color w:val="FF0000"/>
        </w:rPr>
        <w:t>T</w:t>
      </w:r>
      <w:r w:rsidR="00576D33" w:rsidRPr="000C2C6F">
        <w:rPr>
          <w:color w:val="FF0000"/>
        </w:rPr>
        <w:t xml:space="preserve">he ASTM </w:t>
      </w:r>
      <w:r w:rsidRPr="000C2C6F">
        <w:rPr>
          <w:color w:val="FF0000"/>
        </w:rPr>
        <w:t>A1038 – 05 s</w:t>
      </w:r>
      <w:r w:rsidR="00576D33" w:rsidRPr="000C2C6F">
        <w:rPr>
          <w:color w:val="FF0000"/>
        </w:rPr>
        <w:t>tandard [1</w:t>
      </w:r>
      <w:r w:rsidR="00DE105D" w:rsidRPr="000C2C6F">
        <w:rPr>
          <w:color w:val="FF0000"/>
        </w:rPr>
        <w:t xml:space="preserve">] </w:t>
      </w:r>
      <w:r w:rsidRPr="000C2C6F">
        <w:rPr>
          <w:color w:val="FF0000"/>
        </w:rPr>
        <w:t>states</w:t>
      </w:r>
      <w:r w:rsidR="00DE105D" w:rsidRPr="000C2C6F">
        <w:rPr>
          <w:color w:val="FF0000"/>
        </w:rPr>
        <w:t xml:space="preserve"> that</w:t>
      </w:r>
      <w:r w:rsidR="00304384" w:rsidRPr="000C2C6F">
        <w:rPr>
          <w:color w:val="FF0000"/>
        </w:rPr>
        <w:t xml:space="preserve"> the UCI hardness testers</w:t>
      </w:r>
      <w:r w:rsidR="00B02202" w:rsidRPr="000C2C6F">
        <w:rPr>
          <w:color w:val="FF0000"/>
        </w:rPr>
        <w:t xml:space="preserve"> usually has been</w:t>
      </w:r>
      <w:r w:rsidR="00304384" w:rsidRPr="000C2C6F">
        <w:rPr>
          <w:color w:val="FF0000"/>
        </w:rPr>
        <w:t xml:space="preserve"> </w:t>
      </w:r>
      <w:r w:rsidR="00B02202" w:rsidRPr="000C2C6F">
        <w:rPr>
          <w:color w:val="FF0000"/>
        </w:rPr>
        <w:t>calibrated on non-alloyed and low-alloyed steel, that is, certified</w:t>
      </w:r>
      <w:r w:rsidR="00304384" w:rsidRPr="000C2C6F">
        <w:rPr>
          <w:color w:val="FF0000"/>
        </w:rPr>
        <w:t xml:space="preserve"> </w:t>
      </w:r>
      <w:r w:rsidR="00B02202" w:rsidRPr="000C2C6F">
        <w:rPr>
          <w:color w:val="FF0000"/>
        </w:rPr>
        <w:t xml:space="preserve">hardness reference blocks </w:t>
      </w:r>
      <w:r w:rsidR="00304384" w:rsidRPr="000C2C6F">
        <w:rPr>
          <w:color w:val="FF0000"/>
        </w:rPr>
        <w:t xml:space="preserve">with Young´s modulus of elasticity 210 000 </w:t>
      </w:r>
      <w:proofErr w:type="spellStart"/>
      <w:r w:rsidR="00304384" w:rsidRPr="000C2C6F">
        <w:rPr>
          <w:color w:val="FF0000"/>
        </w:rPr>
        <w:t>MPa</w:t>
      </w:r>
      <w:proofErr w:type="spellEnd"/>
      <w:r w:rsidR="00304384" w:rsidRPr="000C2C6F">
        <w:rPr>
          <w:color w:val="FF0000"/>
        </w:rPr>
        <w:t xml:space="preserve">. Because unalloyed or low-alloy steels have a similar Young’s modulus of elasticity, accurate results are obtained with the standard calibration. In many cases, the difference in Young’s modulus of medium-alloy and high-alloy steels is so insignificant that the error created falls within the allowable tolerances of the part. </w:t>
      </w:r>
      <w:r w:rsidR="003D7ACE" w:rsidRPr="000C2C6F">
        <w:rPr>
          <w:color w:val="FF0000"/>
        </w:rPr>
        <w:t>But the question is what is considered as a similar Young’s modulus of elasticity?</w:t>
      </w:r>
    </w:p>
    <w:p w:rsidR="00304384" w:rsidRPr="000C2C6F" w:rsidRDefault="00407A6A" w:rsidP="00BD207E">
      <w:pPr>
        <w:autoSpaceDE w:val="0"/>
        <w:autoSpaceDN w:val="0"/>
        <w:adjustRightInd w:val="0"/>
        <w:rPr>
          <w:color w:val="FF0000"/>
        </w:rPr>
      </w:pPr>
      <w:r w:rsidRPr="000C2C6F">
        <w:rPr>
          <w:color w:val="FF0000"/>
        </w:rPr>
        <w:t>Hardness reference</w:t>
      </w:r>
      <w:r w:rsidR="00865532" w:rsidRPr="000C2C6F">
        <w:rPr>
          <w:color w:val="FF0000"/>
        </w:rPr>
        <w:t>s block are</w:t>
      </w:r>
      <w:r w:rsidRPr="000C2C6F">
        <w:rPr>
          <w:color w:val="FF0000"/>
        </w:rPr>
        <w:t xml:space="preserve"> needed for</w:t>
      </w:r>
      <w:r w:rsidR="003D7ACE" w:rsidRPr="000C2C6F">
        <w:rPr>
          <w:color w:val="FF0000"/>
        </w:rPr>
        <w:t xml:space="preserve"> calibration to other materials with different Young’s modulus of elasticity</w:t>
      </w:r>
      <w:r w:rsidRPr="000C2C6F">
        <w:rPr>
          <w:color w:val="FF0000"/>
        </w:rPr>
        <w:t>.</w:t>
      </w:r>
      <w:r w:rsidR="00BD207E" w:rsidRPr="000C2C6F">
        <w:rPr>
          <w:color w:val="FF0000"/>
        </w:rPr>
        <w:t xml:space="preserve"> This paper should answer the question of calibration UCI hardness testers used for hardness measurement of components functioning in energy units.</w:t>
      </w:r>
    </w:p>
    <w:p w:rsidR="007E580D" w:rsidRPr="000C2C6F" w:rsidRDefault="007E580D" w:rsidP="007E580D">
      <w:pPr>
        <w:pStyle w:val="Level2Title"/>
        <w:rPr>
          <w:color w:val="FF0000"/>
        </w:rPr>
      </w:pPr>
      <w:r w:rsidRPr="000C2C6F">
        <w:rPr>
          <w:color w:val="FF0000"/>
        </w:rPr>
        <w:t>Comparison of non-destructive methods of hardness measurement</w:t>
      </w:r>
    </w:p>
    <w:p w:rsidR="007E580D" w:rsidRPr="000C2C6F" w:rsidRDefault="00F64D63" w:rsidP="007E580D">
      <w:pPr>
        <w:autoSpaceDE w:val="0"/>
        <w:autoSpaceDN w:val="0"/>
        <w:adjustRightInd w:val="0"/>
        <w:rPr>
          <w:color w:val="FF0000"/>
        </w:rPr>
      </w:pPr>
      <w:r w:rsidRPr="000C2C6F">
        <w:rPr>
          <w:color w:val="FF0000"/>
        </w:rPr>
        <w:t xml:space="preserve">Several methods for non-destructive hardness measurement are used in practice. </w:t>
      </w:r>
      <w:r w:rsidR="00FC189C" w:rsidRPr="000C2C6F">
        <w:rPr>
          <w:color w:val="FF0000"/>
        </w:rPr>
        <w:t xml:space="preserve">The following Table 1 shows various </w:t>
      </w:r>
      <w:r w:rsidR="00FC189C" w:rsidRPr="000C2C6F">
        <w:rPr>
          <w:color w:val="FF0000"/>
        </w:rPr>
        <w:lastRenderedPageBreak/>
        <w:t xml:space="preserve">methods for </w:t>
      </w:r>
      <w:r w:rsidR="00951AFC" w:rsidRPr="000C2C6F">
        <w:rPr>
          <w:color w:val="FF0000"/>
        </w:rPr>
        <w:t>non-destructive measuring of</w:t>
      </w:r>
      <w:r w:rsidR="00FC189C" w:rsidRPr="000C2C6F">
        <w:rPr>
          <w:color w:val="FF0000"/>
        </w:rPr>
        <w:t xml:space="preserve"> hardness </w:t>
      </w:r>
      <w:r w:rsidR="00951AFC" w:rsidRPr="000C2C6F">
        <w:rPr>
          <w:color w:val="FF0000"/>
        </w:rPr>
        <w:t xml:space="preserve">using </w:t>
      </w:r>
      <w:r w:rsidR="00FC189C" w:rsidRPr="000C2C6F">
        <w:rPr>
          <w:color w:val="FF0000"/>
        </w:rPr>
        <w:t>by portable hardness testers.</w:t>
      </w:r>
      <w:r w:rsidR="00951AFC" w:rsidRPr="000C2C6F">
        <w:rPr>
          <w:color w:val="FF0000"/>
        </w:rPr>
        <w:t xml:space="preserve"> Furthermore, there is a comparison</w:t>
      </w:r>
      <w:r w:rsidR="00FC189C" w:rsidRPr="000C2C6F">
        <w:rPr>
          <w:color w:val="FF0000"/>
        </w:rPr>
        <w:t xml:space="preserve"> </w:t>
      </w:r>
      <w:r w:rsidR="00951AFC" w:rsidRPr="000C2C6F">
        <w:rPr>
          <w:color w:val="FF0000"/>
        </w:rPr>
        <w:t>of the areas of applications of each portable hardness testers.</w:t>
      </w:r>
      <w:r w:rsidRPr="000C2C6F">
        <w:rPr>
          <w:color w:val="FF0000"/>
        </w:rPr>
        <w:t xml:space="preserve"> From this comparison, the UCI method seems to be best for hardness measurement of large construction parts functioning in energy units (steam pipe-lines, steam boilers and welds of these parts).</w:t>
      </w:r>
    </w:p>
    <w:p w:rsidR="00D26F09" w:rsidRPr="00EB45FF" w:rsidRDefault="00DE105D" w:rsidP="00D26F09">
      <w:pPr>
        <w:pStyle w:val="Level2Title"/>
      </w:pPr>
      <w:r>
        <w:t>Surface D</w:t>
      </w:r>
      <w:r w:rsidR="00D26F09" w:rsidRPr="00D26F09">
        <w:t>ecarburization</w:t>
      </w:r>
    </w:p>
    <w:p w:rsidR="00D26F09" w:rsidRDefault="00D26F09" w:rsidP="00D26F09">
      <w:r>
        <w:t xml:space="preserve">Surface decarburization takes place most frequently on the outer surface of steel components and is accompanied by rapid reduction of carbon content on the surface due to diffusion caused by high temperature. </w:t>
      </w:r>
    </w:p>
    <w:p w:rsidR="00382A5E" w:rsidRDefault="00D26F09" w:rsidP="0092300B">
      <w:r>
        <w:t xml:space="preserve">Decarburized layer has a lower hardness than the material below the layer due to reduced carbon content. </w:t>
      </w:r>
      <w:r w:rsidRPr="000C2C6F">
        <w:rPr>
          <w:color w:val="FF0000"/>
        </w:rPr>
        <w:t>Carbon content gradient in the decarburized layer increases with the distance from the outer surface</w:t>
      </w:r>
      <w:r w:rsidR="003D0FA7" w:rsidRPr="000C2C6F">
        <w:rPr>
          <w:color w:val="FF0000"/>
        </w:rPr>
        <w:t>, see Figure 4 and Figure 5</w:t>
      </w:r>
      <w:r>
        <w:t>. Therefore, the hardness values measured after removal of decarburized layer are higher. Since the hardness is measured on the outer surface components, it is imperative to remove this layer in order to achieve relevant results. Decarburized layer has a thickness usually of up to 1.0 mm.</w:t>
      </w:r>
    </w:p>
    <w:p w:rsidR="00127F12" w:rsidRDefault="00127F12" w:rsidP="0092300B"/>
    <w:p w:rsidR="00127F12" w:rsidRDefault="00127F12" w:rsidP="0092300B"/>
    <w:p w:rsidR="00EC5F56" w:rsidRDefault="00EC5F56" w:rsidP="00EC5F56">
      <w:pPr>
        <w:pStyle w:val="FigureCaption"/>
        <w:framePr w:w="4961" w:vSpace="284" w:wrap="notBeside" w:vAnchor="page" w:hAnchor="margin" w:y="12855"/>
        <w:spacing w:after="0"/>
        <w:jc w:val="center"/>
      </w:pPr>
      <w:r>
        <w:rPr>
          <w:noProof/>
          <w:lang w:val="cs-CZ" w:eastAsia="cs-CZ"/>
        </w:rPr>
        <w:lastRenderedPageBreak/>
        <w:drawing>
          <wp:inline distT="0" distB="0" distL="0" distR="0">
            <wp:extent cx="2465162" cy="1404000"/>
            <wp:effectExtent l="0" t="0" r="0" b="0"/>
            <wp:docPr id="1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465162" cy="1404000"/>
                    </a:xfrm>
                    <a:prstGeom prst="rect">
                      <a:avLst/>
                    </a:prstGeom>
                    <a:noFill/>
                    <a:ln w="9525">
                      <a:noFill/>
                      <a:miter lim="800000"/>
                      <a:headEnd/>
                      <a:tailEnd/>
                    </a:ln>
                  </pic:spPr>
                </pic:pic>
              </a:graphicData>
            </a:graphic>
          </wp:inline>
        </w:drawing>
      </w:r>
    </w:p>
    <w:p w:rsidR="00EC5F56" w:rsidRPr="000C2C6F" w:rsidRDefault="00EC5F56" w:rsidP="00EC5F56">
      <w:pPr>
        <w:pStyle w:val="FigureCaption"/>
        <w:framePr w:w="4961" w:vSpace="284" w:wrap="notBeside" w:vAnchor="page" w:hAnchor="margin" w:y="12855"/>
        <w:spacing w:after="0"/>
        <w:jc w:val="left"/>
        <w:rPr>
          <w:color w:val="FF0000"/>
          <w:lang w:val="cs-CZ"/>
        </w:rPr>
      </w:pPr>
      <w:proofErr w:type="gramStart"/>
      <w:r w:rsidRPr="000C2C6F">
        <w:rPr>
          <w:color w:val="FF0000"/>
        </w:rPr>
        <w:t xml:space="preserve">Figure </w:t>
      </w:r>
      <w:r w:rsidRPr="000C2C6F">
        <w:rPr>
          <w:color w:val="FF0000"/>
        </w:rPr>
        <w:fldChar w:fldCharType="begin"/>
      </w:r>
      <w:r w:rsidRPr="000C2C6F">
        <w:rPr>
          <w:color w:val="FF0000"/>
        </w:rPr>
        <w:instrText xml:space="preserve"> SEQ Figure \* ARABIC </w:instrText>
      </w:r>
      <w:r w:rsidRPr="000C2C6F">
        <w:rPr>
          <w:color w:val="FF0000"/>
        </w:rPr>
        <w:fldChar w:fldCharType="separate"/>
      </w:r>
      <w:r w:rsidRPr="000C2C6F">
        <w:rPr>
          <w:noProof/>
          <w:color w:val="FF0000"/>
        </w:rPr>
        <w:t>5</w:t>
      </w:r>
      <w:r w:rsidRPr="000C2C6F">
        <w:rPr>
          <w:noProof/>
          <w:color w:val="FF0000"/>
        </w:rPr>
        <w:fldChar w:fldCharType="end"/>
      </w:r>
      <w:r w:rsidRPr="000C2C6F">
        <w:rPr>
          <w:color w:val="FF0000"/>
        </w:rPr>
        <w:t>.</w:t>
      </w:r>
      <w:proofErr w:type="gramEnd"/>
      <w:r w:rsidRPr="000C2C6F">
        <w:rPr>
          <w:color w:val="FF0000"/>
        </w:rPr>
        <w:t xml:space="preserve"> Dependence of Rockwell hardness on the carbon content [6]</w:t>
      </w:r>
    </w:p>
    <w:p w:rsidR="00096E37" w:rsidRPr="00096E37" w:rsidRDefault="00096E37" w:rsidP="008D0495">
      <w:pPr>
        <w:pStyle w:val="Level2Title"/>
        <w:numPr>
          <w:ilvl w:val="0"/>
          <w:numId w:val="0"/>
        </w:numPr>
      </w:pPr>
    </w:p>
    <w:p w:rsidR="00127F12" w:rsidRPr="000C2C6F" w:rsidRDefault="00127F12" w:rsidP="00127F12">
      <w:pPr>
        <w:pStyle w:val="TableCaption"/>
        <w:framePr w:w="4961" w:vSpace="284" w:wrap="notBeside" w:vAnchor="page" w:hAnchor="margin" w:y="1141"/>
        <w:spacing w:before="0"/>
        <w:rPr>
          <w:color w:val="FF0000"/>
        </w:rPr>
      </w:pPr>
      <w:proofErr w:type="gramStart"/>
      <w:r w:rsidRPr="000C2C6F">
        <w:rPr>
          <w:color w:val="FF0000"/>
        </w:rPr>
        <w:t>Table 1.</w:t>
      </w:r>
      <w:proofErr w:type="gramEnd"/>
      <w:r w:rsidRPr="000C2C6F">
        <w:rPr>
          <w:color w:val="FF0000"/>
        </w:rPr>
        <w:t xml:space="preserve"> Recommended applications for hardness measurement by portable hardness testers [2]</w:t>
      </w:r>
    </w:p>
    <w:tbl>
      <w:tblPr>
        <w:tblStyle w:val="Tabulkaseznamov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87"/>
        <w:gridCol w:w="864"/>
        <w:gridCol w:w="740"/>
        <w:gridCol w:w="740"/>
        <w:gridCol w:w="922"/>
      </w:tblGrid>
      <w:tr w:rsidR="00127F12" w:rsidRPr="000C2C6F" w:rsidTr="00A07C42">
        <w:trPr>
          <w:tblHeader/>
        </w:trPr>
        <w:tc>
          <w:tcPr>
            <w:tcW w:w="1587" w:type="dxa"/>
            <w:tcBorders>
              <w:top w:val="single" w:sz="4" w:space="0" w:color="auto"/>
              <w:bottom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b/>
                <w:color w:val="FF0000"/>
                <w:sz w:val="16"/>
                <w:szCs w:val="16"/>
              </w:rPr>
            </w:pPr>
            <w:r w:rsidRPr="000C2C6F">
              <w:rPr>
                <w:rFonts w:ascii="Calibri" w:hAnsi="Calibri" w:cs="Calibri"/>
                <w:b/>
                <w:color w:val="FF0000"/>
                <w:sz w:val="16"/>
                <w:szCs w:val="16"/>
              </w:rPr>
              <w:t>Applications</w:t>
            </w:r>
          </w:p>
        </w:tc>
        <w:tc>
          <w:tcPr>
            <w:tcW w:w="864" w:type="dxa"/>
            <w:tcBorders>
              <w:top w:val="single" w:sz="4" w:space="0" w:color="auto"/>
              <w:bottom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b/>
                <w:color w:val="FF0000"/>
                <w:sz w:val="16"/>
                <w:szCs w:val="16"/>
              </w:rPr>
            </w:pPr>
            <w:r w:rsidRPr="000C2C6F">
              <w:rPr>
                <w:rFonts w:ascii="Calibri" w:hAnsi="Calibri" w:cs="Calibri"/>
                <w:b/>
                <w:color w:val="FF0000"/>
                <w:sz w:val="16"/>
                <w:szCs w:val="16"/>
              </w:rPr>
              <w:t>Dynamic rebound method</w:t>
            </w:r>
          </w:p>
        </w:tc>
        <w:tc>
          <w:tcPr>
            <w:tcW w:w="740" w:type="dxa"/>
            <w:tcBorders>
              <w:top w:val="single" w:sz="4" w:space="0" w:color="auto"/>
              <w:bottom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b/>
                <w:color w:val="FF0000"/>
                <w:sz w:val="16"/>
                <w:szCs w:val="16"/>
              </w:rPr>
            </w:pPr>
            <w:r w:rsidRPr="000C2C6F">
              <w:rPr>
                <w:rFonts w:ascii="Calibri" w:hAnsi="Calibri" w:cs="Calibri"/>
                <w:b/>
                <w:color w:val="FF0000"/>
                <w:sz w:val="16"/>
                <w:szCs w:val="16"/>
              </w:rPr>
              <w:t>UCI method</w:t>
            </w:r>
          </w:p>
        </w:tc>
        <w:tc>
          <w:tcPr>
            <w:tcW w:w="740" w:type="dxa"/>
            <w:tcBorders>
              <w:top w:val="single" w:sz="4" w:space="0" w:color="auto"/>
              <w:bottom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b/>
                <w:color w:val="FF0000"/>
                <w:sz w:val="16"/>
                <w:szCs w:val="16"/>
              </w:rPr>
            </w:pPr>
            <w:r w:rsidRPr="000C2C6F">
              <w:rPr>
                <w:rFonts w:ascii="Calibri" w:hAnsi="Calibri" w:cs="Calibri"/>
                <w:b/>
                <w:color w:val="FF0000"/>
                <w:sz w:val="16"/>
                <w:szCs w:val="16"/>
              </w:rPr>
              <w:t>TIV method</w:t>
            </w:r>
          </w:p>
        </w:tc>
        <w:tc>
          <w:tcPr>
            <w:tcW w:w="922" w:type="dxa"/>
            <w:tcBorders>
              <w:top w:val="single" w:sz="4" w:space="0" w:color="auto"/>
              <w:bottom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b/>
                <w:color w:val="FF0000"/>
                <w:sz w:val="16"/>
                <w:szCs w:val="16"/>
              </w:rPr>
            </w:pPr>
            <w:r w:rsidRPr="000C2C6F">
              <w:rPr>
                <w:rFonts w:ascii="Calibri" w:hAnsi="Calibri" w:cs="Calibri"/>
                <w:b/>
                <w:color w:val="FF0000"/>
                <w:sz w:val="16"/>
                <w:szCs w:val="16"/>
              </w:rPr>
              <w:t xml:space="preserve">Handy </w:t>
            </w:r>
            <w:proofErr w:type="spellStart"/>
            <w:r w:rsidRPr="000C2C6F">
              <w:rPr>
                <w:rFonts w:ascii="Calibri" w:hAnsi="Calibri" w:cs="Calibri"/>
                <w:b/>
                <w:color w:val="FF0000"/>
                <w:sz w:val="16"/>
                <w:szCs w:val="16"/>
              </w:rPr>
              <w:t>Esatest</w:t>
            </w:r>
            <w:proofErr w:type="spellEnd"/>
          </w:p>
        </w:tc>
      </w:tr>
      <w:tr w:rsidR="00127F12" w:rsidRPr="000C2C6F" w:rsidTr="00A07C42">
        <w:trPr>
          <w:trHeight w:val="454"/>
        </w:trPr>
        <w:tc>
          <w:tcPr>
            <w:tcW w:w="1587" w:type="dxa"/>
            <w:tcBorders>
              <w:top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Solid (big) parts</w:t>
            </w:r>
          </w:p>
        </w:tc>
        <w:tc>
          <w:tcPr>
            <w:tcW w:w="864" w:type="dxa"/>
            <w:tcBorders>
              <w:top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tcBorders>
              <w:top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tcBorders>
              <w:top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c>
          <w:tcPr>
            <w:tcW w:w="922" w:type="dxa"/>
            <w:tcBorders>
              <w:top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Coarse-grained materials</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Steel and aluminium cast alloys</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HAZ with welds</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Tubes: wall thickness     &gt; 20 mm</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Tubes: wall thickness      &lt; 20 mm</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Inhomogeneous surfaces</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r>
      <w:tr w:rsidR="00127F12" w:rsidRPr="000C2C6F" w:rsidTr="00A07C42">
        <w:trPr>
          <w:trHeight w:val="454"/>
        </w:trPr>
        <w:tc>
          <w:tcPr>
            <w:tcW w:w="1587" w:type="dxa"/>
            <w:shd w:val="clear" w:color="auto" w:fill="auto"/>
            <w:vAlign w:val="center"/>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Sheet metal, coils</w:t>
            </w:r>
          </w:p>
        </w:tc>
        <w:tc>
          <w:tcPr>
            <w:tcW w:w="864" w:type="dxa"/>
            <w:shd w:val="clear" w:color="auto" w:fill="auto"/>
            <w:vAlign w:val="center"/>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740" w:type="dxa"/>
            <w:shd w:val="clear" w:color="auto" w:fill="auto"/>
            <w:vAlign w:val="center"/>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c>
          <w:tcPr>
            <w:tcW w:w="740" w:type="dxa"/>
            <w:shd w:val="clear" w:color="auto" w:fill="auto"/>
            <w:vAlign w:val="center"/>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922" w:type="dxa"/>
            <w:shd w:val="clear" w:color="auto" w:fill="auto"/>
            <w:vAlign w:val="center"/>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Thin layers</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Hard to get at positions</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Coarse surfaces</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Finally machined surfaces</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r>
      <w:tr w:rsidR="00127F12" w:rsidRPr="000C2C6F" w:rsidTr="00A07C42">
        <w:trPr>
          <w:trHeight w:val="454"/>
        </w:trPr>
        <w:tc>
          <w:tcPr>
            <w:tcW w:w="1587"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Electrically conductive materials</w:t>
            </w:r>
          </w:p>
        </w:tc>
        <w:tc>
          <w:tcPr>
            <w:tcW w:w="864"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922" w:type="dxa"/>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r>
      <w:tr w:rsidR="00127F12" w:rsidRPr="000C2C6F" w:rsidTr="00A07C42">
        <w:trPr>
          <w:trHeight w:val="454"/>
        </w:trPr>
        <w:tc>
          <w:tcPr>
            <w:tcW w:w="1587" w:type="dxa"/>
            <w:tcBorders>
              <w:bottom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Dusty environments</w:t>
            </w:r>
          </w:p>
        </w:tc>
        <w:tc>
          <w:tcPr>
            <w:tcW w:w="864" w:type="dxa"/>
            <w:tcBorders>
              <w:bottom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740" w:type="dxa"/>
            <w:tcBorders>
              <w:bottom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c>
          <w:tcPr>
            <w:tcW w:w="740" w:type="dxa"/>
            <w:tcBorders>
              <w:bottom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c>
          <w:tcPr>
            <w:tcW w:w="922" w:type="dxa"/>
            <w:tcBorders>
              <w:bottom w:val="single" w:sz="4" w:space="0" w:color="auto"/>
            </w:tcBorders>
            <w:shd w:val="clear" w:color="auto" w:fill="auto"/>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r>
    </w:tbl>
    <w:p w:rsidR="00127F12" w:rsidRPr="000C2C6F" w:rsidRDefault="00127F12" w:rsidP="00127F12">
      <w:pPr>
        <w:pStyle w:val="FigureCaption"/>
        <w:framePr w:w="4961" w:vSpace="284" w:wrap="notBeside" w:vAnchor="page" w:hAnchor="margin" w:y="1141"/>
        <w:spacing w:before="0" w:after="0"/>
        <w:rPr>
          <w:color w:val="FF0000"/>
        </w:rPr>
      </w:pPr>
    </w:p>
    <w:p w:rsidR="00127F12" w:rsidRPr="000C2C6F" w:rsidRDefault="00127F12" w:rsidP="00127F12">
      <w:pPr>
        <w:pStyle w:val="FigureCaption"/>
        <w:framePr w:w="4961" w:vSpace="284" w:wrap="notBeside" w:vAnchor="page" w:hAnchor="margin" w:y="1141"/>
        <w:spacing w:before="0" w:after="0"/>
        <w:rPr>
          <w:color w:val="FF0000"/>
        </w:rPr>
      </w:pPr>
      <w:r w:rsidRPr="000C2C6F">
        <w:rPr>
          <w:color w:val="FF0000"/>
        </w:rPr>
        <w:t>Explanatory notes to table:</w:t>
      </w:r>
    </w:p>
    <w:tbl>
      <w:tblPr>
        <w:tblStyle w:val="Mkatabulky"/>
        <w:tblW w:w="0" w:type="auto"/>
        <w:jc w:val="left"/>
        <w:tblInd w:w="392" w:type="dxa"/>
        <w:tblBorders>
          <w:left w:val="none" w:sz="0" w:space="0" w:color="auto"/>
          <w:right w:val="none" w:sz="0" w:space="0" w:color="auto"/>
          <w:insideH w:val="none" w:sz="0" w:space="0" w:color="auto"/>
          <w:insideV w:val="none" w:sz="0" w:space="0" w:color="auto"/>
        </w:tblBorders>
        <w:tblLook w:val="04A0"/>
      </w:tblPr>
      <w:tblGrid>
        <w:gridCol w:w="358"/>
        <w:gridCol w:w="4427"/>
      </w:tblGrid>
      <w:tr w:rsidR="00127F12" w:rsidRPr="000C2C6F" w:rsidTr="004A197B">
        <w:trPr>
          <w:jc w:val="left"/>
        </w:trPr>
        <w:tc>
          <w:tcPr>
            <w:tcW w:w="425" w:type="dxa"/>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x</w:t>
            </w:r>
          </w:p>
        </w:tc>
        <w:tc>
          <w:tcPr>
            <w:tcW w:w="8222" w:type="dxa"/>
            <w:hideMark/>
          </w:tcPr>
          <w:p w:rsidR="00127F12" w:rsidRPr="000C2C6F" w:rsidRDefault="00127F12" w:rsidP="00127F12">
            <w:pPr>
              <w:framePr w:w="4961" w:vSpace="284" w:wrap="notBeside" w:vAnchor="page" w:hAnchor="margin" w:y="1141"/>
              <w:ind w:firstLine="0"/>
              <w:jc w:val="left"/>
              <w:rPr>
                <w:rFonts w:ascii="Calibri" w:hAnsi="Calibri" w:cs="Calibri"/>
                <w:color w:val="FF0000"/>
                <w:sz w:val="16"/>
                <w:szCs w:val="16"/>
              </w:rPr>
            </w:pPr>
            <w:r w:rsidRPr="000C2C6F">
              <w:rPr>
                <w:rFonts w:ascii="Calibri" w:hAnsi="Calibri" w:cs="Calibri"/>
                <w:color w:val="FF0000"/>
                <w:sz w:val="16"/>
                <w:szCs w:val="16"/>
              </w:rPr>
              <w:t>Not recommended</w:t>
            </w:r>
          </w:p>
        </w:tc>
      </w:tr>
      <w:tr w:rsidR="00127F12" w:rsidRPr="000C2C6F" w:rsidTr="004A197B">
        <w:trPr>
          <w:jc w:val="left"/>
        </w:trPr>
        <w:tc>
          <w:tcPr>
            <w:tcW w:w="425" w:type="dxa"/>
            <w:vAlign w:val="center"/>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o</w:t>
            </w:r>
          </w:p>
        </w:tc>
        <w:tc>
          <w:tcPr>
            <w:tcW w:w="8222" w:type="dxa"/>
            <w:hideMark/>
          </w:tcPr>
          <w:p w:rsidR="00127F12" w:rsidRPr="000C2C6F" w:rsidRDefault="00127F12" w:rsidP="00127F12">
            <w:pPr>
              <w:framePr w:w="4961" w:vSpace="284" w:wrap="notBeside" w:vAnchor="page" w:hAnchor="margin" w:y="1141"/>
              <w:ind w:firstLine="0"/>
              <w:jc w:val="left"/>
              <w:rPr>
                <w:rFonts w:ascii="Calibri" w:hAnsi="Calibri" w:cs="Calibri"/>
                <w:color w:val="FF0000"/>
                <w:sz w:val="16"/>
                <w:szCs w:val="16"/>
              </w:rPr>
            </w:pPr>
            <w:r w:rsidRPr="000C2C6F">
              <w:rPr>
                <w:rFonts w:ascii="Calibri" w:hAnsi="Calibri" w:cs="Calibri"/>
                <w:color w:val="FF0000"/>
                <w:sz w:val="16"/>
                <w:szCs w:val="16"/>
              </w:rPr>
              <w:t>Sometimes suitable (In the case of elimination conditions having adverse impacts on results of measurement)</w:t>
            </w:r>
          </w:p>
        </w:tc>
      </w:tr>
      <w:tr w:rsidR="00127F12" w:rsidRPr="000C2C6F" w:rsidTr="004A197B">
        <w:trPr>
          <w:jc w:val="left"/>
        </w:trPr>
        <w:tc>
          <w:tcPr>
            <w:tcW w:w="425" w:type="dxa"/>
            <w:hideMark/>
          </w:tcPr>
          <w:p w:rsidR="00127F12" w:rsidRPr="000C2C6F" w:rsidRDefault="00127F12" w:rsidP="00127F12">
            <w:pPr>
              <w:framePr w:w="4961" w:vSpace="284" w:wrap="notBeside" w:vAnchor="page" w:hAnchor="margin" w:y="1141"/>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8222" w:type="dxa"/>
            <w:hideMark/>
          </w:tcPr>
          <w:p w:rsidR="00127F12" w:rsidRPr="000C2C6F" w:rsidRDefault="00127F12" w:rsidP="00127F12">
            <w:pPr>
              <w:framePr w:w="4961" w:vSpace="284" w:wrap="notBeside" w:vAnchor="page" w:hAnchor="margin" w:y="1141"/>
              <w:ind w:firstLine="0"/>
              <w:jc w:val="left"/>
              <w:rPr>
                <w:rFonts w:ascii="Calibri" w:hAnsi="Calibri" w:cs="Calibri"/>
                <w:color w:val="FF0000"/>
                <w:sz w:val="16"/>
                <w:szCs w:val="16"/>
              </w:rPr>
            </w:pPr>
            <w:r w:rsidRPr="000C2C6F">
              <w:rPr>
                <w:rFonts w:ascii="Calibri" w:hAnsi="Calibri" w:cs="Calibri"/>
                <w:color w:val="FF0000"/>
                <w:sz w:val="16"/>
                <w:szCs w:val="16"/>
              </w:rPr>
              <w:t>Especially well-suited</w:t>
            </w:r>
          </w:p>
        </w:tc>
      </w:tr>
    </w:tbl>
    <w:p w:rsidR="00127F12" w:rsidRPr="00EB45FF" w:rsidRDefault="00127F12" w:rsidP="00127F12">
      <w:pPr>
        <w:pStyle w:val="FigureCaption"/>
        <w:framePr w:w="4961" w:vSpace="284" w:wrap="notBeside" w:vAnchor="page" w:hAnchor="margin" w:y="1141"/>
        <w:spacing w:before="0" w:after="0"/>
      </w:pPr>
    </w:p>
    <w:p w:rsidR="00127F12" w:rsidRPr="00EB45FF" w:rsidRDefault="00127F12" w:rsidP="00127F12">
      <w:pPr>
        <w:pStyle w:val="Figure"/>
        <w:keepNext/>
        <w:framePr w:w="4961" w:vSpace="284" w:wrap="notBeside" w:vAnchor="page" w:hAnchor="margin" w:y="10394"/>
      </w:pPr>
      <w:r>
        <w:rPr>
          <w:noProof/>
          <w:lang w:val="cs-CZ" w:eastAsia="cs-CZ"/>
        </w:rPr>
        <w:drawing>
          <wp:inline distT="0" distB="0" distL="0" distR="0">
            <wp:extent cx="2238545" cy="1188000"/>
            <wp:effectExtent l="19050" t="0" r="9355" b="0"/>
            <wp:docPr id="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238545" cy="1188000"/>
                    </a:xfrm>
                    <a:prstGeom prst="rect">
                      <a:avLst/>
                    </a:prstGeom>
                    <a:noFill/>
                    <a:ln w="9525">
                      <a:noFill/>
                      <a:miter lim="800000"/>
                      <a:headEnd/>
                      <a:tailEnd/>
                    </a:ln>
                  </pic:spPr>
                </pic:pic>
              </a:graphicData>
            </a:graphic>
          </wp:inline>
        </w:drawing>
      </w:r>
    </w:p>
    <w:p w:rsidR="00127F12" w:rsidRPr="000C2C6F" w:rsidRDefault="00127F12" w:rsidP="00127F12">
      <w:pPr>
        <w:pStyle w:val="FigureCaption"/>
        <w:framePr w:w="4961" w:vSpace="284" w:wrap="notBeside" w:vAnchor="page" w:hAnchor="margin" w:y="10394"/>
        <w:spacing w:after="0"/>
        <w:rPr>
          <w:color w:val="FF0000"/>
        </w:rPr>
      </w:pPr>
      <w:proofErr w:type="gramStart"/>
      <w:r w:rsidRPr="000C2C6F">
        <w:rPr>
          <w:color w:val="FF0000"/>
        </w:rPr>
        <w:t xml:space="preserve">Figure </w:t>
      </w:r>
      <w:r w:rsidRPr="000C2C6F">
        <w:rPr>
          <w:color w:val="FF0000"/>
        </w:rPr>
        <w:fldChar w:fldCharType="begin"/>
      </w:r>
      <w:r w:rsidRPr="000C2C6F">
        <w:rPr>
          <w:color w:val="FF0000"/>
        </w:rPr>
        <w:instrText xml:space="preserve"> SEQ Figure \* ARABIC </w:instrText>
      </w:r>
      <w:r w:rsidRPr="000C2C6F">
        <w:rPr>
          <w:color w:val="FF0000"/>
        </w:rPr>
        <w:fldChar w:fldCharType="separate"/>
      </w:r>
      <w:r w:rsidRPr="000C2C6F">
        <w:rPr>
          <w:noProof/>
          <w:color w:val="FF0000"/>
        </w:rPr>
        <w:t>4</w:t>
      </w:r>
      <w:r w:rsidRPr="000C2C6F">
        <w:rPr>
          <w:noProof/>
          <w:color w:val="FF0000"/>
        </w:rPr>
        <w:fldChar w:fldCharType="end"/>
      </w:r>
      <w:r w:rsidRPr="000C2C6F">
        <w:rPr>
          <w:color w:val="FF0000"/>
        </w:rPr>
        <w:t>.</w:t>
      </w:r>
      <w:proofErr w:type="gramEnd"/>
      <w:r w:rsidRPr="000C2C6F">
        <w:rPr>
          <w:color w:val="FF0000"/>
        </w:rPr>
        <w:t xml:space="preserve"> Surface decarburization of HP steam pipe-line of fossil fuel power plants</w:t>
      </w:r>
    </w:p>
    <w:p w:rsidR="00096E37" w:rsidRPr="000C2C6F" w:rsidRDefault="00096E37" w:rsidP="00096E37">
      <w:pPr>
        <w:pStyle w:val="Level2Title"/>
        <w:ind w:left="578" w:hanging="578"/>
        <w:rPr>
          <w:color w:val="FF0000"/>
        </w:rPr>
      </w:pPr>
      <w:r w:rsidRPr="000C2C6F">
        <w:rPr>
          <w:color w:val="FF0000"/>
        </w:rPr>
        <w:t xml:space="preserve">Results of </w:t>
      </w:r>
      <w:r w:rsidR="00DE105D" w:rsidRPr="000C2C6F">
        <w:rPr>
          <w:color w:val="FF0000"/>
        </w:rPr>
        <w:t>M</w:t>
      </w:r>
      <w:r w:rsidRPr="000C2C6F">
        <w:rPr>
          <w:color w:val="FF0000"/>
        </w:rPr>
        <w:t>easurements</w:t>
      </w:r>
    </w:p>
    <w:p w:rsidR="00827B4D" w:rsidRPr="000C2C6F" w:rsidRDefault="00827B4D" w:rsidP="00881C10">
      <w:pPr>
        <w:pStyle w:val="Odstavecseseznamem"/>
        <w:ind w:left="1080" w:firstLine="0"/>
        <w:rPr>
          <w:b/>
          <w:i/>
          <w:color w:val="FF0000"/>
          <w:sz w:val="18"/>
        </w:rPr>
      </w:pPr>
    </w:p>
    <w:p w:rsidR="006B2DEB" w:rsidRPr="000C2C6F" w:rsidRDefault="006B2DEB" w:rsidP="006B2DEB">
      <w:pPr>
        <w:pStyle w:val="Odstavecseseznamem"/>
        <w:numPr>
          <w:ilvl w:val="0"/>
          <w:numId w:val="39"/>
        </w:numPr>
        <w:rPr>
          <w:b/>
          <w:i/>
          <w:color w:val="FF0000"/>
          <w:sz w:val="18"/>
        </w:rPr>
      </w:pPr>
      <w:r w:rsidRPr="000C2C6F">
        <w:rPr>
          <w:b/>
          <w:i/>
          <w:color w:val="FF0000"/>
          <w:sz w:val="18"/>
        </w:rPr>
        <w:t xml:space="preserve">Steels with E = 193 </w:t>
      </w:r>
      <w:proofErr w:type="spellStart"/>
      <w:r w:rsidRPr="000C2C6F">
        <w:rPr>
          <w:b/>
          <w:i/>
          <w:color w:val="FF0000"/>
          <w:sz w:val="18"/>
        </w:rPr>
        <w:t>GPa</w:t>
      </w:r>
      <w:proofErr w:type="spellEnd"/>
    </w:p>
    <w:p w:rsidR="00EC5F56" w:rsidRPr="000C2C6F" w:rsidRDefault="00EC5F56" w:rsidP="00EC5F56">
      <w:pPr>
        <w:pStyle w:val="TableCaption"/>
        <w:framePr w:w="4961" w:vSpace="284" w:wrap="notBeside" w:vAnchor="page" w:hAnchor="margin" w:xAlign="right" w:y="5104"/>
        <w:spacing w:before="0"/>
        <w:rPr>
          <w:color w:val="FF0000"/>
        </w:rPr>
      </w:pPr>
      <w:proofErr w:type="gramStart"/>
      <w:r w:rsidRPr="000C2C6F">
        <w:rPr>
          <w:color w:val="FF0000"/>
        </w:rPr>
        <w:t>Table 11.</w:t>
      </w:r>
      <w:proofErr w:type="gramEnd"/>
      <w:r w:rsidRPr="000C2C6F">
        <w:rPr>
          <w:color w:val="FF0000"/>
        </w:rPr>
        <w:t xml:space="preserve"> Steel Super 304H; sample 2030</w:t>
      </w:r>
    </w:p>
    <w:tbl>
      <w:tblPr>
        <w:tblW w:w="4860" w:type="pct"/>
        <w:tblLayout w:type="fixed"/>
        <w:tblCellMar>
          <w:left w:w="70" w:type="dxa"/>
          <w:right w:w="70" w:type="dxa"/>
        </w:tblCellMar>
        <w:tblLook w:val="04A0"/>
      </w:tblPr>
      <w:tblGrid>
        <w:gridCol w:w="529"/>
        <w:gridCol w:w="623"/>
        <w:gridCol w:w="748"/>
        <w:gridCol w:w="757"/>
        <w:gridCol w:w="165"/>
        <w:gridCol w:w="635"/>
        <w:gridCol w:w="750"/>
        <w:gridCol w:w="751"/>
      </w:tblGrid>
      <w:tr w:rsidR="00EC5F56" w:rsidRPr="000C2C6F" w:rsidTr="00FC1BCC">
        <w:trPr>
          <w:trHeight w:val="113"/>
        </w:trPr>
        <w:tc>
          <w:tcPr>
            <w:tcW w:w="5000" w:type="pct"/>
            <w:gridSpan w:val="8"/>
            <w:tcBorders>
              <w:top w:val="single" w:sz="4" w:space="0" w:color="auto"/>
              <w:bottom w:val="single" w:sz="4" w:space="0" w:color="auto"/>
            </w:tcBorders>
            <w:shd w:val="clear" w:color="auto" w:fill="F2F2F2" w:themeFill="background1" w:themeFillShade="F2"/>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Super 304H; Sample 2030</w:t>
            </w:r>
          </w:p>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 xml:space="preserve">(Ø 38 x 6.3 mm); </w:t>
            </w:r>
            <w:r w:rsidRPr="000C2C6F">
              <w:rPr>
                <w:rFonts w:ascii="Calibri" w:hAnsi="Calibri" w:cs="Calibri"/>
                <w:color w:val="FF0000"/>
                <w:sz w:val="16"/>
                <w:szCs w:val="16"/>
              </w:rPr>
              <w:t xml:space="preserve"> </w:t>
            </w:r>
            <w:r w:rsidRPr="000C2C6F">
              <w:rPr>
                <w:rFonts w:ascii="Calibri" w:hAnsi="Calibri" w:cs="Calibri"/>
                <w:b/>
                <w:color w:val="FF0000"/>
                <w:sz w:val="16"/>
                <w:szCs w:val="16"/>
              </w:rPr>
              <w:t>Dissolving annealing  1150 °C/2 min</w:t>
            </w:r>
          </w:p>
        </w:tc>
      </w:tr>
      <w:tr w:rsidR="00EC5F56" w:rsidRPr="000C2C6F" w:rsidTr="00FC1BCC">
        <w:trPr>
          <w:trHeight w:val="113"/>
        </w:trPr>
        <w:tc>
          <w:tcPr>
            <w:tcW w:w="2681" w:type="pct"/>
            <w:gridSpan w:val="4"/>
            <w:tcBorders>
              <w:top w:val="single" w:sz="4" w:space="0" w:color="auto"/>
              <w:bottom w:val="single" w:sz="4" w:space="0" w:color="auto"/>
              <w:right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Measured on surface</w:t>
            </w:r>
          </w:p>
        </w:tc>
        <w:tc>
          <w:tcPr>
            <w:tcW w:w="166" w:type="pct"/>
            <w:tcBorders>
              <w:top w:val="single" w:sz="4" w:space="0" w:color="auto"/>
              <w:left w:val="single" w:sz="4" w:space="0" w:color="auto"/>
              <w:bottom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p>
        </w:tc>
        <w:tc>
          <w:tcPr>
            <w:tcW w:w="2153" w:type="pct"/>
            <w:gridSpan w:val="3"/>
            <w:tcBorders>
              <w:top w:val="single" w:sz="4" w:space="0" w:color="auto"/>
              <w:bottom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Measured through the wall thickness</w:t>
            </w:r>
          </w:p>
        </w:tc>
      </w:tr>
      <w:tr w:rsidR="00EC5F56" w:rsidRPr="000C2C6F" w:rsidTr="00FC1BCC">
        <w:trPr>
          <w:trHeight w:val="113"/>
        </w:trPr>
        <w:tc>
          <w:tcPr>
            <w:tcW w:w="534" w:type="pct"/>
            <w:vMerge w:val="restart"/>
            <w:tcBorders>
              <w:top w:val="single" w:sz="4" w:space="0" w:color="auto"/>
            </w:tcBorders>
            <w:shd w:val="clear" w:color="auto" w:fill="auto"/>
            <w:vAlign w:val="center"/>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p>
        </w:tc>
        <w:tc>
          <w:tcPr>
            <w:tcW w:w="628" w:type="pct"/>
            <w:tcBorders>
              <w:top w:val="single" w:sz="4" w:space="0" w:color="auto"/>
            </w:tcBorders>
            <w:shd w:val="clear" w:color="auto" w:fill="auto"/>
            <w:vAlign w:val="center"/>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r w:rsidRPr="000C2C6F">
              <w:rPr>
                <w:rFonts w:ascii="Calibri" w:hAnsi="Calibri" w:cs="Calibri"/>
                <w:b/>
                <w:color w:val="FF0000"/>
                <w:sz w:val="16"/>
                <w:szCs w:val="16"/>
              </w:rPr>
              <w:t>LAB</w:t>
            </w:r>
          </w:p>
        </w:tc>
        <w:tc>
          <w:tcPr>
            <w:tcW w:w="755" w:type="pct"/>
            <w:tcBorders>
              <w:top w:val="single" w:sz="4" w:space="0" w:color="auto"/>
            </w:tcBorders>
            <w:shd w:val="clear" w:color="auto" w:fill="auto"/>
            <w:vAlign w:val="center"/>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r w:rsidRPr="000C2C6F">
              <w:rPr>
                <w:rFonts w:ascii="Calibri" w:hAnsi="Calibri" w:cs="Calibri"/>
                <w:b/>
                <w:color w:val="FF0000"/>
                <w:sz w:val="16"/>
                <w:szCs w:val="16"/>
              </w:rPr>
              <w:t>MIC 20</w:t>
            </w:r>
          </w:p>
        </w:tc>
        <w:tc>
          <w:tcPr>
            <w:tcW w:w="762" w:type="pct"/>
            <w:tcBorders>
              <w:top w:val="single" w:sz="4" w:space="0" w:color="auto"/>
              <w:right w:val="single" w:sz="4" w:space="0" w:color="auto"/>
            </w:tcBorders>
            <w:shd w:val="clear" w:color="auto" w:fill="auto"/>
            <w:vAlign w:val="center"/>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r w:rsidRPr="000C2C6F">
              <w:rPr>
                <w:rFonts w:ascii="Calibri" w:hAnsi="Calibri" w:cs="Calibri"/>
                <w:b/>
                <w:color w:val="FF0000"/>
                <w:sz w:val="16"/>
                <w:szCs w:val="16"/>
              </w:rPr>
              <w:t>MIC 10</w:t>
            </w:r>
          </w:p>
        </w:tc>
        <w:tc>
          <w:tcPr>
            <w:tcW w:w="166" w:type="pct"/>
            <w:tcBorders>
              <w:top w:val="single" w:sz="4" w:space="0" w:color="auto"/>
              <w:left w:val="single" w:sz="4" w:space="0" w:color="auto"/>
            </w:tcBorders>
            <w:shd w:val="clear" w:color="auto" w:fill="auto"/>
            <w:vAlign w:val="center"/>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p>
        </w:tc>
        <w:tc>
          <w:tcPr>
            <w:tcW w:w="640" w:type="pct"/>
            <w:tcBorders>
              <w:top w:val="single" w:sz="4" w:space="0" w:color="auto"/>
            </w:tcBorders>
            <w:shd w:val="clear" w:color="auto" w:fill="auto"/>
            <w:vAlign w:val="center"/>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r w:rsidRPr="000C2C6F">
              <w:rPr>
                <w:rFonts w:ascii="Calibri" w:hAnsi="Calibri" w:cs="Calibri"/>
                <w:b/>
                <w:color w:val="FF0000"/>
                <w:sz w:val="16"/>
                <w:szCs w:val="16"/>
              </w:rPr>
              <w:t>LAB</w:t>
            </w:r>
          </w:p>
        </w:tc>
        <w:tc>
          <w:tcPr>
            <w:tcW w:w="756" w:type="pct"/>
            <w:tcBorders>
              <w:top w:val="single" w:sz="4" w:space="0" w:color="auto"/>
            </w:tcBorders>
            <w:shd w:val="clear" w:color="auto" w:fill="auto"/>
            <w:vAlign w:val="center"/>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r w:rsidRPr="000C2C6F">
              <w:rPr>
                <w:rFonts w:ascii="Calibri" w:hAnsi="Calibri" w:cs="Calibri"/>
                <w:b/>
                <w:color w:val="FF0000"/>
                <w:sz w:val="16"/>
                <w:szCs w:val="16"/>
              </w:rPr>
              <w:t>MIC 20</w:t>
            </w:r>
          </w:p>
        </w:tc>
        <w:tc>
          <w:tcPr>
            <w:tcW w:w="756" w:type="pct"/>
            <w:tcBorders>
              <w:top w:val="single" w:sz="4" w:space="0" w:color="auto"/>
            </w:tcBorders>
            <w:shd w:val="clear" w:color="auto" w:fill="auto"/>
            <w:vAlign w:val="center"/>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r w:rsidRPr="000C2C6F">
              <w:rPr>
                <w:rFonts w:ascii="Calibri" w:hAnsi="Calibri" w:cs="Calibri"/>
                <w:b/>
                <w:color w:val="FF0000"/>
                <w:sz w:val="16"/>
                <w:szCs w:val="16"/>
              </w:rPr>
              <w:t>MIC 10</w:t>
            </w:r>
          </w:p>
        </w:tc>
      </w:tr>
      <w:tr w:rsidR="00EC5F56" w:rsidRPr="000C2C6F" w:rsidTr="00FC1BCC">
        <w:trPr>
          <w:trHeight w:val="292"/>
        </w:trPr>
        <w:tc>
          <w:tcPr>
            <w:tcW w:w="534" w:type="pct"/>
            <w:vMerge/>
            <w:tcBorders>
              <w:bottom w:val="single" w:sz="4" w:space="0" w:color="auto"/>
            </w:tcBorders>
            <w:shd w:val="clear" w:color="auto" w:fill="auto"/>
            <w:vAlign w:val="center"/>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p>
        </w:tc>
        <w:tc>
          <w:tcPr>
            <w:tcW w:w="628" w:type="pct"/>
            <w:tcBorders>
              <w:bottom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HV10</w:t>
            </w:r>
          </w:p>
        </w:tc>
        <w:tc>
          <w:tcPr>
            <w:tcW w:w="755" w:type="pct"/>
            <w:tcBorders>
              <w:bottom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UCI HV10</w:t>
            </w:r>
          </w:p>
        </w:tc>
        <w:tc>
          <w:tcPr>
            <w:tcW w:w="762" w:type="pct"/>
            <w:tcBorders>
              <w:bottom w:val="single" w:sz="4" w:space="0" w:color="auto"/>
              <w:right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UCI HV10</w:t>
            </w:r>
          </w:p>
        </w:tc>
        <w:tc>
          <w:tcPr>
            <w:tcW w:w="166" w:type="pct"/>
            <w:tcBorders>
              <w:left w:val="single" w:sz="4" w:space="0" w:color="auto"/>
              <w:bottom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p>
        </w:tc>
        <w:tc>
          <w:tcPr>
            <w:tcW w:w="640" w:type="pct"/>
            <w:tcBorders>
              <w:bottom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HV10</w:t>
            </w:r>
          </w:p>
        </w:tc>
        <w:tc>
          <w:tcPr>
            <w:tcW w:w="756" w:type="pct"/>
            <w:tcBorders>
              <w:bottom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UCI HV10</w:t>
            </w:r>
          </w:p>
        </w:tc>
        <w:tc>
          <w:tcPr>
            <w:tcW w:w="756" w:type="pct"/>
            <w:tcBorders>
              <w:bottom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UCI HV10</w:t>
            </w:r>
          </w:p>
        </w:tc>
      </w:tr>
      <w:tr w:rsidR="00EC5F56" w:rsidRPr="000C2C6F" w:rsidTr="00FC1BCC">
        <w:trPr>
          <w:trHeight w:val="113"/>
        </w:trPr>
        <w:tc>
          <w:tcPr>
            <w:tcW w:w="534" w:type="pct"/>
            <w:tcBorders>
              <w:top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r w:rsidRPr="000C2C6F">
              <w:rPr>
                <w:rFonts w:ascii="Calibri" w:hAnsi="Calibri" w:cs="Calibri"/>
                <w:b/>
                <w:color w:val="FF0000"/>
                <w:sz w:val="16"/>
                <w:szCs w:val="16"/>
              </w:rPr>
              <w:t>Avg.</w:t>
            </w:r>
          </w:p>
        </w:tc>
        <w:tc>
          <w:tcPr>
            <w:tcW w:w="628" w:type="pct"/>
            <w:tcBorders>
              <w:top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181</w:t>
            </w:r>
          </w:p>
        </w:tc>
        <w:tc>
          <w:tcPr>
            <w:tcW w:w="755" w:type="pct"/>
            <w:tcBorders>
              <w:top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color w:val="FF0000"/>
                <w:sz w:val="16"/>
                <w:szCs w:val="16"/>
              </w:rPr>
            </w:pPr>
            <w:r w:rsidRPr="000C2C6F">
              <w:rPr>
                <w:rFonts w:ascii="Calibri" w:hAnsi="Calibri" w:cs="Calibri"/>
                <w:color w:val="FF0000"/>
                <w:sz w:val="16"/>
                <w:szCs w:val="16"/>
              </w:rPr>
              <w:t>366</w:t>
            </w:r>
          </w:p>
        </w:tc>
        <w:tc>
          <w:tcPr>
            <w:tcW w:w="762" w:type="pct"/>
            <w:tcBorders>
              <w:top w:val="single" w:sz="4" w:space="0" w:color="auto"/>
              <w:right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166" w:type="pct"/>
            <w:tcBorders>
              <w:top w:val="single" w:sz="4" w:space="0" w:color="auto"/>
              <w:left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left"/>
              <w:rPr>
                <w:rFonts w:ascii="Calibri" w:hAnsi="Calibri" w:cs="Calibri"/>
                <w:color w:val="FF0000"/>
                <w:sz w:val="16"/>
                <w:szCs w:val="16"/>
              </w:rPr>
            </w:pPr>
          </w:p>
        </w:tc>
        <w:tc>
          <w:tcPr>
            <w:tcW w:w="640" w:type="pct"/>
            <w:tcBorders>
              <w:top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176</w:t>
            </w:r>
          </w:p>
        </w:tc>
        <w:tc>
          <w:tcPr>
            <w:tcW w:w="756" w:type="pct"/>
            <w:tcBorders>
              <w:top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color w:val="FF0000"/>
                <w:sz w:val="16"/>
                <w:szCs w:val="16"/>
              </w:rPr>
            </w:pPr>
            <w:r w:rsidRPr="000C2C6F">
              <w:rPr>
                <w:rFonts w:ascii="Calibri" w:hAnsi="Calibri" w:cs="Calibri"/>
                <w:color w:val="FF0000"/>
                <w:sz w:val="16"/>
                <w:szCs w:val="16"/>
              </w:rPr>
              <w:t>227</w:t>
            </w:r>
          </w:p>
        </w:tc>
        <w:tc>
          <w:tcPr>
            <w:tcW w:w="756" w:type="pct"/>
            <w:tcBorders>
              <w:top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color w:val="FF0000"/>
                <w:sz w:val="16"/>
                <w:szCs w:val="16"/>
              </w:rPr>
            </w:pPr>
            <w:r w:rsidRPr="000C2C6F">
              <w:rPr>
                <w:rFonts w:ascii="Calibri" w:hAnsi="Calibri" w:cs="Calibri"/>
                <w:color w:val="FF0000"/>
                <w:sz w:val="16"/>
                <w:szCs w:val="16"/>
              </w:rPr>
              <w:t>-</w:t>
            </w:r>
          </w:p>
        </w:tc>
      </w:tr>
      <w:tr w:rsidR="00EC5F56" w:rsidRPr="000C2C6F" w:rsidTr="00FC1BCC">
        <w:trPr>
          <w:trHeight w:val="113"/>
        </w:trPr>
        <w:tc>
          <w:tcPr>
            <w:tcW w:w="534" w:type="pct"/>
            <w:shd w:val="clear" w:color="auto" w:fill="auto"/>
            <w:noWrap/>
            <w:vAlign w:val="bottom"/>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r w:rsidRPr="000C2C6F">
              <w:rPr>
                <w:rFonts w:ascii="Calibri" w:hAnsi="Calibri" w:cs="Calibri"/>
                <w:b/>
                <w:color w:val="FF0000"/>
                <w:sz w:val="16"/>
                <w:szCs w:val="16"/>
              </w:rPr>
              <w:t>STD</w:t>
            </w:r>
          </w:p>
        </w:tc>
        <w:tc>
          <w:tcPr>
            <w:tcW w:w="628" w:type="pct"/>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 2</w:t>
            </w:r>
          </w:p>
        </w:tc>
        <w:tc>
          <w:tcPr>
            <w:tcW w:w="755" w:type="pct"/>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color w:val="FF0000"/>
                <w:sz w:val="16"/>
                <w:szCs w:val="16"/>
              </w:rPr>
            </w:pPr>
            <w:r w:rsidRPr="000C2C6F">
              <w:rPr>
                <w:rFonts w:ascii="Calibri" w:hAnsi="Calibri" w:cs="Calibri"/>
                <w:color w:val="FF0000"/>
                <w:sz w:val="16"/>
                <w:szCs w:val="16"/>
              </w:rPr>
              <w:t>± 59</w:t>
            </w:r>
          </w:p>
        </w:tc>
        <w:tc>
          <w:tcPr>
            <w:tcW w:w="762" w:type="pct"/>
            <w:tcBorders>
              <w:right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color w:val="FF0000"/>
                <w:sz w:val="16"/>
                <w:szCs w:val="16"/>
              </w:rPr>
            </w:pPr>
            <w:r w:rsidRPr="000C2C6F">
              <w:rPr>
                <w:rFonts w:ascii="Calibri" w:hAnsi="Calibri" w:cs="Calibri"/>
                <w:color w:val="FF0000"/>
                <w:sz w:val="16"/>
                <w:szCs w:val="16"/>
              </w:rPr>
              <w:t>-</w:t>
            </w:r>
          </w:p>
        </w:tc>
        <w:tc>
          <w:tcPr>
            <w:tcW w:w="166" w:type="pct"/>
            <w:tcBorders>
              <w:left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left"/>
              <w:rPr>
                <w:rFonts w:ascii="Calibri" w:hAnsi="Calibri" w:cs="Calibri"/>
                <w:color w:val="FF0000"/>
                <w:sz w:val="16"/>
                <w:szCs w:val="16"/>
              </w:rPr>
            </w:pPr>
          </w:p>
        </w:tc>
        <w:tc>
          <w:tcPr>
            <w:tcW w:w="640" w:type="pct"/>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 4</w:t>
            </w:r>
          </w:p>
        </w:tc>
        <w:tc>
          <w:tcPr>
            <w:tcW w:w="756" w:type="pct"/>
            <w:shd w:val="clear" w:color="auto" w:fill="auto"/>
            <w:noWrap/>
            <w:vAlign w:val="bottom"/>
            <w:hideMark/>
          </w:tcPr>
          <w:p w:rsidR="00EC5F56" w:rsidRPr="000C2C6F" w:rsidRDefault="00EC5F56" w:rsidP="00EC5F56">
            <w:pPr>
              <w:framePr w:w="4961" w:vSpace="284" w:wrap="notBeside" w:vAnchor="page" w:hAnchor="margin" w:xAlign="right" w:y="5104"/>
              <w:ind w:firstLine="0"/>
              <w:jc w:val="center"/>
              <w:rPr>
                <w:rFonts w:ascii="Calibri" w:hAnsi="Calibri" w:cs="Calibri"/>
                <w:color w:val="FF0000"/>
                <w:sz w:val="16"/>
                <w:szCs w:val="16"/>
              </w:rPr>
            </w:pPr>
            <w:r w:rsidRPr="000C2C6F">
              <w:rPr>
                <w:rFonts w:ascii="Calibri" w:hAnsi="Calibri" w:cs="Calibri"/>
                <w:color w:val="FF0000"/>
                <w:sz w:val="16"/>
                <w:szCs w:val="16"/>
              </w:rPr>
              <w:t>± 32</w:t>
            </w:r>
          </w:p>
        </w:tc>
        <w:tc>
          <w:tcPr>
            <w:tcW w:w="756" w:type="pct"/>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color w:val="FF0000"/>
                <w:sz w:val="16"/>
                <w:szCs w:val="16"/>
              </w:rPr>
            </w:pPr>
            <w:r w:rsidRPr="000C2C6F">
              <w:rPr>
                <w:rFonts w:ascii="Calibri" w:hAnsi="Calibri" w:cs="Calibri"/>
                <w:color w:val="FF0000"/>
                <w:sz w:val="16"/>
                <w:szCs w:val="16"/>
              </w:rPr>
              <w:t>-</w:t>
            </w:r>
          </w:p>
        </w:tc>
      </w:tr>
      <w:tr w:rsidR="00EC5F56" w:rsidRPr="000C2C6F" w:rsidTr="00FC1BCC">
        <w:trPr>
          <w:trHeight w:val="113"/>
        </w:trPr>
        <w:tc>
          <w:tcPr>
            <w:tcW w:w="1163" w:type="pct"/>
            <w:gridSpan w:val="2"/>
            <w:tcBorders>
              <w:bottom w:val="single" w:sz="4" w:space="0" w:color="auto"/>
            </w:tcBorders>
            <w:shd w:val="clear" w:color="auto" w:fill="auto"/>
            <w:vAlign w:val="bottom"/>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r w:rsidRPr="000C2C6F">
              <w:rPr>
                <w:rFonts w:ascii="Calibri" w:hAnsi="Calibri" w:cs="Calibri"/>
                <w:b/>
                <w:color w:val="FF0000"/>
                <w:sz w:val="16"/>
                <w:szCs w:val="16"/>
              </w:rPr>
              <w:t>Deviation</w:t>
            </w:r>
          </w:p>
        </w:tc>
        <w:tc>
          <w:tcPr>
            <w:tcW w:w="755" w:type="pct"/>
            <w:tcBorders>
              <w:bottom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185</w:t>
            </w:r>
          </w:p>
        </w:tc>
        <w:tc>
          <w:tcPr>
            <w:tcW w:w="762" w:type="pct"/>
            <w:tcBorders>
              <w:bottom w:val="single" w:sz="4" w:space="0" w:color="auto"/>
              <w:right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w:t>
            </w:r>
          </w:p>
        </w:tc>
        <w:tc>
          <w:tcPr>
            <w:tcW w:w="166" w:type="pct"/>
            <w:tcBorders>
              <w:left w:val="single" w:sz="4" w:space="0" w:color="auto"/>
              <w:bottom w:val="single" w:sz="4" w:space="0" w:color="auto"/>
            </w:tcBorders>
            <w:shd w:val="clear" w:color="auto" w:fill="auto"/>
            <w:noWrap/>
            <w:vAlign w:val="bottom"/>
            <w:hideMark/>
          </w:tcPr>
          <w:p w:rsidR="00EC5F56" w:rsidRPr="000C2C6F" w:rsidRDefault="00EC5F56" w:rsidP="00EC5F56">
            <w:pPr>
              <w:framePr w:w="4961" w:vSpace="284" w:wrap="notBeside" w:vAnchor="page" w:hAnchor="margin" w:xAlign="right" w:y="5104"/>
              <w:ind w:firstLine="0"/>
              <w:jc w:val="left"/>
              <w:rPr>
                <w:rFonts w:ascii="Calibri" w:hAnsi="Calibri" w:cs="Calibri"/>
                <w:b/>
                <w:color w:val="FF0000"/>
                <w:sz w:val="16"/>
                <w:szCs w:val="16"/>
              </w:rPr>
            </w:pPr>
          </w:p>
        </w:tc>
        <w:tc>
          <w:tcPr>
            <w:tcW w:w="640" w:type="pct"/>
            <w:tcBorders>
              <w:bottom w:val="single" w:sz="4" w:space="0" w:color="auto"/>
            </w:tcBorders>
            <w:shd w:val="clear" w:color="auto" w:fill="auto"/>
            <w:noWrap/>
            <w:vAlign w:val="center"/>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p>
        </w:tc>
        <w:tc>
          <w:tcPr>
            <w:tcW w:w="756" w:type="pct"/>
            <w:tcBorders>
              <w:bottom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49</w:t>
            </w:r>
          </w:p>
        </w:tc>
        <w:tc>
          <w:tcPr>
            <w:tcW w:w="756" w:type="pct"/>
            <w:tcBorders>
              <w:bottom w:val="single" w:sz="4" w:space="0" w:color="auto"/>
            </w:tcBorders>
            <w:shd w:val="clear" w:color="auto" w:fill="auto"/>
            <w:noWrap/>
            <w:vAlign w:val="center"/>
            <w:hideMark/>
          </w:tcPr>
          <w:p w:rsidR="00EC5F56" w:rsidRPr="000C2C6F" w:rsidRDefault="00EC5F56" w:rsidP="00EC5F56">
            <w:pPr>
              <w:framePr w:w="4961" w:vSpace="284" w:wrap="notBeside" w:vAnchor="page" w:hAnchor="margin" w:xAlign="right" w:y="5104"/>
              <w:ind w:firstLine="0"/>
              <w:jc w:val="center"/>
              <w:rPr>
                <w:rFonts w:ascii="Calibri" w:hAnsi="Calibri" w:cs="Calibri"/>
                <w:b/>
                <w:color w:val="FF0000"/>
                <w:sz w:val="16"/>
                <w:szCs w:val="16"/>
              </w:rPr>
            </w:pPr>
            <w:r w:rsidRPr="000C2C6F">
              <w:rPr>
                <w:rFonts w:ascii="Calibri" w:hAnsi="Calibri" w:cs="Calibri"/>
                <w:b/>
                <w:color w:val="FF0000"/>
                <w:sz w:val="16"/>
                <w:szCs w:val="16"/>
              </w:rPr>
              <w:t>-</w:t>
            </w:r>
          </w:p>
        </w:tc>
      </w:tr>
    </w:tbl>
    <w:p w:rsidR="00EC5F56" w:rsidRPr="000C2C6F" w:rsidRDefault="00EC5F56" w:rsidP="00EC5F56">
      <w:pPr>
        <w:pStyle w:val="FigureCaption"/>
        <w:framePr w:w="4961" w:vSpace="284" w:wrap="notBeside" w:vAnchor="page" w:hAnchor="margin" w:xAlign="right" w:y="5104"/>
        <w:spacing w:before="0" w:after="0"/>
        <w:rPr>
          <w:color w:val="FF0000"/>
        </w:rPr>
      </w:pPr>
    </w:p>
    <w:p w:rsidR="000A3427" w:rsidRPr="000C2C6F" w:rsidRDefault="00BB4FB6" w:rsidP="00881C10">
      <w:pPr>
        <w:rPr>
          <w:color w:val="FF0000"/>
        </w:rPr>
      </w:pPr>
      <w:r w:rsidRPr="000C2C6F">
        <w:rPr>
          <w:color w:val="FF0000"/>
        </w:rPr>
        <w:t xml:space="preserve">In case of austenitic steel Super 304H with Young´s modulus 193 </w:t>
      </w:r>
      <w:proofErr w:type="spellStart"/>
      <w:proofErr w:type="gramStart"/>
      <w:r w:rsidRPr="000C2C6F">
        <w:rPr>
          <w:color w:val="FF0000"/>
        </w:rPr>
        <w:t>GPa</w:t>
      </w:r>
      <w:proofErr w:type="spellEnd"/>
      <w:proofErr w:type="gramEnd"/>
      <w:r w:rsidRPr="000C2C6F">
        <w:rPr>
          <w:color w:val="FF0000"/>
        </w:rPr>
        <w:t xml:space="preserve"> it was observe that the measured values have large </w:t>
      </w:r>
      <w:r w:rsidR="00EE365B" w:rsidRPr="000C2C6F">
        <w:rPr>
          <w:color w:val="FF0000"/>
        </w:rPr>
        <w:t xml:space="preserve">an error of measurement. The standard deviation </w:t>
      </w:r>
      <w:r w:rsidR="00D9534A" w:rsidRPr="000C2C6F">
        <w:rPr>
          <w:color w:val="FF0000"/>
        </w:rPr>
        <w:t xml:space="preserve">of measured value by UCI hardness tester is up 59 HV. </w:t>
      </w:r>
      <w:r w:rsidR="00D9534A" w:rsidRPr="000C2C6F">
        <w:rPr>
          <w:color w:val="FF0000"/>
        </w:rPr>
        <w:br/>
        <w:t>Measurement of hardness of austenitic steels is generally a problem due to their</w:t>
      </w:r>
      <w:r w:rsidR="009C4F62" w:rsidRPr="000C2C6F">
        <w:rPr>
          <w:color w:val="FF0000"/>
        </w:rPr>
        <w:t xml:space="preserve"> strengthening. </w:t>
      </w:r>
      <w:r w:rsidR="00DE3DAF" w:rsidRPr="000C2C6F">
        <w:rPr>
          <w:color w:val="FF0000"/>
        </w:rPr>
        <w:t>The dynamic rebound method (</w:t>
      </w:r>
      <w:proofErr w:type="spellStart"/>
      <w:r w:rsidR="00DE3DAF" w:rsidRPr="000C2C6F">
        <w:rPr>
          <w:color w:val="FF0000"/>
        </w:rPr>
        <w:t>Brinell</w:t>
      </w:r>
      <w:proofErr w:type="spellEnd"/>
      <w:r w:rsidR="00DE3DAF" w:rsidRPr="000C2C6F">
        <w:rPr>
          <w:color w:val="FF0000"/>
        </w:rPr>
        <w:t xml:space="preserve"> method) was not carried out because specimens, on whom the measurement was to be performed, did not reach the required minimum weight of 5 kg and minimum wall thickness 20 mm.</w:t>
      </w:r>
      <w:r w:rsidR="00CB10AE" w:rsidRPr="000C2C6F">
        <w:rPr>
          <w:color w:val="FF0000"/>
        </w:rPr>
        <w:t xml:space="preserve"> The average value of the deviations is very different, (see Tables 11).</w:t>
      </w:r>
    </w:p>
    <w:p w:rsidR="00EC5F56" w:rsidRPr="00EB45FF" w:rsidRDefault="00EC5F56" w:rsidP="00EC5F56">
      <w:pPr>
        <w:pStyle w:val="TableCaption"/>
        <w:framePr w:w="4961" w:vSpace="284" w:wrap="notBeside" w:vAnchor="page" w:hAnchor="margin" w:xAlign="right" w:y="10774"/>
        <w:spacing w:before="0"/>
      </w:pPr>
      <w:proofErr w:type="gramStart"/>
      <w:r>
        <w:t>Table 3</w:t>
      </w:r>
      <w:r w:rsidRPr="00EB45FF">
        <w:t>.</w:t>
      </w:r>
      <w:proofErr w:type="gramEnd"/>
      <w:r w:rsidRPr="00EB45FF">
        <w:t xml:space="preserve"> </w:t>
      </w:r>
      <w:r w:rsidRPr="001317B3">
        <w:t>Selected samples of materials and their state of operating (laboratory) degradation</w:t>
      </w:r>
    </w:p>
    <w:tbl>
      <w:tblPr>
        <w:tblStyle w:val="Mkatabulky"/>
        <w:tblW w:w="4988"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57"/>
        <w:gridCol w:w="3231"/>
      </w:tblGrid>
      <w:tr w:rsidR="00EC5F56" w:rsidRPr="00F63651" w:rsidTr="001317B3">
        <w:trPr>
          <w:jc w:val="left"/>
        </w:trPr>
        <w:tc>
          <w:tcPr>
            <w:tcW w:w="1757" w:type="dxa"/>
            <w:tcBorders>
              <w:top w:val="single" w:sz="4" w:space="0" w:color="auto"/>
              <w:bottom w:val="single" w:sz="4" w:space="0" w:color="auto"/>
            </w:tcBorders>
            <w:shd w:val="clear" w:color="auto" w:fill="auto"/>
          </w:tcPr>
          <w:p w:rsidR="00EC5F56" w:rsidRPr="004260C6" w:rsidRDefault="00EC5F56" w:rsidP="00EC5F56">
            <w:pPr>
              <w:framePr w:w="4961" w:vSpace="284" w:wrap="notBeside" w:vAnchor="page" w:hAnchor="margin" w:xAlign="right" w:y="10774"/>
              <w:ind w:firstLine="0"/>
              <w:jc w:val="left"/>
              <w:rPr>
                <w:rFonts w:ascii="Calibri" w:hAnsi="Calibri" w:cs="Calibri"/>
                <w:b/>
                <w:sz w:val="16"/>
                <w:szCs w:val="16"/>
              </w:rPr>
            </w:pPr>
            <w:r w:rsidRPr="004260C6">
              <w:rPr>
                <w:rFonts w:ascii="Calibri" w:hAnsi="Calibri" w:cs="Calibri"/>
                <w:b/>
                <w:sz w:val="16"/>
                <w:szCs w:val="16"/>
              </w:rPr>
              <w:t>Material</w:t>
            </w:r>
          </w:p>
        </w:tc>
        <w:tc>
          <w:tcPr>
            <w:tcW w:w="3231" w:type="dxa"/>
            <w:tcBorders>
              <w:top w:val="single" w:sz="4" w:space="0" w:color="auto"/>
              <w:bottom w:val="single" w:sz="4" w:space="0" w:color="auto"/>
            </w:tcBorders>
            <w:shd w:val="clear" w:color="auto" w:fill="auto"/>
          </w:tcPr>
          <w:p w:rsidR="00EC5F56" w:rsidRPr="004260C6" w:rsidRDefault="00EC5F56" w:rsidP="00EC5F56">
            <w:pPr>
              <w:framePr w:w="4961" w:vSpace="284" w:wrap="notBeside" w:vAnchor="page" w:hAnchor="margin" w:xAlign="right" w:y="10774"/>
              <w:ind w:firstLine="0"/>
              <w:jc w:val="left"/>
              <w:rPr>
                <w:rFonts w:ascii="Calibri" w:hAnsi="Calibri" w:cs="Calibri"/>
                <w:b/>
                <w:sz w:val="16"/>
                <w:szCs w:val="16"/>
              </w:rPr>
            </w:pPr>
            <w:r w:rsidRPr="004260C6">
              <w:rPr>
                <w:rFonts w:ascii="Calibri" w:hAnsi="Calibri" w:cs="Calibri"/>
                <w:b/>
                <w:sz w:val="16"/>
                <w:szCs w:val="16"/>
              </w:rPr>
              <w:t>Sample - State of degradation</w:t>
            </w:r>
          </w:p>
        </w:tc>
      </w:tr>
      <w:tr w:rsidR="00EC5F56" w:rsidRPr="00F63651" w:rsidTr="001317B3">
        <w:trPr>
          <w:jc w:val="left"/>
        </w:trPr>
        <w:tc>
          <w:tcPr>
            <w:tcW w:w="1757"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X10CrMoVNb9-1</w:t>
            </w:r>
          </w:p>
        </w:tc>
        <w:tc>
          <w:tcPr>
            <w:tcW w:w="3231"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P6 – lab. ageing at 600 °C/10 000 hours</w:t>
            </w:r>
          </w:p>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P21 – initial state after heat treatment</w:t>
            </w:r>
          </w:p>
        </w:tc>
      </w:tr>
      <w:tr w:rsidR="00EC5F56" w:rsidRPr="00F63651" w:rsidTr="001317B3">
        <w:trPr>
          <w:jc w:val="left"/>
        </w:trPr>
        <w:tc>
          <w:tcPr>
            <w:tcW w:w="1757"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 xml:space="preserve">X10CrWMoVNb9-2 </w:t>
            </w:r>
          </w:p>
        </w:tc>
        <w:tc>
          <w:tcPr>
            <w:tcW w:w="3231"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BT3 – lab. ageing at 650 °C/20 000 hours</w:t>
            </w:r>
          </w:p>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T33 – lab. ageing at 650 °C/5 033 hours</w:t>
            </w:r>
          </w:p>
        </w:tc>
      </w:tr>
      <w:tr w:rsidR="00EC5F56" w:rsidRPr="00F63651" w:rsidTr="001317B3">
        <w:trPr>
          <w:jc w:val="left"/>
        </w:trPr>
        <w:tc>
          <w:tcPr>
            <w:tcW w:w="1757"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14MoV6-3</w:t>
            </w:r>
          </w:p>
        </w:tc>
        <w:tc>
          <w:tcPr>
            <w:tcW w:w="3231"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K1 – degraded at 525 °C/240 000 hours</w:t>
            </w:r>
          </w:p>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EPR – degraded at 560 °C/261 800 hours</w:t>
            </w:r>
          </w:p>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EPC – degraded at 540 °C/240 066 hours</w:t>
            </w:r>
          </w:p>
        </w:tc>
      </w:tr>
      <w:tr w:rsidR="00EC5F56" w:rsidRPr="00F63651" w:rsidTr="001317B3">
        <w:trPr>
          <w:jc w:val="left"/>
        </w:trPr>
        <w:tc>
          <w:tcPr>
            <w:tcW w:w="1757"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T23</w:t>
            </w:r>
          </w:p>
        </w:tc>
        <w:tc>
          <w:tcPr>
            <w:tcW w:w="3231"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V23 – initial state after heat treatment</w:t>
            </w:r>
          </w:p>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D23 – lab. ageing at 650 °C/5 033 hours</w:t>
            </w:r>
          </w:p>
        </w:tc>
      </w:tr>
      <w:tr w:rsidR="00EC5F56" w:rsidRPr="00F63651" w:rsidTr="001317B3">
        <w:trPr>
          <w:jc w:val="left"/>
        </w:trPr>
        <w:tc>
          <w:tcPr>
            <w:tcW w:w="1757"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T24</w:t>
            </w:r>
          </w:p>
        </w:tc>
        <w:tc>
          <w:tcPr>
            <w:tcW w:w="3231"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V24 – initial state after heat treatment</w:t>
            </w:r>
          </w:p>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D24 – lab. ageing at 650 °C/5 033 hours</w:t>
            </w:r>
          </w:p>
        </w:tc>
      </w:tr>
      <w:tr w:rsidR="00EC5F56" w:rsidRPr="00F63651" w:rsidTr="001317B3">
        <w:trPr>
          <w:jc w:val="left"/>
        </w:trPr>
        <w:tc>
          <w:tcPr>
            <w:tcW w:w="1757"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X20CrMoV12-1</w:t>
            </w:r>
          </w:p>
        </w:tc>
        <w:tc>
          <w:tcPr>
            <w:tcW w:w="3231"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L1 – Unknown</w:t>
            </w:r>
          </w:p>
        </w:tc>
      </w:tr>
      <w:tr w:rsidR="00EC5F56" w:rsidRPr="00F63651" w:rsidTr="001317B3">
        <w:trPr>
          <w:jc w:val="left"/>
        </w:trPr>
        <w:tc>
          <w:tcPr>
            <w:tcW w:w="1757"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X5CrNiCuNb17-4-4</w:t>
            </w:r>
          </w:p>
        </w:tc>
        <w:tc>
          <w:tcPr>
            <w:tcW w:w="3231" w:type="dxa"/>
            <w:tcBorders>
              <w:top w:val="single" w:sz="4" w:space="0" w:color="auto"/>
              <w:bottom w:val="single" w:sz="4" w:space="0" w:color="auto"/>
            </w:tcBorders>
            <w:vAlign w:val="center"/>
          </w:tcPr>
          <w:p w:rsidR="00EC5F56" w:rsidRPr="00F80C01" w:rsidRDefault="00EC5F56" w:rsidP="00EC5F56">
            <w:pPr>
              <w:framePr w:w="4961" w:vSpace="284" w:wrap="notBeside" w:vAnchor="page" w:hAnchor="margin" w:xAlign="right" w:y="10774"/>
              <w:ind w:firstLine="0"/>
              <w:jc w:val="left"/>
              <w:rPr>
                <w:rFonts w:ascii="Calibri" w:hAnsi="Calibri" w:cs="Calibri"/>
                <w:sz w:val="16"/>
                <w:szCs w:val="16"/>
              </w:rPr>
            </w:pPr>
            <w:r w:rsidRPr="00F80C01">
              <w:rPr>
                <w:rFonts w:ascii="Calibri" w:hAnsi="Calibri" w:cs="Calibri"/>
                <w:sz w:val="16"/>
                <w:szCs w:val="16"/>
              </w:rPr>
              <w:t>L2 – Unknown</w:t>
            </w:r>
          </w:p>
        </w:tc>
      </w:tr>
      <w:tr w:rsidR="00EC5F56" w:rsidRPr="00F63651" w:rsidTr="00881C10">
        <w:trPr>
          <w:trHeight w:val="70"/>
          <w:jc w:val="left"/>
        </w:trPr>
        <w:tc>
          <w:tcPr>
            <w:tcW w:w="1757" w:type="dxa"/>
            <w:tcBorders>
              <w:top w:val="single" w:sz="4" w:space="0" w:color="auto"/>
              <w:bottom w:val="single" w:sz="4" w:space="0" w:color="auto"/>
            </w:tcBorders>
          </w:tcPr>
          <w:p w:rsidR="00EC5F56" w:rsidRPr="00881C10" w:rsidRDefault="00EC5F56" w:rsidP="00EC5F56">
            <w:pPr>
              <w:framePr w:w="4961" w:vSpace="284" w:wrap="notBeside" w:vAnchor="page" w:hAnchor="margin" w:xAlign="right" w:y="10774"/>
              <w:ind w:firstLine="0"/>
              <w:jc w:val="left"/>
              <w:rPr>
                <w:rFonts w:ascii="Calibri" w:hAnsi="Calibri" w:cs="Calibri"/>
                <w:color w:val="FF0000"/>
                <w:sz w:val="16"/>
                <w:szCs w:val="16"/>
              </w:rPr>
            </w:pPr>
            <w:r w:rsidRPr="00881C10">
              <w:rPr>
                <w:rFonts w:ascii="Calibri" w:hAnsi="Calibri" w:cs="Calibri"/>
                <w:color w:val="FF0000"/>
                <w:sz w:val="16"/>
                <w:szCs w:val="16"/>
              </w:rPr>
              <w:t>Steel Super 304H</w:t>
            </w:r>
          </w:p>
        </w:tc>
        <w:tc>
          <w:tcPr>
            <w:tcW w:w="3231" w:type="dxa"/>
            <w:tcBorders>
              <w:top w:val="single" w:sz="4" w:space="0" w:color="auto"/>
              <w:bottom w:val="single" w:sz="4" w:space="0" w:color="auto"/>
            </w:tcBorders>
            <w:vAlign w:val="center"/>
          </w:tcPr>
          <w:p w:rsidR="00EC5F56" w:rsidRPr="00881C10" w:rsidRDefault="00EC5F56" w:rsidP="00EC5F56">
            <w:pPr>
              <w:framePr w:w="4961" w:vSpace="284" w:wrap="notBeside" w:vAnchor="page" w:hAnchor="margin" w:xAlign="right" w:y="10774"/>
              <w:ind w:firstLine="0"/>
              <w:jc w:val="left"/>
              <w:rPr>
                <w:rFonts w:ascii="Calibri" w:hAnsi="Calibri" w:cs="Calibri"/>
                <w:color w:val="FF0000"/>
                <w:sz w:val="16"/>
                <w:szCs w:val="16"/>
              </w:rPr>
            </w:pPr>
            <w:r w:rsidRPr="00881C10">
              <w:rPr>
                <w:rFonts w:ascii="Calibri" w:hAnsi="Calibri" w:cs="Calibri"/>
                <w:color w:val="FF0000"/>
                <w:sz w:val="16"/>
                <w:szCs w:val="16"/>
              </w:rPr>
              <w:t>2030 – Dissolving annealing  1150 °C/2 min</w:t>
            </w:r>
          </w:p>
        </w:tc>
      </w:tr>
    </w:tbl>
    <w:p w:rsidR="00EC5F56" w:rsidRPr="00EB45FF" w:rsidRDefault="00EC5F56" w:rsidP="00EC5F56">
      <w:pPr>
        <w:pStyle w:val="FigureCaption"/>
        <w:framePr w:w="4961" w:vSpace="284" w:wrap="notBeside" w:vAnchor="page" w:hAnchor="margin" w:xAlign="right" w:y="10774"/>
        <w:spacing w:before="0" w:after="0"/>
      </w:pPr>
    </w:p>
    <w:p w:rsidR="00EC5F56" w:rsidRPr="00EB45FF" w:rsidRDefault="00EC5F56" w:rsidP="00EC5F56">
      <w:pPr>
        <w:pStyle w:val="TableCaption"/>
        <w:framePr w:vSpace="284" w:wrap="notBeside" w:vAnchor="page" w:hAnchor="margin" w:xAlign="right" w:y="7877"/>
        <w:spacing w:before="0"/>
      </w:pPr>
      <w:proofErr w:type="gramStart"/>
      <w:r w:rsidRPr="00EB45FF">
        <w:t xml:space="preserve">Table </w:t>
      </w:r>
      <w:r>
        <w:t>2</w:t>
      </w:r>
      <w:r w:rsidRPr="00EB45FF">
        <w:t>.</w:t>
      </w:r>
      <w:proofErr w:type="gramEnd"/>
      <w:r w:rsidRPr="00EB45FF">
        <w:t xml:space="preserve"> </w:t>
      </w:r>
      <w:r w:rsidRPr="00BE734C">
        <w:t>Selected materials and their Young´s modulus values</w:t>
      </w:r>
    </w:p>
    <w:tbl>
      <w:tblPr>
        <w:tblStyle w:val="Mkatabulky"/>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348"/>
      </w:tblGrid>
      <w:tr w:rsidR="00EC5F56" w:rsidRPr="00F63651" w:rsidTr="00FC1BCC">
        <w:trPr>
          <w:jc w:val="left"/>
        </w:trPr>
        <w:tc>
          <w:tcPr>
            <w:tcW w:w="2518" w:type="dxa"/>
            <w:tcBorders>
              <w:top w:val="single" w:sz="4" w:space="0" w:color="auto"/>
              <w:bottom w:val="single" w:sz="4" w:space="0" w:color="auto"/>
            </w:tcBorders>
            <w:shd w:val="clear" w:color="auto" w:fill="auto"/>
          </w:tcPr>
          <w:p w:rsidR="00EC5F56" w:rsidRPr="0094339E" w:rsidRDefault="00EC5F56" w:rsidP="00EC5F56">
            <w:pPr>
              <w:framePr w:vSpace="284" w:wrap="notBeside" w:vAnchor="page" w:hAnchor="margin" w:xAlign="right" w:y="7877"/>
              <w:rPr>
                <w:rFonts w:ascii="Calibri" w:hAnsi="Calibri" w:cs="Calibri"/>
                <w:b/>
                <w:sz w:val="16"/>
                <w:szCs w:val="16"/>
              </w:rPr>
            </w:pPr>
            <w:r w:rsidRPr="0094339E">
              <w:rPr>
                <w:rFonts w:ascii="Calibri" w:hAnsi="Calibri" w:cs="Calibri"/>
                <w:b/>
                <w:sz w:val="16"/>
                <w:szCs w:val="16"/>
              </w:rPr>
              <w:t>Materials</w:t>
            </w:r>
          </w:p>
        </w:tc>
        <w:tc>
          <w:tcPr>
            <w:tcW w:w="2348" w:type="dxa"/>
            <w:tcBorders>
              <w:top w:val="single" w:sz="4" w:space="0" w:color="auto"/>
              <w:bottom w:val="single" w:sz="4" w:space="0" w:color="auto"/>
            </w:tcBorders>
            <w:shd w:val="clear" w:color="auto" w:fill="auto"/>
          </w:tcPr>
          <w:p w:rsidR="00EC5F56" w:rsidRPr="0094339E" w:rsidRDefault="00EC5F56" w:rsidP="00EC5F56">
            <w:pPr>
              <w:framePr w:vSpace="284" w:wrap="notBeside" w:vAnchor="page" w:hAnchor="margin" w:xAlign="right" w:y="7877"/>
              <w:jc w:val="center"/>
              <w:rPr>
                <w:rFonts w:ascii="Calibri" w:hAnsi="Calibri" w:cs="Calibri"/>
                <w:b/>
                <w:sz w:val="16"/>
                <w:szCs w:val="16"/>
              </w:rPr>
            </w:pPr>
            <w:r w:rsidRPr="0094339E">
              <w:rPr>
                <w:rFonts w:ascii="Calibri" w:hAnsi="Calibri" w:cs="Calibri"/>
                <w:b/>
                <w:sz w:val="16"/>
                <w:szCs w:val="16"/>
              </w:rPr>
              <w:t>E [</w:t>
            </w:r>
            <w:proofErr w:type="spellStart"/>
            <w:r w:rsidRPr="0094339E">
              <w:rPr>
                <w:rFonts w:ascii="Calibri" w:hAnsi="Calibri" w:cs="Calibri"/>
                <w:b/>
                <w:sz w:val="16"/>
                <w:szCs w:val="16"/>
              </w:rPr>
              <w:t>GPa</w:t>
            </w:r>
            <w:proofErr w:type="spellEnd"/>
            <w:r w:rsidRPr="0094339E">
              <w:rPr>
                <w:rFonts w:ascii="Calibri" w:hAnsi="Calibri" w:cs="Calibri"/>
                <w:b/>
                <w:sz w:val="16"/>
                <w:szCs w:val="16"/>
              </w:rPr>
              <w:t>]</w:t>
            </w:r>
          </w:p>
        </w:tc>
      </w:tr>
      <w:tr w:rsidR="00EC5F56" w:rsidRPr="00F63651" w:rsidTr="00FC1BCC">
        <w:trPr>
          <w:jc w:val="left"/>
        </w:trPr>
        <w:tc>
          <w:tcPr>
            <w:tcW w:w="2518" w:type="dxa"/>
            <w:tcBorders>
              <w:top w:val="single" w:sz="4" w:space="0" w:color="auto"/>
              <w:bottom w:val="single" w:sz="4" w:space="0" w:color="auto"/>
            </w:tcBorders>
          </w:tcPr>
          <w:p w:rsidR="00EC5F56" w:rsidRPr="0094339E" w:rsidRDefault="00EC5F56" w:rsidP="00EC5F56">
            <w:pPr>
              <w:framePr w:vSpace="284" w:wrap="notBeside" w:vAnchor="page" w:hAnchor="margin" w:xAlign="right" w:y="7877"/>
              <w:ind w:firstLine="0"/>
              <w:jc w:val="left"/>
              <w:rPr>
                <w:rFonts w:ascii="Calibri" w:hAnsi="Calibri" w:cs="Calibri"/>
                <w:sz w:val="16"/>
                <w:szCs w:val="16"/>
              </w:rPr>
            </w:pPr>
            <w:r w:rsidRPr="0094339E">
              <w:rPr>
                <w:rFonts w:ascii="Calibri" w:hAnsi="Calibri" w:cs="Calibri"/>
                <w:sz w:val="16"/>
                <w:szCs w:val="16"/>
              </w:rPr>
              <w:t xml:space="preserve">X10CrMoVNb9-1 (P91) </w:t>
            </w:r>
            <w:r>
              <w:rPr>
                <w:rFonts w:ascii="Calibri" w:hAnsi="Calibri" w:cs="Calibri"/>
                <w:sz w:val="16"/>
                <w:szCs w:val="16"/>
              </w:rPr>
              <w:t xml:space="preserve">    </w:t>
            </w:r>
            <w:r w:rsidRPr="0094339E">
              <w:rPr>
                <w:rFonts w:ascii="Calibri" w:hAnsi="Calibri" w:cs="Calibri"/>
                <w:sz w:val="16"/>
                <w:szCs w:val="16"/>
              </w:rPr>
              <w:t>X10CrWMoVNb9-2 (P92)</w:t>
            </w:r>
          </w:p>
        </w:tc>
        <w:tc>
          <w:tcPr>
            <w:tcW w:w="2348" w:type="dxa"/>
            <w:tcBorders>
              <w:top w:val="single" w:sz="4" w:space="0" w:color="auto"/>
              <w:bottom w:val="single" w:sz="4" w:space="0" w:color="auto"/>
            </w:tcBorders>
            <w:vAlign w:val="center"/>
          </w:tcPr>
          <w:p w:rsidR="00EC5F56" w:rsidRPr="0094339E" w:rsidRDefault="00EC5F56" w:rsidP="00EC5F56">
            <w:pPr>
              <w:framePr w:vSpace="284" w:wrap="notBeside" w:vAnchor="page" w:hAnchor="margin" w:xAlign="right" w:y="7877"/>
              <w:jc w:val="center"/>
              <w:rPr>
                <w:rFonts w:ascii="Calibri" w:hAnsi="Calibri" w:cs="Calibri"/>
                <w:sz w:val="16"/>
                <w:szCs w:val="16"/>
              </w:rPr>
            </w:pPr>
            <w:r w:rsidRPr="0094339E">
              <w:rPr>
                <w:rFonts w:ascii="Calibri" w:hAnsi="Calibri" w:cs="Calibri"/>
                <w:sz w:val="16"/>
                <w:szCs w:val="16"/>
              </w:rPr>
              <w:t>218</w:t>
            </w:r>
          </w:p>
        </w:tc>
      </w:tr>
      <w:tr w:rsidR="00EC5F56" w:rsidRPr="00F63651" w:rsidTr="00FC1BCC">
        <w:trPr>
          <w:jc w:val="left"/>
        </w:trPr>
        <w:tc>
          <w:tcPr>
            <w:tcW w:w="2518" w:type="dxa"/>
            <w:tcBorders>
              <w:top w:val="single" w:sz="4" w:space="0" w:color="auto"/>
              <w:bottom w:val="single" w:sz="4" w:space="0" w:color="auto"/>
            </w:tcBorders>
          </w:tcPr>
          <w:p w:rsidR="00EC5F56" w:rsidRPr="0094339E" w:rsidRDefault="00EC5F56" w:rsidP="00EC5F56">
            <w:pPr>
              <w:framePr w:vSpace="284" w:wrap="notBeside" w:vAnchor="page" w:hAnchor="margin" w:xAlign="right" w:y="7877"/>
              <w:ind w:firstLine="0"/>
              <w:jc w:val="left"/>
              <w:rPr>
                <w:rFonts w:ascii="Calibri" w:hAnsi="Calibri" w:cs="Calibri"/>
                <w:sz w:val="16"/>
                <w:szCs w:val="16"/>
              </w:rPr>
            </w:pPr>
            <w:r w:rsidRPr="0094339E">
              <w:rPr>
                <w:rFonts w:ascii="Calibri" w:hAnsi="Calibri" w:cs="Calibri"/>
                <w:sz w:val="16"/>
                <w:szCs w:val="16"/>
              </w:rPr>
              <w:t>14MoV6-3</w:t>
            </w:r>
          </w:p>
          <w:p w:rsidR="00EC5F56" w:rsidRPr="0094339E" w:rsidRDefault="00EC5F56" w:rsidP="00EC5F56">
            <w:pPr>
              <w:framePr w:vSpace="284" w:wrap="notBeside" w:vAnchor="page" w:hAnchor="margin" w:xAlign="right" w:y="7877"/>
              <w:ind w:firstLine="0"/>
              <w:jc w:val="left"/>
              <w:rPr>
                <w:rFonts w:ascii="Calibri" w:hAnsi="Calibri" w:cs="Calibri"/>
                <w:sz w:val="16"/>
                <w:szCs w:val="16"/>
              </w:rPr>
            </w:pPr>
            <w:r w:rsidRPr="0094339E">
              <w:rPr>
                <w:rFonts w:ascii="Calibri" w:hAnsi="Calibri" w:cs="Calibri"/>
                <w:sz w:val="16"/>
                <w:szCs w:val="16"/>
              </w:rPr>
              <w:t>T23</w:t>
            </w:r>
          </w:p>
          <w:p w:rsidR="00EC5F56" w:rsidRPr="0094339E" w:rsidRDefault="00EC5F56" w:rsidP="00EC5F56">
            <w:pPr>
              <w:framePr w:vSpace="284" w:wrap="notBeside" w:vAnchor="page" w:hAnchor="margin" w:xAlign="right" w:y="7877"/>
              <w:ind w:firstLine="0"/>
              <w:jc w:val="left"/>
              <w:rPr>
                <w:rFonts w:ascii="Calibri" w:hAnsi="Calibri" w:cs="Calibri"/>
                <w:sz w:val="16"/>
                <w:szCs w:val="16"/>
              </w:rPr>
            </w:pPr>
            <w:r w:rsidRPr="0094339E">
              <w:rPr>
                <w:rFonts w:ascii="Calibri" w:hAnsi="Calibri" w:cs="Calibri"/>
                <w:sz w:val="16"/>
                <w:szCs w:val="16"/>
              </w:rPr>
              <w:t>T24</w:t>
            </w:r>
          </w:p>
        </w:tc>
        <w:tc>
          <w:tcPr>
            <w:tcW w:w="2348" w:type="dxa"/>
            <w:tcBorders>
              <w:top w:val="single" w:sz="4" w:space="0" w:color="auto"/>
              <w:bottom w:val="single" w:sz="4" w:space="0" w:color="auto"/>
            </w:tcBorders>
            <w:vAlign w:val="center"/>
          </w:tcPr>
          <w:p w:rsidR="00EC5F56" w:rsidRPr="0094339E" w:rsidRDefault="00EC5F56" w:rsidP="00EC5F56">
            <w:pPr>
              <w:framePr w:vSpace="284" w:wrap="notBeside" w:vAnchor="page" w:hAnchor="margin" w:xAlign="right" w:y="7877"/>
              <w:jc w:val="center"/>
              <w:rPr>
                <w:rFonts w:ascii="Calibri" w:hAnsi="Calibri" w:cs="Calibri"/>
                <w:sz w:val="16"/>
                <w:szCs w:val="16"/>
              </w:rPr>
            </w:pPr>
            <w:r w:rsidRPr="0094339E">
              <w:rPr>
                <w:rFonts w:ascii="Calibri" w:hAnsi="Calibri" w:cs="Calibri"/>
                <w:sz w:val="16"/>
                <w:szCs w:val="16"/>
              </w:rPr>
              <w:t>210</w:t>
            </w:r>
          </w:p>
        </w:tc>
      </w:tr>
      <w:tr w:rsidR="00EC5F56" w:rsidRPr="00F63651" w:rsidTr="00FC1BCC">
        <w:trPr>
          <w:jc w:val="left"/>
        </w:trPr>
        <w:tc>
          <w:tcPr>
            <w:tcW w:w="2518" w:type="dxa"/>
            <w:tcBorders>
              <w:top w:val="single" w:sz="4" w:space="0" w:color="auto"/>
              <w:bottom w:val="single" w:sz="4" w:space="0" w:color="auto"/>
            </w:tcBorders>
          </w:tcPr>
          <w:p w:rsidR="00EC5F56" w:rsidRPr="0094339E" w:rsidRDefault="00EC5F56" w:rsidP="00EC5F56">
            <w:pPr>
              <w:framePr w:vSpace="284" w:wrap="notBeside" w:vAnchor="page" w:hAnchor="margin" w:xAlign="right" w:y="7877"/>
              <w:ind w:firstLine="0"/>
              <w:jc w:val="left"/>
              <w:rPr>
                <w:rFonts w:ascii="Calibri" w:hAnsi="Calibri" w:cs="Calibri"/>
                <w:sz w:val="16"/>
                <w:szCs w:val="16"/>
              </w:rPr>
            </w:pPr>
            <w:r w:rsidRPr="0094339E">
              <w:rPr>
                <w:rFonts w:ascii="Calibri" w:hAnsi="Calibri" w:cs="Calibri"/>
                <w:sz w:val="16"/>
                <w:szCs w:val="16"/>
              </w:rPr>
              <w:t>X20CrMoV12-1</w:t>
            </w:r>
          </w:p>
          <w:p w:rsidR="00EC5F56" w:rsidRPr="0094339E" w:rsidRDefault="00EC5F56" w:rsidP="00EC5F56">
            <w:pPr>
              <w:framePr w:vSpace="284" w:wrap="notBeside" w:vAnchor="page" w:hAnchor="margin" w:xAlign="right" w:y="7877"/>
              <w:ind w:firstLine="0"/>
              <w:jc w:val="left"/>
              <w:rPr>
                <w:rFonts w:ascii="Calibri" w:hAnsi="Calibri" w:cs="Calibri"/>
                <w:sz w:val="16"/>
                <w:szCs w:val="16"/>
              </w:rPr>
            </w:pPr>
            <w:r w:rsidRPr="0094339E">
              <w:rPr>
                <w:rFonts w:ascii="Calibri" w:hAnsi="Calibri" w:cs="Calibri"/>
                <w:sz w:val="16"/>
                <w:szCs w:val="16"/>
              </w:rPr>
              <w:t>X5CrNiCuNb17-4-4</w:t>
            </w:r>
          </w:p>
        </w:tc>
        <w:tc>
          <w:tcPr>
            <w:tcW w:w="2348" w:type="dxa"/>
            <w:tcBorders>
              <w:top w:val="single" w:sz="4" w:space="0" w:color="auto"/>
              <w:bottom w:val="single" w:sz="4" w:space="0" w:color="auto"/>
            </w:tcBorders>
            <w:vAlign w:val="center"/>
          </w:tcPr>
          <w:p w:rsidR="00EC5F56" w:rsidRPr="0094339E" w:rsidRDefault="00EC5F56" w:rsidP="00EC5F56">
            <w:pPr>
              <w:framePr w:vSpace="284" w:wrap="notBeside" w:vAnchor="page" w:hAnchor="margin" w:xAlign="right" w:y="7877"/>
              <w:jc w:val="center"/>
              <w:rPr>
                <w:rFonts w:ascii="Calibri" w:hAnsi="Calibri" w:cs="Calibri"/>
                <w:sz w:val="16"/>
                <w:szCs w:val="16"/>
              </w:rPr>
            </w:pPr>
            <w:r w:rsidRPr="0094339E">
              <w:rPr>
                <w:rFonts w:ascii="Calibri" w:hAnsi="Calibri" w:cs="Calibri"/>
                <w:sz w:val="16"/>
                <w:szCs w:val="16"/>
              </w:rPr>
              <w:t>200</w:t>
            </w:r>
          </w:p>
        </w:tc>
      </w:tr>
      <w:tr w:rsidR="00EC5F56" w:rsidRPr="000C2C6F" w:rsidTr="00FC1BCC">
        <w:trPr>
          <w:jc w:val="left"/>
        </w:trPr>
        <w:tc>
          <w:tcPr>
            <w:tcW w:w="2518" w:type="dxa"/>
            <w:tcBorders>
              <w:top w:val="single" w:sz="4" w:space="0" w:color="auto"/>
              <w:bottom w:val="single" w:sz="4" w:space="0" w:color="auto"/>
            </w:tcBorders>
          </w:tcPr>
          <w:p w:rsidR="00EC5F56" w:rsidRPr="000C2C6F" w:rsidRDefault="00EC5F56" w:rsidP="00EC5F56">
            <w:pPr>
              <w:framePr w:vSpace="284" w:wrap="notBeside" w:vAnchor="page" w:hAnchor="margin" w:xAlign="right" w:y="7877"/>
              <w:ind w:firstLine="0"/>
              <w:jc w:val="left"/>
              <w:rPr>
                <w:rFonts w:ascii="Calibri" w:hAnsi="Calibri" w:cs="Calibri"/>
                <w:color w:val="FF0000"/>
                <w:sz w:val="16"/>
                <w:szCs w:val="16"/>
              </w:rPr>
            </w:pPr>
            <w:r w:rsidRPr="000C2C6F">
              <w:rPr>
                <w:rFonts w:ascii="Calibri" w:hAnsi="Calibri" w:cs="Calibri"/>
                <w:color w:val="FF0000"/>
                <w:sz w:val="16"/>
                <w:szCs w:val="16"/>
              </w:rPr>
              <w:t>Steel Super 304H</w:t>
            </w:r>
          </w:p>
        </w:tc>
        <w:tc>
          <w:tcPr>
            <w:tcW w:w="2348" w:type="dxa"/>
            <w:tcBorders>
              <w:top w:val="single" w:sz="4" w:space="0" w:color="auto"/>
              <w:bottom w:val="single" w:sz="4" w:space="0" w:color="auto"/>
            </w:tcBorders>
            <w:vAlign w:val="center"/>
          </w:tcPr>
          <w:p w:rsidR="00EC5F56" w:rsidRPr="000C2C6F" w:rsidRDefault="00EC5F56" w:rsidP="00EC5F56">
            <w:pPr>
              <w:framePr w:vSpace="284" w:wrap="notBeside" w:vAnchor="page" w:hAnchor="margin" w:xAlign="right" w:y="7877"/>
              <w:jc w:val="center"/>
              <w:rPr>
                <w:rFonts w:ascii="Calibri" w:hAnsi="Calibri" w:cs="Calibri"/>
                <w:color w:val="FF0000"/>
                <w:sz w:val="16"/>
                <w:szCs w:val="16"/>
              </w:rPr>
            </w:pPr>
            <w:r w:rsidRPr="000C2C6F">
              <w:rPr>
                <w:rFonts w:ascii="Calibri" w:hAnsi="Calibri" w:cs="Calibri"/>
                <w:color w:val="FF0000"/>
                <w:sz w:val="16"/>
                <w:szCs w:val="16"/>
              </w:rPr>
              <w:t>193</w:t>
            </w:r>
          </w:p>
        </w:tc>
      </w:tr>
    </w:tbl>
    <w:p w:rsidR="00EC5F56" w:rsidRPr="000C2C6F" w:rsidRDefault="00EC5F56" w:rsidP="00EC5F56">
      <w:pPr>
        <w:pStyle w:val="FigureCaption"/>
        <w:framePr w:vSpace="284" w:wrap="notBeside" w:vAnchor="page" w:hAnchor="margin" w:xAlign="right" w:y="7877"/>
        <w:spacing w:before="0" w:after="0"/>
        <w:rPr>
          <w:color w:val="FF0000"/>
        </w:rPr>
      </w:pPr>
    </w:p>
    <w:p w:rsidR="00502739" w:rsidRDefault="00502739" w:rsidP="00EC5F56">
      <w:pPr>
        <w:ind w:firstLine="0"/>
      </w:pPr>
    </w:p>
    <w:sectPr w:rsidR="00502739" w:rsidSect="00222485">
      <w:headerReference w:type="default" r:id="rId13"/>
      <w:type w:val="continuous"/>
      <w:pgSz w:w="11907" w:h="16840" w:code="9"/>
      <w:pgMar w:top="1134" w:right="851" w:bottom="1418" w:left="851"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48A" w:rsidRDefault="004E648A" w:rsidP="00340C7C">
      <w:r>
        <w:separator/>
      </w:r>
    </w:p>
    <w:p w:rsidR="004E648A" w:rsidRDefault="004E648A" w:rsidP="00340C7C"/>
    <w:p w:rsidR="004E648A" w:rsidRDefault="004E648A" w:rsidP="00340C7C"/>
    <w:p w:rsidR="004E648A" w:rsidRDefault="004E648A" w:rsidP="00340C7C"/>
    <w:p w:rsidR="004E648A" w:rsidRDefault="004E648A" w:rsidP="00340C7C"/>
  </w:endnote>
  <w:endnote w:type="continuationSeparator" w:id="0">
    <w:p w:rsidR="004E648A" w:rsidRDefault="004E648A" w:rsidP="00340C7C">
      <w:r>
        <w:continuationSeparator/>
      </w:r>
    </w:p>
    <w:p w:rsidR="004E648A" w:rsidRDefault="004E648A" w:rsidP="00340C7C"/>
    <w:p w:rsidR="004E648A" w:rsidRDefault="004E648A" w:rsidP="00340C7C"/>
    <w:p w:rsidR="004E648A" w:rsidRDefault="004E648A" w:rsidP="00340C7C"/>
    <w:p w:rsidR="004E648A" w:rsidRDefault="004E648A" w:rsidP="00340C7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5B" w:rsidRDefault="003C20B5" w:rsidP="00340C7C">
    <w:r>
      <w:rPr>
        <w:rStyle w:val="slostrnky"/>
      </w:rPr>
      <w:fldChar w:fldCharType="begin"/>
    </w:r>
    <w:r w:rsidR="00EE365B">
      <w:rPr>
        <w:rStyle w:val="slostrnky"/>
      </w:rPr>
      <w:instrText xml:space="preserve">PAGE  </w:instrText>
    </w:r>
    <w:r>
      <w:rPr>
        <w:rStyle w:val="slostrnky"/>
      </w:rPr>
      <w:fldChar w:fldCharType="separate"/>
    </w:r>
    <w:r w:rsidR="00EE365B">
      <w:rPr>
        <w:rStyle w:val="slostrnky"/>
        <w:noProof/>
      </w:rPr>
      <w:t>1</w:t>
    </w:r>
    <w:r>
      <w:rPr>
        <w:rStyle w:val="slostrnk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5B" w:rsidRPr="00336A8C" w:rsidRDefault="003C20B5" w:rsidP="00BD273E">
    <w:pPr>
      <w:pStyle w:val="Zpat"/>
      <w:tabs>
        <w:tab w:val="clear" w:pos="4513"/>
        <w:tab w:val="clear" w:pos="9026"/>
        <w:tab w:val="left" w:pos="567"/>
        <w:tab w:val="right" w:pos="10206"/>
      </w:tabs>
      <w:jc w:val="left"/>
    </w:pPr>
    <w:r>
      <w:rPr>
        <w:noProof/>
        <w:lang w:val="cs-CZ" w:eastAsia="cs-CZ"/>
      </w:rPr>
      <w:pict>
        <v:shapetype id="_x0000_t32" coordsize="21600,21600" o:spt="32" o:oned="t" path="m,l21600,21600e" filled="f">
          <v:path arrowok="t" fillok="f" o:connecttype="none"/>
          <o:lock v:ext="edit" shapetype="t"/>
        </v:shapetype>
        <v:shape id="AutoShape 3" o:spid="_x0000_s2049" type="#_x0000_t32" style="position:absolute;margin-left:-.1pt;margin-top:-5.1pt;width:511.1pt;height:0;z-index:2516587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r9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"/>
      </w:pict>
    </w:r>
    <w:r w:rsidR="00EE365B" w:rsidRPr="00336A8C">
      <w:t>ACTA IMEKO | www.imeko.org</w:t>
    </w:r>
    <w:r w:rsidR="00EE365B" w:rsidRPr="00336A8C">
      <w:tab/>
    </w:r>
    <w:r w:rsidR="00EE365B">
      <w:t>Month year</w:t>
    </w:r>
    <w:r w:rsidR="00EE365B" w:rsidRPr="00944C77">
      <w:t xml:space="preserve"> | </w:t>
    </w:r>
    <w:r w:rsidR="00EE365B" w:rsidRPr="00DA4117">
      <w:t xml:space="preserve">Volume </w:t>
    </w:r>
    <w:r w:rsidR="00EE365B">
      <w:t>A</w:t>
    </w:r>
    <w:r w:rsidR="00EE365B" w:rsidRPr="00DA4117">
      <w:t xml:space="preserve"> | </w:t>
    </w:r>
    <w:r w:rsidR="00EE365B" w:rsidRPr="00E3556B">
      <w:t xml:space="preserve">Number </w:t>
    </w:r>
    <w:r w:rsidR="00EE365B">
      <w:t xml:space="preserve">B </w:t>
    </w:r>
    <w:r w:rsidR="00EE365B" w:rsidRPr="00944C77">
      <w:t>|</w:t>
    </w:r>
    <w:r w:rsidR="00EE365B" w:rsidRPr="00336A8C">
      <w:t xml:space="preserve"> </w:t>
    </w:r>
    <w:r>
      <w:rPr>
        <w:rStyle w:val="slostrnky"/>
      </w:rPr>
      <w:fldChar w:fldCharType="begin"/>
    </w:r>
    <w:r w:rsidR="00EE365B">
      <w:rPr>
        <w:rStyle w:val="slostrnky"/>
      </w:rPr>
      <w:instrText xml:space="preserve"> PAGE </w:instrText>
    </w:r>
    <w:r>
      <w:rPr>
        <w:rStyle w:val="slostrnky"/>
      </w:rPr>
      <w:fldChar w:fldCharType="separate"/>
    </w:r>
    <w:r w:rsidR="008B2D1A">
      <w:rPr>
        <w:rStyle w:val="slostrnky"/>
        <w:noProof/>
      </w:rPr>
      <w:t>2</w:t>
    </w:r>
    <w:r>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48A" w:rsidRDefault="004E648A" w:rsidP="00340C7C">
      <w:r>
        <w:separator/>
      </w:r>
    </w:p>
    <w:p w:rsidR="004E648A" w:rsidRDefault="004E648A" w:rsidP="00340C7C"/>
    <w:p w:rsidR="004E648A" w:rsidRDefault="004E648A" w:rsidP="00340C7C"/>
    <w:p w:rsidR="004E648A" w:rsidRDefault="004E648A" w:rsidP="00340C7C"/>
    <w:p w:rsidR="004E648A" w:rsidRDefault="004E648A" w:rsidP="00340C7C"/>
  </w:footnote>
  <w:footnote w:type="continuationSeparator" w:id="0">
    <w:p w:rsidR="004E648A" w:rsidRDefault="004E648A" w:rsidP="00340C7C">
      <w:r>
        <w:continuationSeparator/>
      </w:r>
    </w:p>
    <w:p w:rsidR="004E648A" w:rsidRDefault="004E648A" w:rsidP="00340C7C"/>
    <w:p w:rsidR="004E648A" w:rsidRDefault="004E648A" w:rsidP="00340C7C"/>
    <w:p w:rsidR="004E648A" w:rsidRDefault="004E648A" w:rsidP="00340C7C"/>
    <w:p w:rsidR="004E648A" w:rsidRDefault="004E648A" w:rsidP="00340C7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5B" w:rsidRPr="00962E1C" w:rsidRDefault="00EE365B" w:rsidP="006E2692">
    <w:pPr>
      <w:pStyle w:val="HeaderActaIMEKO"/>
      <w:rPr>
        <w:b/>
        <w:sz w:val="24"/>
        <w:szCs w:val="52"/>
      </w:rPr>
    </w:pPr>
    <w:r>
      <w:rPr>
        <w:b/>
        <w:sz w:val="24"/>
        <w:lang w:val="cs-CZ" w:eastAsia="cs-CZ"/>
      </w:rPr>
      <w:drawing>
        <wp:anchor distT="0" distB="0" distL="114300" distR="114300" simplePos="0" relativeHeight="251656704" behindDoc="0" locked="0" layoutInCell="1" allowOverlap="1">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0375" cy="640080"/>
                  </a:xfrm>
                  <a:prstGeom prst="rect">
                    <a:avLst/>
                  </a:prstGeom>
                  <a:noFill/>
                </pic:spPr>
              </pic:pic>
            </a:graphicData>
          </a:graphic>
        </wp:anchor>
      </w:drawing>
    </w:r>
    <w:r w:rsidRPr="00962E1C">
      <w:rPr>
        <w:b/>
        <w:sz w:val="24"/>
      </w:rPr>
      <w:t xml:space="preserve">ACTA </w:t>
    </w:r>
    <w:r w:rsidRPr="00962E1C">
      <w:rPr>
        <w:b/>
        <w:sz w:val="24"/>
        <w:szCs w:val="52"/>
      </w:rPr>
      <w:t>IMEKO</w:t>
    </w:r>
  </w:p>
  <w:p w:rsidR="00EE365B" w:rsidRPr="009B01D7" w:rsidRDefault="00EE365B" w:rsidP="009B01D7">
    <w:pPr>
      <w:pStyle w:val="HeaderDate"/>
      <w:rPr>
        <w:b/>
        <w:sz w:val="18"/>
        <w:lang w:val="pt-PT"/>
      </w:rPr>
    </w:pPr>
    <w:r w:rsidRPr="009B01D7">
      <w:rPr>
        <w:b/>
        <w:sz w:val="18"/>
        <w:lang w:val="pt-PT"/>
      </w:rPr>
      <w:t>ISSN: 2221-870X</w:t>
    </w:r>
  </w:p>
  <w:p w:rsidR="00EE365B" w:rsidRPr="00C825FD" w:rsidRDefault="00EE365B" w:rsidP="009B01D7">
    <w:pPr>
      <w:pStyle w:val="HeaderDate"/>
      <w:rPr>
        <w:i/>
        <w:sz w:val="16"/>
      </w:rPr>
    </w:pPr>
    <w:r>
      <w:rPr>
        <w:i/>
        <w:sz w:val="18"/>
        <w:lang w:val="pt-PT"/>
      </w:rPr>
      <w:t>Month</w:t>
    </w:r>
    <w:r w:rsidRPr="009B01D7">
      <w:rPr>
        <w:i/>
        <w:sz w:val="18"/>
        <w:lang w:val="pt-PT"/>
      </w:rPr>
      <w:t xml:space="preserve"> </w:t>
    </w:r>
    <w:r>
      <w:rPr>
        <w:i/>
        <w:sz w:val="18"/>
        <w:lang w:val="pt-PT"/>
      </w:rPr>
      <w:t>year</w:t>
    </w:r>
    <w:r w:rsidRPr="009B01D7">
      <w:rPr>
        <w:i/>
        <w:sz w:val="18"/>
        <w:lang w:val="pt-PT"/>
      </w:rPr>
      <w:t xml:space="preserve">, Volume </w:t>
    </w:r>
    <w:r>
      <w:rPr>
        <w:i/>
        <w:sz w:val="18"/>
        <w:lang w:val="pt-PT"/>
      </w:rPr>
      <w:t>A</w:t>
    </w:r>
    <w:r w:rsidRPr="009B01D7">
      <w:rPr>
        <w:i/>
        <w:sz w:val="18"/>
        <w:lang w:val="pt-PT"/>
      </w:rPr>
      <w:t xml:space="preserve">, Number </w:t>
    </w:r>
    <w:r>
      <w:rPr>
        <w:i/>
        <w:sz w:val="18"/>
        <w:lang w:val="pt-PT"/>
      </w:rPr>
      <w:t>B</w:t>
    </w:r>
    <w:r w:rsidRPr="009B01D7">
      <w:rPr>
        <w:i/>
        <w:sz w:val="18"/>
        <w:lang w:val="pt-PT"/>
      </w:rPr>
      <w:t xml:space="preserve">, </w:t>
    </w:r>
    <w:r>
      <w:rPr>
        <w:i/>
        <w:sz w:val="18"/>
        <w:lang w:val="pt-PT"/>
      </w:rPr>
      <w:t>XX</w:t>
    </w:r>
    <w:r w:rsidRPr="009B01D7">
      <w:rPr>
        <w:i/>
        <w:sz w:val="18"/>
        <w:lang w:val="pt-PT"/>
      </w:rPr>
      <w:t xml:space="preserve"> - </w:t>
    </w:r>
    <w:r>
      <w:rPr>
        <w:i/>
        <w:sz w:val="18"/>
        <w:lang w:val="pt-PT"/>
      </w:rPr>
      <w:t>YY</w:t>
    </w:r>
  </w:p>
  <w:p w:rsidR="00EE365B" w:rsidRPr="001638A5" w:rsidRDefault="003C20B5" w:rsidP="006E2692">
    <w:pPr>
      <w:pStyle w:val="HeaderSite"/>
    </w:pPr>
    <w:r>
      <w:rPr>
        <w:noProof/>
        <w:lang w:val="cs-CZ" w:eastAsia="cs-CZ"/>
      </w:rPr>
      <w:pict>
        <v:shapetype id="_x0000_t32" coordsize="21600,21600" o:spt="32" o:oned="t" path="m,l21600,21600e" filled="f">
          <v:path arrowok="t" fillok="f" o:connecttype="none"/>
          <o:lock v:ext="edit" shapetype="t"/>
        </v:shapetype>
        <v:shape id="AutoShape 2" o:spid="_x0000_s2050" type="#_x0000_t32" style="position:absolute;margin-left:-.1pt;margin-top:8.95pt;width:474.05pt;height:0;z-index:2516577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" strokecolor="#002060" strokeweight="1.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65B" w:rsidRPr="001638A5" w:rsidRDefault="00EE365B" w:rsidP="006E2692">
    <w:pPr>
      <w:pStyle w:val="HeaderSi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C891CC"/>
    <w:lvl w:ilvl="0">
      <w:start w:val="1"/>
      <w:numFmt w:val="decimal"/>
      <w:lvlText w:val="%1."/>
      <w:lvlJc w:val="left"/>
      <w:pPr>
        <w:tabs>
          <w:tab w:val="num" w:pos="1492"/>
        </w:tabs>
        <w:ind w:left="1492" w:hanging="360"/>
      </w:pPr>
    </w:lvl>
  </w:abstractNum>
  <w:abstractNum w:abstractNumId="1">
    <w:nsid w:val="FFFFFF7D"/>
    <w:multiLevelType w:val="singleLevel"/>
    <w:tmpl w:val="72605EF6"/>
    <w:lvl w:ilvl="0">
      <w:start w:val="1"/>
      <w:numFmt w:val="decimal"/>
      <w:lvlText w:val="%1."/>
      <w:lvlJc w:val="left"/>
      <w:pPr>
        <w:tabs>
          <w:tab w:val="num" w:pos="1209"/>
        </w:tabs>
        <w:ind w:left="1209" w:hanging="360"/>
      </w:pPr>
    </w:lvl>
  </w:abstractNum>
  <w:abstractNum w:abstractNumId="2">
    <w:nsid w:val="FFFFFF7E"/>
    <w:multiLevelType w:val="singleLevel"/>
    <w:tmpl w:val="38DE1518"/>
    <w:lvl w:ilvl="0">
      <w:start w:val="1"/>
      <w:numFmt w:val="decimal"/>
      <w:lvlText w:val="%1."/>
      <w:lvlJc w:val="left"/>
      <w:pPr>
        <w:tabs>
          <w:tab w:val="num" w:pos="926"/>
        </w:tabs>
        <w:ind w:left="926" w:hanging="360"/>
      </w:pPr>
    </w:lvl>
  </w:abstractNum>
  <w:abstractNum w:abstractNumId="3">
    <w:nsid w:val="FFFFFF7F"/>
    <w:multiLevelType w:val="singleLevel"/>
    <w:tmpl w:val="776CDCE2"/>
    <w:lvl w:ilvl="0">
      <w:start w:val="1"/>
      <w:numFmt w:val="decimal"/>
      <w:lvlText w:val="%1."/>
      <w:lvlJc w:val="left"/>
      <w:pPr>
        <w:tabs>
          <w:tab w:val="num" w:pos="643"/>
        </w:tabs>
        <w:ind w:left="643" w:hanging="360"/>
      </w:pPr>
    </w:lvl>
  </w:abstractNum>
  <w:abstractNum w:abstractNumId="4">
    <w:nsid w:val="FFFFFF80"/>
    <w:multiLevelType w:val="singleLevel"/>
    <w:tmpl w:val="A1F228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44EE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2F8D9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DE0D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9D4E72C"/>
    <w:lvl w:ilvl="0">
      <w:start w:val="1"/>
      <w:numFmt w:val="decimal"/>
      <w:lvlText w:val="%1."/>
      <w:lvlJc w:val="left"/>
      <w:pPr>
        <w:tabs>
          <w:tab w:val="num" w:pos="360"/>
        </w:tabs>
        <w:ind w:left="360" w:hanging="360"/>
      </w:pPr>
    </w:lvl>
  </w:abstractNum>
  <w:abstractNum w:abstractNumId="9">
    <w:nsid w:val="FFFFFF89"/>
    <w:multiLevelType w:val="singleLevel"/>
    <w:tmpl w:val="3BE4142E"/>
    <w:lvl w:ilvl="0">
      <w:start w:val="1"/>
      <w:numFmt w:val="bullet"/>
      <w:lvlText w:val=""/>
      <w:lvlJc w:val="left"/>
      <w:pPr>
        <w:tabs>
          <w:tab w:val="num" w:pos="360"/>
        </w:tabs>
        <w:ind w:left="360" w:hanging="360"/>
      </w:pPr>
      <w:rPr>
        <w:rFonts w:ascii="Symbol" w:hAnsi="Symbol" w:hint="default"/>
      </w:rPr>
    </w:lvl>
  </w:abstractNum>
  <w:abstractNum w:abstractNumId="1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nsid w:val="17387D26"/>
    <w:multiLevelType w:val="hybridMultilevel"/>
    <w:tmpl w:val="82A0B47A"/>
    <w:lvl w:ilvl="0" w:tplc="4C4A2D1A">
      <w:start w:val="1"/>
      <w:numFmt w:val="lowerLetter"/>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A986709"/>
    <w:multiLevelType w:val="hybridMultilevel"/>
    <w:tmpl w:val="6FD260DC"/>
    <w:lvl w:ilvl="0" w:tplc="C2E68652">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8">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9">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F823A3D"/>
    <w:multiLevelType w:val="hybridMultilevel"/>
    <w:tmpl w:val="08E20752"/>
    <w:lvl w:ilvl="0" w:tplc="7D746DC8">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2">
    <w:nsid w:val="37D77645"/>
    <w:multiLevelType w:val="multilevel"/>
    <w:tmpl w:val="6C940BC6"/>
    <w:lvl w:ilvl="0">
      <w:start w:val="1"/>
      <w:numFmt w:val="decimal"/>
      <w:pStyle w:val="Level1Title"/>
      <w:suff w:val="space"/>
      <w:lvlText w:val="%1."/>
      <w:lvlJc w:val="left"/>
      <w:pPr>
        <w:ind w:left="1142" w:hanging="432"/>
      </w:pPr>
      <w:rPr>
        <w:rFonts w:hint="default"/>
      </w:rPr>
    </w:lvl>
    <w:lvl w:ilvl="1">
      <w:start w:val="1"/>
      <w:numFmt w:val="decimal"/>
      <w:pStyle w:val="Level2Title"/>
      <w:suff w:val="space"/>
      <w:lvlText w:val="%1.%2."/>
      <w:lvlJc w:val="left"/>
      <w:pPr>
        <w:ind w:left="859"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4">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2C357E9"/>
    <w:multiLevelType w:val="hybridMultilevel"/>
    <w:tmpl w:val="FEA0C322"/>
    <w:lvl w:ilvl="0" w:tplc="4C4A2D1A">
      <w:start w:val="1"/>
      <w:numFmt w:val="lowerLetter"/>
      <w:lvlText w:val="%1)"/>
      <w:lvlJc w:val="left"/>
      <w:pPr>
        <w:ind w:left="1080" w:hanging="72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9">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6AA915DC"/>
    <w:multiLevelType w:val="hybridMultilevel"/>
    <w:tmpl w:val="391EAF24"/>
    <w:lvl w:ilvl="0" w:tplc="D7BA8DB0">
      <w:start w:val="1"/>
      <w:numFmt w:val="decimal"/>
      <w:lvlText w:val="%1)"/>
      <w:lvlJc w:val="left"/>
      <w:pPr>
        <w:ind w:left="718" w:hanging="480"/>
      </w:pPr>
      <w:rPr>
        <w:rFonts w:hint="default"/>
      </w:rPr>
    </w:lvl>
    <w:lvl w:ilvl="1" w:tplc="04050019" w:tentative="1">
      <w:start w:val="1"/>
      <w:numFmt w:val="lowerLetter"/>
      <w:lvlText w:val="%2."/>
      <w:lvlJc w:val="left"/>
      <w:pPr>
        <w:ind w:left="1318" w:hanging="360"/>
      </w:pPr>
    </w:lvl>
    <w:lvl w:ilvl="2" w:tplc="0405001B" w:tentative="1">
      <w:start w:val="1"/>
      <w:numFmt w:val="lowerRoman"/>
      <w:lvlText w:val="%3."/>
      <w:lvlJc w:val="right"/>
      <w:pPr>
        <w:ind w:left="2038" w:hanging="180"/>
      </w:pPr>
    </w:lvl>
    <w:lvl w:ilvl="3" w:tplc="0405000F" w:tentative="1">
      <w:start w:val="1"/>
      <w:numFmt w:val="decimal"/>
      <w:lvlText w:val="%4."/>
      <w:lvlJc w:val="left"/>
      <w:pPr>
        <w:ind w:left="2758" w:hanging="360"/>
      </w:pPr>
    </w:lvl>
    <w:lvl w:ilvl="4" w:tplc="04050019" w:tentative="1">
      <w:start w:val="1"/>
      <w:numFmt w:val="lowerLetter"/>
      <w:lvlText w:val="%5."/>
      <w:lvlJc w:val="left"/>
      <w:pPr>
        <w:ind w:left="3478" w:hanging="360"/>
      </w:pPr>
    </w:lvl>
    <w:lvl w:ilvl="5" w:tplc="0405001B" w:tentative="1">
      <w:start w:val="1"/>
      <w:numFmt w:val="lowerRoman"/>
      <w:lvlText w:val="%6."/>
      <w:lvlJc w:val="right"/>
      <w:pPr>
        <w:ind w:left="4198" w:hanging="180"/>
      </w:pPr>
    </w:lvl>
    <w:lvl w:ilvl="6" w:tplc="0405000F" w:tentative="1">
      <w:start w:val="1"/>
      <w:numFmt w:val="decimal"/>
      <w:lvlText w:val="%7."/>
      <w:lvlJc w:val="left"/>
      <w:pPr>
        <w:ind w:left="4918" w:hanging="360"/>
      </w:pPr>
    </w:lvl>
    <w:lvl w:ilvl="7" w:tplc="04050019" w:tentative="1">
      <w:start w:val="1"/>
      <w:numFmt w:val="lowerLetter"/>
      <w:lvlText w:val="%8."/>
      <w:lvlJc w:val="left"/>
      <w:pPr>
        <w:ind w:left="5638" w:hanging="360"/>
      </w:pPr>
    </w:lvl>
    <w:lvl w:ilvl="8" w:tplc="0405001B" w:tentative="1">
      <w:start w:val="1"/>
      <w:numFmt w:val="lowerRoman"/>
      <w:lvlText w:val="%9."/>
      <w:lvlJc w:val="right"/>
      <w:pPr>
        <w:ind w:left="6358" w:hanging="180"/>
      </w:pPr>
    </w:lvl>
  </w:abstractNum>
  <w:abstractNum w:abstractNumId="31">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32">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3">
    <w:nsid w:val="7B7E57B6"/>
    <w:multiLevelType w:val="multilevel"/>
    <w:tmpl w:val="86FE44B8"/>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4">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7"/>
  </w:num>
  <w:num w:numId="2">
    <w:abstractNumId w:val="33"/>
  </w:num>
  <w:num w:numId="3">
    <w:abstractNumId w:val="10"/>
  </w:num>
  <w:num w:numId="4">
    <w:abstractNumId w:val="16"/>
  </w:num>
  <w:num w:numId="5">
    <w:abstractNumId w:val="29"/>
  </w:num>
  <w:num w:numId="6">
    <w:abstractNumId w:val="12"/>
  </w:num>
  <w:num w:numId="7">
    <w:abstractNumId w:val="19"/>
  </w:num>
  <w:num w:numId="8">
    <w:abstractNumId w:val="34"/>
  </w:num>
  <w:num w:numId="9">
    <w:abstractNumId w:val="28"/>
  </w:num>
  <w:num w:numId="10">
    <w:abstractNumId w:val="17"/>
  </w:num>
  <w:num w:numId="11">
    <w:abstractNumId w:val="18"/>
  </w:num>
  <w:num w:numId="12">
    <w:abstractNumId w:val="26"/>
  </w:num>
  <w:num w:numId="13">
    <w:abstractNumId w:val="24"/>
  </w:num>
  <w:num w:numId="14">
    <w:abstractNumId w:val="13"/>
  </w:num>
  <w:num w:numId="15">
    <w:abstractNumId w:val="22"/>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1"/>
  </w:num>
  <w:num w:numId="19">
    <w:abstractNumId w:val="32"/>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1"/>
  </w:num>
  <w:num w:numId="31">
    <w:abstractNumId w:val="31"/>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5"/>
  </w:num>
  <w:num w:numId="40">
    <w:abstractNumId w:val="15"/>
  </w:num>
  <w:num w:numId="41">
    <w:abstractNumId w:val="20"/>
  </w:num>
  <w:num w:numId="42">
    <w:abstractNumId w:val="30"/>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804"/>
  <w:defaultTabStop w:val="720"/>
  <w:hyphenationZone w:val="425"/>
  <w:drawingGridHorizontalSpacing w:val="110"/>
  <w:displayHorizontalDrawingGridEvery w:val="2"/>
  <w:characterSpacingControl w:val="doNotCompress"/>
  <w:hdrShapeDefaults>
    <o:shapedefaults v:ext="edit" spidmax="6146"/>
    <o:shapelayout v:ext="edit">
      <o:idmap v:ext="edit" data="2"/>
      <o:rules v:ext="edit">
        <o:r id="V:Rule3" type="connector" idref="#AutoShape 2"/>
        <o:r id="V:Rule4" type="connector" idref="#AutoShape 3"/>
      </o:rules>
    </o:shapelayout>
  </w:hdrShapeDefaults>
  <w:footnotePr>
    <w:footnote w:id="-1"/>
    <w:footnote w:id="0"/>
  </w:footnotePr>
  <w:endnotePr>
    <w:endnote w:id="-1"/>
    <w:endnote w:id="0"/>
  </w:endnotePr>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5038"/>
    <w:rsid w:val="00026518"/>
    <w:rsid w:val="000269AA"/>
    <w:rsid w:val="000274C5"/>
    <w:rsid w:val="000279C3"/>
    <w:rsid w:val="00027A42"/>
    <w:rsid w:val="00030674"/>
    <w:rsid w:val="000308C5"/>
    <w:rsid w:val="00031DAF"/>
    <w:rsid w:val="00032F2F"/>
    <w:rsid w:val="00033984"/>
    <w:rsid w:val="000340C3"/>
    <w:rsid w:val="000341C9"/>
    <w:rsid w:val="00034568"/>
    <w:rsid w:val="00034833"/>
    <w:rsid w:val="00034868"/>
    <w:rsid w:val="00037550"/>
    <w:rsid w:val="00037717"/>
    <w:rsid w:val="0004010B"/>
    <w:rsid w:val="0004042A"/>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6A8E"/>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6E37"/>
    <w:rsid w:val="000A13EC"/>
    <w:rsid w:val="000A3427"/>
    <w:rsid w:val="000A3C79"/>
    <w:rsid w:val="000A3D59"/>
    <w:rsid w:val="000A521B"/>
    <w:rsid w:val="000A57F4"/>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6F"/>
    <w:rsid w:val="000C2E4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D6FDC"/>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27F12"/>
    <w:rsid w:val="001317B3"/>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625"/>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36E6"/>
    <w:rsid w:val="00174C09"/>
    <w:rsid w:val="00174CB7"/>
    <w:rsid w:val="00176403"/>
    <w:rsid w:val="001800A1"/>
    <w:rsid w:val="001806BC"/>
    <w:rsid w:val="0018144D"/>
    <w:rsid w:val="00181484"/>
    <w:rsid w:val="00181601"/>
    <w:rsid w:val="00182B2D"/>
    <w:rsid w:val="00183C27"/>
    <w:rsid w:val="00183FA3"/>
    <w:rsid w:val="00185A63"/>
    <w:rsid w:val="00186337"/>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430"/>
    <w:rsid w:val="001A3BCF"/>
    <w:rsid w:val="001A4376"/>
    <w:rsid w:val="001A4F7F"/>
    <w:rsid w:val="001A5AE0"/>
    <w:rsid w:val="001A6722"/>
    <w:rsid w:val="001B06CD"/>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761"/>
    <w:rsid w:val="001D291C"/>
    <w:rsid w:val="001D3BC2"/>
    <w:rsid w:val="001D53DB"/>
    <w:rsid w:val="001D5ABF"/>
    <w:rsid w:val="001D5DBD"/>
    <w:rsid w:val="001D5E01"/>
    <w:rsid w:val="001D642B"/>
    <w:rsid w:val="001D714E"/>
    <w:rsid w:val="001E0DBE"/>
    <w:rsid w:val="001E10D6"/>
    <w:rsid w:val="001E139C"/>
    <w:rsid w:val="001E2A93"/>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47F47"/>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13E"/>
    <w:rsid w:val="002764C1"/>
    <w:rsid w:val="00280A68"/>
    <w:rsid w:val="00280C6B"/>
    <w:rsid w:val="00280F37"/>
    <w:rsid w:val="00281A12"/>
    <w:rsid w:val="00282FD4"/>
    <w:rsid w:val="00283043"/>
    <w:rsid w:val="002836F7"/>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97BEB"/>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493"/>
    <w:rsid w:val="002E25AE"/>
    <w:rsid w:val="002E265C"/>
    <w:rsid w:val="002E3969"/>
    <w:rsid w:val="002E39AB"/>
    <w:rsid w:val="002E3E58"/>
    <w:rsid w:val="002E49DC"/>
    <w:rsid w:val="002E640F"/>
    <w:rsid w:val="002E70CF"/>
    <w:rsid w:val="002E7292"/>
    <w:rsid w:val="002E78B9"/>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1FBA"/>
    <w:rsid w:val="00302704"/>
    <w:rsid w:val="00302AD5"/>
    <w:rsid w:val="0030312D"/>
    <w:rsid w:val="0030393C"/>
    <w:rsid w:val="00304384"/>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6E5E"/>
    <w:rsid w:val="003275AD"/>
    <w:rsid w:val="00330227"/>
    <w:rsid w:val="0033116F"/>
    <w:rsid w:val="0033157C"/>
    <w:rsid w:val="003317B9"/>
    <w:rsid w:val="003322EC"/>
    <w:rsid w:val="00332AF8"/>
    <w:rsid w:val="00332F97"/>
    <w:rsid w:val="0033386E"/>
    <w:rsid w:val="003350C2"/>
    <w:rsid w:val="00335111"/>
    <w:rsid w:val="0033651F"/>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57FE"/>
    <w:rsid w:val="00366B6F"/>
    <w:rsid w:val="00367631"/>
    <w:rsid w:val="00367843"/>
    <w:rsid w:val="00367AF3"/>
    <w:rsid w:val="003700F9"/>
    <w:rsid w:val="00373013"/>
    <w:rsid w:val="00373773"/>
    <w:rsid w:val="003745B5"/>
    <w:rsid w:val="003746E4"/>
    <w:rsid w:val="003767F3"/>
    <w:rsid w:val="00376C35"/>
    <w:rsid w:val="0037783B"/>
    <w:rsid w:val="00380031"/>
    <w:rsid w:val="003818C2"/>
    <w:rsid w:val="003820FD"/>
    <w:rsid w:val="00382A5E"/>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7971"/>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3EBD"/>
    <w:rsid w:val="003B48A8"/>
    <w:rsid w:val="003B4DAC"/>
    <w:rsid w:val="003B64EC"/>
    <w:rsid w:val="003B6D7D"/>
    <w:rsid w:val="003B6E11"/>
    <w:rsid w:val="003B73D7"/>
    <w:rsid w:val="003B79CB"/>
    <w:rsid w:val="003B7DB5"/>
    <w:rsid w:val="003C009D"/>
    <w:rsid w:val="003C1512"/>
    <w:rsid w:val="003C1EC8"/>
    <w:rsid w:val="003C20B5"/>
    <w:rsid w:val="003C24BD"/>
    <w:rsid w:val="003C3B04"/>
    <w:rsid w:val="003C4049"/>
    <w:rsid w:val="003C4133"/>
    <w:rsid w:val="003C41CD"/>
    <w:rsid w:val="003C4DE2"/>
    <w:rsid w:val="003C6924"/>
    <w:rsid w:val="003C71F7"/>
    <w:rsid w:val="003D0A42"/>
    <w:rsid w:val="003D0FA7"/>
    <w:rsid w:val="003D1947"/>
    <w:rsid w:val="003D1ABD"/>
    <w:rsid w:val="003D4A24"/>
    <w:rsid w:val="003D5683"/>
    <w:rsid w:val="003D6881"/>
    <w:rsid w:val="003D69C0"/>
    <w:rsid w:val="003D6D6B"/>
    <w:rsid w:val="003D720D"/>
    <w:rsid w:val="003D7ACE"/>
    <w:rsid w:val="003D7B31"/>
    <w:rsid w:val="003E1D0F"/>
    <w:rsid w:val="003E1D27"/>
    <w:rsid w:val="003E26F8"/>
    <w:rsid w:val="003E35D3"/>
    <w:rsid w:val="003E632E"/>
    <w:rsid w:val="003E6F0A"/>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5CB7"/>
    <w:rsid w:val="00406696"/>
    <w:rsid w:val="0040767C"/>
    <w:rsid w:val="00407922"/>
    <w:rsid w:val="00407A6A"/>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55B5"/>
    <w:rsid w:val="0042567A"/>
    <w:rsid w:val="00425900"/>
    <w:rsid w:val="004260C6"/>
    <w:rsid w:val="00426A7B"/>
    <w:rsid w:val="0043008B"/>
    <w:rsid w:val="00431213"/>
    <w:rsid w:val="00431D23"/>
    <w:rsid w:val="00431D7D"/>
    <w:rsid w:val="0043272F"/>
    <w:rsid w:val="00432DDD"/>
    <w:rsid w:val="00433F6E"/>
    <w:rsid w:val="00434D88"/>
    <w:rsid w:val="00436032"/>
    <w:rsid w:val="00436325"/>
    <w:rsid w:val="00436A6B"/>
    <w:rsid w:val="00440314"/>
    <w:rsid w:val="00440754"/>
    <w:rsid w:val="00441FE5"/>
    <w:rsid w:val="0044224A"/>
    <w:rsid w:val="0044240B"/>
    <w:rsid w:val="004424EF"/>
    <w:rsid w:val="00442FC8"/>
    <w:rsid w:val="00443205"/>
    <w:rsid w:val="0044383B"/>
    <w:rsid w:val="004443BC"/>
    <w:rsid w:val="00444A09"/>
    <w:rsid w:val="00444E27"/>
    <w:rsid w:val="0044530E"/>
    <w:rsid w:val="00450E7C"/>
    <w:rsid w:val="00451A97"/>
    <w:rsid w:val="0045261A"/>
    <w:rsid w:val="00454BDC"/>
    <w:rsid w:val="00455059"/>
    <w:rsid w:val="0045628D"/>
    <w:rsid w:val="00456568"/>
    <w:rsid w:val="0045699F"/>
    <w:rsid w:val="0045795D"/>
    <w:rsid w:val="00457B10"/>
    <w:rsid w:val="00457E53"/>
    <w:rsid w:val="00460774"/>
    <w:rsid w:val="00461F28"/>
    <w:rsid w:val="00462559"/>
    <w:rsid w:val="00463257"/>
    <w:rsid w:val="00463C39"/>
    <w:rsid w:val="004662AB"/>
    <w:rsid w:val="004662B4"/>
    <w:rsid w:val="0046739F"/>
    <w:rsid w:val="00470B73"/>
    <w:rsid w:val="00470DC3"/>
    <w:rsid w:val="00472AF9"/>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197B"/>
    <w:rsid w:val="004A250F"/>
    <w:rsid w:val="004A2945"/>
    <w:rsid w:val="004A2F11"/>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C81"/>
    <w:rsid w:val="004D5FD1"/>
    <w:rsid w:val="004D62F6"/>
    <w:rsid w:val="004D64A0"/>
    <w:rsid w:val="004D73EF"/>
    <w:rsid w:val="004E09CA"/>
    <w:rsid w:val="004E2869"/>
    <w:rsid w:val="004E31A9"/>
    <w:rsid w:val="004E34C6"/>
    <w:rsid w:val="004E4866"/>
    <w:rsid w:val="004E648A"/>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2030"/>
    <w:rsid w:val="00502739"/>
    <w:rsid w:val="005055D3"/>
    <w:rsid w:val="00505CB4"/>
    <w:rsid w:val="00505FA9"/>
    <w:rsid w:val="00507CA1"/>
    <w:rsid w:val="005104F5"/>
    <w:rsid w:val="005105E9"/>
    <w:rsid w:val="005107FE"/>
    <w:rsid w:val="00512318"/>
    <w:rsid w:val="00512A26"/>
    <w:rsid w:val="005138AF"/>
    <w:rsid w:val="00513D51"/>
    <w:rsid w:val="00513F5C"/>
    <w:rsid w:val="00515E6A"/>
    <w:rsid w:val="00516349"/>
    <w:rsid w:val="0051737D"/>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266"/>
    <w:rsid w:val="00543384"/>
    <w:rsid w:val="00543405"/>
    <w:rsid w:val="00544288"/>
    <w:rsid w:val="0054517F"/>
    <w:rsid w:val="005451EE"/>
    <w:rsid w:val="005452AE"/>
    <w:rsid w:val="0054584C"/>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6D33"/>
    <w:rsid w:val="005771C4"/>
    <w:rsid w:val="00577E21"/>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97A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1242"/>
    <w:rsid w:val="005C23AD"/>
    <w:rsid w:val="005C33FC"/>
    <w:rsid w:val="005C4523"/>
    <w:rsid w:val="005C4D3F"/>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29A0"/>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124"/>
    <w:rsid w:val="00661AE3"/>
    <w:rsid w:val="006646E5"/>
    <w:rsid w:val="00665051"/>
    <w:rsid w:val="00666A75"/>
    <w:rsid w:val="00670552"/>
    <w:rsid w:val="0067121C"/>
    <w:rsid w:val="00671D02"/>
    <w:rsid w:val="00672BDE"/>
    <w:rsid w:val="00672C98"/>
    <w:rsid w:val="006736E3"/>
    <w:rsid w:val="0067389A"/>
    <w:rsid w:val="0067399E"/>
    <w:rsid w:val="00674114"/>
    <w:rsid w:val="0067569D"/>
    <w:rsid w:val="00676F36"/>
    <w:rsid w:val="00677A5E"/>
    <w:rsid w:val="00680680"/>
    <w:rsid w:val="006816AF"/>
    <w:rsid w:val="006819D0"/>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4B29"/>
    <w:rsid w:val="0069694F"/>
    <w:rsid w:val="006977C4"/>
    <w:rsid w:val="006A0D5F"/>
    <w:rsid w:val="006A0EF0"/>
    <w:rsid w:val="006A1191"/>
    <w:rsid w:val="006A236F"/>
    <w:rsid w:val="006A2A2A"/>
    <w:rsid w:val="006A2C94"/>
    <w:rsid w:val="006A2E23"/>
    <w:rsid w:val="006A33A1"/>
    <w:rsid w:val="006A5D7A"/>
    <w:rsid w:val="006A608D"/>
    <w:rsid w:val="006B019B"/>
    <w:rsid w:val="006B109A"/>
    <w:rsid w:val="006B1499"/>
    <w:rsid w:val="006B18C8"/>
    <w:rsid w:val="006B2024"/>
    <w:rsid w:val="006B2C9C"/>
    <w:rsid w:val="006B2DEB"/>
    <w:rsid w:val="006B5817"/>
    <w:rsid w:val="006B5B71"/>
    <w:rsid w:val="006B6A89"/>
    <w:rsid w:val="006B7B7D"/>
    <w:rsid w:val="006C1512"/>
    <w:rsid w:val="006C21FC"/>
    <w:rsid w:val="006C222D"/>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2E0"/>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59AF"/>
    <w:rsid w:val="00726B00"/>
    <w:rsid w:val="00727691"/>
    <w:rsid w:val="0072774A"/>
    <w:rsid w:val="0073100F"/>
    <w:rsid w:val="00733497"/>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CC8"/>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6FDE"/>
    <w:rsid w:val="007A7583"/>
    <w:rsid w:val="007B0BCB"/>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2C1"/>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80D"/>
    <w:rsid w:val="007E5FC1"/>
    <w:rsid w:val="007E6136"/>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1851"/>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27B4D"/>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4EA6"/>
    <w:rsid w:val="008457DC"/>
    <w:rsid w:val="00847342"/>
    <w:rsid w:val="008477C1"/>
    <w:rsid w:val="008510DA"/>
    <w:rsid w:val="00851113"/>
    <w:rsid w:val="00851EC6"/>
    <w:rsid w:val="00852215"/>
    <w:rsid w:val="00852956"/>
    <w:rsid w:val="008529B2"/>
    <w:rsid w:val="008558BB"/>
    <w:rsid w:val="00855EF5"/>
    <w:rsid w:val="008576A8"/>
    <w:rsid w:val="00857774"/>
    <w:rsid w:val="0086032F"/>
    <w:rsid w:val="00861726"/>
    <w:rsid w:val="00861CE3"/>
    <w:rsid w:val="00861DE8"/>
    <w:rsid w:val="0086278B"/>
    <w:rsid w:val="008629BD"/>
    <w:rsid w:val="0086351F"/>
    <w:rsid w:val="008645EE"/>
    <w:rsid w:val="00864DAC"/>
    <w:rsid w:val="00865532"/>
    <w:rsid w:val="008655E7"/>
    <w:rsid w:val="00866847"/>
    <w:rsid w:val="00867742"/>
    <w:rsid w:val="00870C26"/>
    <w:rsid w:val="00872CCB"/>
    <w:rsid w:val="00872F7C"/>
    <w:rsid w:val="00874C90"/>
    <w:rsid w:val="008761D3"/>
    <w:rsid w:val="00876535"/>
    <w:rsid w:val="008770C9"/>
    <w:rsid w:val="0087768D"/>
    <w:rsid w:val="00877767"/>
    <w:rsid w:val="00880DB2"/>
    <w:rsid w:val="00881C10"/>
    <w:rsid w:val="00884999"/>
    <w:rsid w:val="008853D1"/>
    <w:rsid w:val="00886F43"/>
    <w:rsid w:val="00887108"/>
    <w:rsid w:val="00891091"/>
    <w:rsid w:val="008910CA"/>
    <w:rsid w:val="00891BDA"/>
    <w:rsid w:val="00892BC3"/>
    <w:rsid w:val="00892E9D"/>
    <w:rsid w:val="008953D1"/>
    <w:rsid w:val="008955EC"/>
    <w:rsid w:val="0089689F"/>
    <w:rsid w:val="00896905"/>
    <w:rsid w:val="00896D52"/>
    <w:rsid w:val="00897044"/>
    <w:rsid w:val="0089753B"/>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2D1A"/>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495"/>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35D"/>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00B"/>
    <w:rsid w:val="009236E6"/>
    <w:rsid w:val="00924131"/>
    <w:rsid w:val="009257B0"/>
    <w:rsid w:val="0092593B"/>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48E2"/>
    <w:rsid w:val="00935388"/>
    <w:rsid w:val="009359FA"/>
    <w:rsid w:val="00935B0D"/>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339E"/>
    <w:rsid w:val="0094476A"/>
    <w:rsid w:val="00945ACB"/>
    <w:rsid w:val="00947C6C"/>
    <w:rsid w:val="00950101"/>
    <w:rsid w:val="0095068F"/>
    <w:rsid w:val="009512D7"/>
    <w:rsid w:val="00951314"/>
    <w:rsid w:val="00951880"/>
    <w:rsid w:val="00951AFC"/>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3C16"/>
    <w:rsid w:val="00974538"/>
    <w:rsid w:val="009745E1"/>
    <w:rsid w:val="0097491A"/>
    <w:rsid w:val="0097583C"/>
    <w:rsid w:val="00975B97"/>
    <w:rsid w:val="009775AC"/>
    <w:rsid w:val="00977C08"/>
    <w:rsid w:val="00977FAF"/>
    <w:rsid w:val="00983552"/>
    <w:rsid w:val="00983721"/>
    <w:rsid w:val="0098413B"/>
    <w:rsid w:val="009844C6"/>
    <w:rsid w:val="00984789"/>
    <w:rsid w:val="00985043"/>
    <w:rsid w:val="00985B58"/>
    <w:rsid w:val="00986309"/>
    <w:rsid w:val="00986B5B"/>
    <w:rsid w:val="009909D4"/>
    <w:rsid w:val="00991366"/>
    <w:rsid w:val="0099144B"/>
    <w:rsid w:val="009914A9"/>
    <w:rsid w:val="009915C4"/>
    <w:rsid w:val="009917DA"/>
    <w:rsid w:val="00992FF6"/>
    <w:rsid w:val="009934C8"/>
    <w:rsid w:val="00993CF2"/>
    <w:rsid w:val="00993F24"/>
    <w:rsid w:val="00994C05"/>
    <w:rsid w:val="00994CFA"/>
    <w:rsid w:val="0099525F"/>
    <w:rsid w:val="009954CE"/>
    <w:rsid w:val="009960BF"/>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A794B"/>
    <w:rsid w:val="009B01D7"/>
    <w:rsid w:val="009B0B13"/>
    <w:rsid w:val="009B0BF5"/>
    <w:rsid w:val="009B12EA"/>
    <w:rsid w:val="009B1A9F"/>
    <w:rsid w:val="009B3BD6"/>
    <w:rsid w:val="009B4425"/>
    <w:rsid w:val="009B4A87"/>
    <w:rsid w:val="009B5135"/>
    <w:rsid w:val="009B517A"/>
    <w:rsid w:val="009B5750"/>
    <w:rsid w:val="009B60FF"/>
    <w:rsid w:val="009B65F0"/>
    <w:rsid w:val="009B6B23"/>
    <w:rsid w:val="009B7089"/>
    <w:rsid w:val="009B7F1B"/>
    <w:rsid w:val="009C1AD3"/>
    <w:rsid w:val="009C2608"/>
    <w:rsid w:val="009C486E"/>
    <w:rsid w:val="009C4F62"/>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01A"/>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07C42"/>
    <w:rsid w:val="00A10159"/>
    <w:rsid w:val="00A114E8"/>
    <w:rsid w:val="00A11EC4"/>
    <w:rsid w:val="00A11EFD"/>
    <w:rsid w:val="00A12907"/>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346"/>
    <w:rsid w:val="00A7181A"/>
    <w:rsid w:val="00A72791"/>
    <w:rsid w:val="00A72AAC"/>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4C42"/>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B0176B"/>
    <w:rsid w:val="00B01E32"/>
    <w:rsid w:val="00B01F49"/>
    <w:rsid w:val="00B02202"/>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62CFF"/>
    <w:rsid w:val="00B708C4"/>
    <w:rsid w:val="00B70F80"/>
    <w:rsid w:val="00B7248D"/>
    <w:rsid w:val="00B73495"/>
    <w:rsid w:val="00B74B25"/>
    <w:rsid w:val="00B74E56"/>
    <w:rsid w:val="00B75E3E"/>
    <w:rsid w:val="00B76CCD"/>
    <w:rsid w:val="00B76F04"/>
    <w:rsid w:val="00B7751E"/>
    <w:rsid w:val="00B778A1"/>
    <w:rsid w:val="00B80B48"/>
    <w:rsid w:val="00B81418"/>
    <w:rsid w:val="00B828BA"/>
    <w:rsid w:val="00B82B00"/>
    <w:rsid w:val="00B83334"/>
    <w:rsid w:val="00B83F46"/>
    <w:rsid w:val="00B83FCE"/>
    <w:rsid w:val="00B8494D"/>
    <w:rsid w:val="00B85020"/>
    <w:rsid w:val="00B85C97"/>
    <w:rsid w:val="00B85FFB"/>
    <w:rsid w:val="00B8606F"/>
    <w:rsid w:val="00B8646D"/>
    <w:rsid w:val="00B86512"/>
    <w:rsid w:val="00B865EB"/>
    <w:rsid w:val="00B867D5"/>
    <w:rsid w:val="00B879F2"/>
    <w:rsid w:val="00B87C33"/>
    <w:rsid w:val="00B9097E"/>
    <w:rsid w:val="00B909AF"/>
    <w:rsid w:val="00B90A79"/>
    <w:rsid w:val="00B91F8A"/>
    <w:rsid w:val="00B92906"/>
    <w:rsid w:val="00B92A0C"/>
    <w:rsid w:val="00B941AB"/>
    <w:rsid w:val="00B9493B"/>
    <w:rsid w:val="00B95C35"/>
    <w:rsid w:val="00B96BEB"/>
    <w:rsid w:val="00BA006A"/>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4FB6"/>
    <w:rsid w:val="00BB541F"/>
    <w:rsid w:val="00BB558B"/>
    <w:rsid w:val="00BB5A90"/>
    <w:rsid w:val="00BB7709"/>
    <w:rsid w:val="00BC0439"/>
    <w:rsid w:val="00BC0A49"/>
    <w:rsid w:val="00BC1531"/>
    <w:rsid w:val="00BC1992"/>
    <w:rsid w:val="00BC1A95"/>
    <w:rsid w:val="00BC28B4"/>
    <w:rsid w:val="00BC3330"/>
    <w:rsid w:val="00BC432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07E"/>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E6B68"/>
    <w:rsid w:val="00BE734C"/>
    <w:rsid w:val="00BF0706"/>
    <w:rsid w:val="00BF07D5"/>
    <w:rsid w:val="00BF0A1D"/>
    <w:rsid w:val="00BF1753"/>
    <w:rsid w:val="00BF3A8A"/>
    <w:rsid w:val="00BF42AA"/>
    <w:rsid w:val="00BF5F89"/>
    <w:rsid w:val="00C01BD3"/>
    <w:rsid w:val="00C02207"/>
    <w:rsid w:val="00C026E4"/>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6D82"/>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0C5"/>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10AE"/>
    <w:rsid w:val="00CB2A32"/>
    <w:rsid w:val="00CB2F0E"/>
    <w:rsid w:val="00CB342E"/>
    <w:rsid w:val="00CB45B6"/>
    <w:rsid w:val="00CB4F5C"/>
    <w:rsid w:val="00CB4FAE"/>
    <w:rsid w:val="00CB68C3"/>
    <w:rsid w:val="00CC00C8"/>
    <w:rsid w:val="00CC08AF"/>
    <w:rsid w:val="00CC0E88"/>
    <w:rsid w:val="00CC1018"/>
    <w:rsid w:val="00CC1CD3"/>
    <w:rsid w:val="00CC2885"/>
    <w:rsid w:val="00CC3682"/>
    <w:rsid w:val="00CC3CAA"/>
    <w:rsid w:val="00CC4DB9"/>
    <w:rsid w:val="00CC67C6"/>
    <w:rsid w:val="00CC7774"/>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E75F2"/>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13FA"/>
    <w:rsid w:val="00D222B5"/>
    <w:rsid w:val="00D222DD"/>
    <w:rsid w:val="00D23431"/>
    <w:rsid w:val="00D23B3F"/>
    <w:rsid w:val="00D2557C"/>
    <w:rsid w:val="00D25B19"/>
    <w:rsid w:val="00D261E4"/>
    <w:rsid w:val="00D268E3"/>
    <w:rsid w:val="00D26EC1"/>
    <w:rsid w:val="00D26F09"/>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6E0"/>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534A"/>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37E3"/>
    <w:rsid w:val="00DC57A9"/>
    <w:rsid w:val="00DD0469"/>
    <w:rsid w:val="00DD052A"/>
    <w:rsid w:val="00DD0BF6"/>
    <w:rsid w:val="00DD2252"/>
    <w:rsid w:val="00DD2386"/>
    <w:rsid w:val="00DD3735"/>
    <w:rsid w:val="00DD5539"/>
    <w:rsid w:val="00DD6832"/>
    <w:rsid w:val="00DD6D40"/>
    <w:rsid w:val="00DD7BBF"/>
    <w:rsid w:val="00DE105D"/>
    <w:rsid w:val="00DE2194"/>
    <w:rsid w:val="00DE3018"/>
    <w:rsid w:val="00DE3DAF"/>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9BC"/>
    <w:rsid w:val="00E20BA5"/>
    <w:rsid w:val="00E20E5B"/>
    <w:rsid w:val="00E212F4"/>
    <w:rsid w:val="00E2163C"/>
    <w:rsid w:val="00E22142"/>
    <w:rsid w:val="00E2262A"/>
    <w:rsid w:val="00E227D4"/>
    <w:rsid w:val="00E22DEE"/>
    <w:rsid w:val="00E23F52"/>
    <w:rsid w:val="00E243B0"/>
    <w:rsid w:val="00E25B17"/>
    <w:rsid w:val="00E276E0"/>
    <w:rsid w:val="00E307E8"/>
    <w:rsid w:val="00E30AC4"/>
    <w:rsid w:val="00E31ECE"/>
    <w:rsid w:val="00E3208A"/>
    <w:rsid w:val="00E32187"/>
    <w:rsid w:val="00E32559"/>
    <w:rsid w:val="00E32EC2"/>
    <w:rsid w:val="00E334AB"/>
    <w:rsid w:val="00E344C2"/>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5BC5"/>
    <w:rsid w:val="00E76897"/>
    <w:rsid w:val="00E776D1"/>
    <w:rsid w:val="00E800FD"/>
    <w:rsid w:val="00E803FD"/>
    <w:rsid w:val="00E81DE0"/>
    <w:rsid w:val="00E82567"/>
    <w:rsid w:val="00E829FF"/>
    <w:rsid w:val="00E837A1"/>
    <w:rsid w:val="00E843AE"/>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A97"/>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5F56"/>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365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0FEB"/>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A1A"/>
    <w:rsid w:val="00F578C3"/>
    <w:rsid w:val="00F578FC"/>
    <w:rsid w:val="00F57A5E"/>
    <w:rsid w:val="00F600FB"/>
    <w:rsid w:val="00F60B7C"/>
    <w:rsid w:val="00F6216F"/>
    <w:rsid w:val="00F6261F"/>
    <w:rsid w:val="00F62794"/>
    <w:rsid w:val="00F63110"/>
    <w:rsid w:val="00F63224"/>
    <w:rsid w:val="00F63335"/>
    <w:rsid w:val="00F6469C"/>
    <w:rsid w:val="00F64D63"/>
    <w:rsid w:val="00F650CB"/>
    <w:rsid w:val="00F65242"/>
    <w:rsid w:val="00F6553B"/>
    <w:rsid w:val="00F66359"/>
    <w:rsid w:val="00F66501"/>
    <w:rsid w:val="00F709CF"/>
    <w:rsid w:val="00F71458"/>
    <w:rsid w:val="00F72704"/>
    <w:rsid w:val="00F72A20"/>
    <w:rsid w:val="00F75CF9"/>
    <w:rsid w:val="00F761AD"/>
    <w:rsid w:val="00F773E9"/>
    <w:rsid w:val="00F80C01"/>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89C"/>
    <w:rsid w:val="00FC199C"/>
    <w:rsid w:val="00FC1F04"/>
    <w:rsid w:val="00FC2BC4"/>
    <w:rsid w:val="00FC2FE2"/>
    <w:rsid w:val="00FC32A0"/>
    <w:rsid w:val="00FC3759"/>
    <w:rsid w:val="00FC4AF2"/>
    <w:rsid w:val="00FC5482"/>
    <w:rsid w:val="00FC577D"/>
    <w:rsid w:val="00FC5C7F"/>
    <w:rsid w:val="00FC6A73"/>
    <w:rsid w:val="00FC6E7E"/>
    <w:rsid w:val="00FC6F6D"/>
    <w:rsid w:val="00FC7F6E"/>
    <w:rsid w:val="00FD099C"/>
    <w:rsid w:val="00FD0B79"/>
    <w:rsid w:val="00FD2AE2"/>
    <w:rsid w:val="00FD2D5A"/>
    <w:rsid w:val="00FD2F93"/>
    <w:rsid w:val="00FD50A1"/>
    <w:rsid w:val="00FD695B"/>
    <w:rsid w:val="00FD6BB9"/>
    <w:rsid w:val="00FD7859"/>
    <w:rsid w:val="00FE0FA7"/>
    <w:rsid w:val="00FE1AF9"/>
    <w:rsid w:val="00FE240D"/>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3" type="connector" idref="#AutoShape 223"/>
        <o:r id="V:Rule4" type="connector" idref="#AutoShape 2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78C3"/>
    <w:pPr>
      <w:ind w:firstLine="238"/>
      <w:jc w:val="both"/>
    </w:pPr>
    <w:rPr>
      <w:rFonts w:ascii="Garamond" w:hAnsi="Garamond"/>
      <w:szCs w:val="24"/>
      <w:lang w:val="en-GB" w:eastAsia="en-US"/>
    </w:rPr>
  </w:style>
  <w:style w:type="paragraph" w:styleId="Nadpis1">
    <w:name w:val="heading 1"/>
    <w:basedOn w:val="Normln"/>
    <w:next w:val="Normln"/>
    <w:link w:val="Nadpis1Char"/>
    <w:qFormat/>
    <w:rsid w:val="00340C7C"/>
    <w:pPr>
      <w:keepNext/>
      <w:spacing w:before="240" w:after="60"/>
      <w:ind w:firstLine="0"/>
      <w:outlineLvl w:val="0"/>
    </w:pPr>
    <w:rPr>
      <w:rFonts w:ascii="Cambria" w:hAnsi="Cambria"/>
      <w:b/>
      <w:bCs/>
      <w:kern w:val="32"/>
      <w:sz w:val="32"/>
      <w:szCs w:val="32"/>
    </w:rPr>
  </w:style>
  <w:style w:type="paragraph" w:styleId="Nadpis2">
    <w:name w:val="heading 2"/>
    <w:basedOn w:val="Normln"/>
    <w:next w:val="Normln"/>
    <w:link w:val="Nadpis2Char"/>
    <w:qFormat/>
    <w:rsid w:val="00340C7C"/>
    <w:pPr>
      <w:keepNext/>
      <w:numPr>
        <w:ilvl w:val="1"/>
        <w:numId w:val="2"/>
      </w:numPr>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340C7C"/>
    <w:pPr>
      <w:keepNext/>
      <w:numPr>
        <w:ilvl w:val="2"/>
        <w:numId w:val="2"/>
      </w:numPr>
      <w:spacing w:before="240" w:after="60"/>
      <w:outlineLvl w:val="2"/>
    </w:pPr>
    <w:rPr>
      <w:rFonts w:ascii="Cambria" w:hAnsi="Cambria"/>
      <w:b/>
      <w:bCs/>
      <w:sz w:val="26"/>
      <w:szCs w:val="26"/>
    </w:rPr>
  </w:style>
  <w:style w:type="paragraph" w:styleId="Nadpis4">
    <w:name w:val="heading 4"/>
    <w:basedOn w:val="Normln"/>
    <w:next w:val="Normln"/>
    <w:link w:val="Nadpis4Char"/>
    <w:qFormat/>
    <w:rsid w:val="00340C7C"/>
    <w:pPr>
      <w:keepNext/>
      <w:numPr>
        <w:ilvl w:val="3"/>
        <w:numId w:val="2"/>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340C7C"/>
    <w:pPr>
      <w:numPr>
        <w:ilvl w:val="4"/>
        <w:numId w:val="2"/>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340C7C"/>
    <w:pPr>
      <w:numPr>
        <w:ilvl w:val="5"/>
        <w:numId w:val="2"/>
      </w:numPr>
      <w:spacing w:before="240" w:after="60"/>
      <w:outlineLvl w:val="5"/>
    </w:pPr>
    <w:rPr>
      <w:rFonts w:ascii="Calibri" w:hAnsi="Calibri"/>
      <w:b/>
      <w:bCs/>
      <w:sz w:val="22"/>
      <w:szCs w:val="22"/>
    </w:rPr>
  </w:style>
  <w:style w:type="paragraph" w:styleId="Nadpis7">
    <w:name w:val="heading 7"/>
    <w:basedOn w:val="Normln"/>
    <w:next w:val="Normln"/>
    <w:link w:val="Nadpis7Char"/>
    <w:qFormat/>
    <w:rsid w:val="00340C7C"/>
    <w:pPr>
      <w:numPr>
        <w:ilvl w:val="6"/>
        <w:numId w:val="2"/>
      </w:numPr>
      <w:spacing w:before="240" w:after="60"/>
      <w:outlineLvl w:val="6"/>
    </w:pPr>
    <w:rPr>
      <w:rFonts w:ascii="Calibri" w:hAnsi="Calibri"/>
      <w:sz w:val="24"/>
    </w:rPr>
  </w:style>
  <w:style w:type="paragraph" w:styleId="Nadpis8">
    <w:name w:val="heading 8"/>
    <w:basedOn w:val="Normln"/>
    <w:next w:val="Normln"/>
    <w:link w:val="Nadpis8Char"/>
    <w:qFormat/>
    <w:rsid w:val="00340C7C"/>
    <w:pPr>
      <w:numPr>
        <w:ilvl w:val="7"/>
        <w:numId w:val="2"/>
      </w:numPr>
      <w:spacing w:before="240" w:after="60"/>
      <w:outlineLvl w:val="7"/>
    </w:pPr>
    <w:rPr>
      <w:rFonts w:ascii="Calibri" w:hAnsi="Calibri"/>
      <w:i/>
      <w:iCs/>
      <w:sz w:val="24"/>
    </w:rPr>
  </w:style>
  <w:style w:type="paragraph" w:styleId="Nadpis9">
    <w:name w:val="heading 9"/>
    <w:basedOn w:val="Normln"/>
    <w:next w:val="Normln"/>
    <w:link w:val="Nadpis9Char"/>
    <w:qFormat/>
    <w:rsid w:val="00340C7C"/>
    <w:pPr>
      <w:numPr>
        <w:ilvl w:val="8"/>
        <w:numId w:val="2"/>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aliases w:val="Tabulka seznamování"/>
    <w:basedOn w:val="Normlntabulka"/>
    <w:uiPriority w:val="59"/>
    <w:rsid w:val="00B5642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slostrnky">
    <w:name w:val="page number"/>
    <w:basedOn w:val="Standardnpsmoodstavce"/>
    <w:rsid w:val="00543384"/>
  </w:style>
  <w:style w:type="paragraph" w:customStyle="1" w:styleId="papertitle">
    <w:name w:val="papertitle"/>
    <w:basedOn w:val="Normln"/>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ln"/>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ln"/>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ln"/>
    <w:link w:val="Level1TitleCarcter"/>
    <w:qFormat/>
    <w:rsid w:val="00905FD1"/>
    <w:pPr>
      <w:keepNext/>
      <w:keepLines/>
      <w:numPr>
        <w:numId w:val="15"/>
      </w:numPr>
      <w:spacing w:before="240" w:after="120"/>
      <w:ind w:left="432"/>
    </w:pPr>
    <w:rPr>
      <w:rFonts w:ascii="Calibri" w:hAnsi="Calibri"/>
      <w:b/>
      <w:bCs/>
      <w:caps/>
      <w:kern w:val="32"/>
      <w:szCs w:val="32"/>
      <w:lang w:val="en-GB" w:eastAsia="en-US"/>
    </w:rPr>
  </w:style>
  <w:style w:type="paragraph" w:customStyle="1" w:styleId="Level2Title">
    <w:name w:val="Level2Title"/>
    <w:next w:val="Normln"/>
    <w:link w:val="Level2TitleCarcter"/>
    <w:qFormat/>
    <w:rsid w:val="00AF213F"/>
    <w:pPr>
      <w:numPr>
        <w:ilvl w:val="1"/>
        <w:numId w:val="15"/>
      </w:numPr>
      <w:spacing w:before="120" w:after="60"/>
    </w:pPr>
    <w:rPr>
      <w:rFonts w:ascii="Calibri" w:hAnsi="Calibri"/>
      <w:b/>
      <w:sz w:val="18"/>
      <w:szCs w:val="24"/>
      <w:lang w:val="en-GB" w:eastAsia="en-US"/>
    </w:rPr>
  </w:style>
  <w:style w:type="paragraph" w:customStyle="1" w:styleId="FigureCaption">
    <w:name w:val="Figure Caption"/>
    <w:basedOn w:val="Normln"/>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ln"/>
    <w:qFormat/>
    <w:rsid w:val="00916549"/>
    <w:pPr>
      <w:ind w:firstLine="0"/>
      <w:jc w:val="center"/>
    </w:pPr>
  </w:style>
  <w:style w:type="paragraph" w:customStyle="1" w:styleId="Equation">
    <w:name w:val="Equation"/>
    <w:basedOn w:val="Normln"/>
    <w:rsid w:val="00962228"/>
    <w:pPr>
      <w:tabs>
        <w:tab w:val="right" w:pos="4961"/>
      </w:tabs>
      <w:spacing w:before="60" w:after="60"/>
      <w:ind w:firstLine="0"/>
    </w:pPr>
  </w:style>
  <w:style w:type="paragraph" w:customStyle="1" w:styleId="References">
    <w:name w:val="References"/>
    <w:basedOn w:val="Normln"/>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ln"/>
    <w:next w:val="Normln"/>
    <w:rsid w:val="00E20E5B"/>
    <w:pPr>
      <w:ind w:firstLine="0"/>
      <w:jc w:val="right"/>
    </w:pPr>
    <w:rPr>
      <w:szCs w:val="20"/>
    </w:rPr>
  </w:style>
  <w:style w:type="table" w:styleId="Jednoduchtabulka1">
    <w:name w:val="Table Simple 1"/>
    <w:basedOn w:val="Normlntabulka"/>
    <w:rsid w:val="00CA480E"/>
    <w:pPr>
      <w:ind w:firstLine="284"/>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hlav">
    <w:name w:val="header"/>
    <w:basedOn w:val="Normln"/>
    <w:link w:val="ZhlavChar"/>
    <w:uiPriority w:val="99"/>
    <w:rsid w:val="001638A5"/>
    <w:pPr>
      <w:tabs>
        <w:tab w:val="center" w:pos="4513"/>
        <w:tab w:val="right" w:pos="9026"/>
      </w:tabs>
    </w:pPr>
    <w:rPr>
      <w:rFonts w:ascii="Times New Roman" w:hAnsi="Times New Roman"/>
      <w:sz w:val="22"/>
      <w:lang w:val="en-US"/>
    </w:rPr>
  </w:style>
  <w:style w:type="character" w:customStyle="1" w:styleId="ZhlavChar">
    <w:name w:val="Záhlaví Char"/>
    <w:link w:val="Zhlav"/>
    <w:uiPriority w:val="99"/>
    <w:rsid w:val="001638A5"/>
    <w:rPr>
      <w:sz w:val="22"/>
      <w:szCs w:val="24"/>
      <w:lang w:val="en-US" w:eastAsia="en-US"/>
    </w:rPr>
  </w:style>
  <w:style w:type="paragraph" w:styleId="Zpat">
    <w:name w:val="footer"/>
    <w:link w:val="ZpatChar"/>
    <w:rsid w:val="00340C7C"/>
    <w:pPr>
      <w:tabs>
        <w:tab w:val="center" w:pos="4513"/>
        <w:tab w:val="right" w:pos="9026"/>
      </w:tabs>
      <w:jc w:val="right"/>
    </w:pPr>
    <w:rPr>
      <w:rFonts w:ascii="Calibri" w:hAnsi="Calibri" w:cs="Calibri"/>
      <w:sz w:val="16"/>
      <w:szCs w:val="24"/>
      <w:lang w:val="pt-PT" w:eastAsia="pt-PT"/>
    </w:rPr>
  </w:style>
  <w:style w:type="character" w:customStyle="1" w:styleId="ZpatChar">
    <w:name w:val="Zápatí Char"/>
    <w:link w:val="Zpat"/>
    <w:rsid w:val="00340C7C"/>
    <w:rPr>
      <w:rFonts w:ascii="Calibri" w:hAnsi="Calibri" w:cs="Calibri"/>
      <w:sz w:val="16"/>
      <w:szCs w:val="24"/>
      <w:lang w:val="pt-PT" w:eastAsia="pt-PT" w:bidi="ar-SA"/>
    </w:rPr>
  </w:style>
  <w:style w:type="paragraph" w:styleId="Textbubliny">
    <w:name w:val="Balloon Text"/>
    <w:basedOn w:val="Normln"/>
    <w:link w:val="TextbublinyChar"/>
    <w:rsid w:val="0010637B"/>
    <w:rPr>
      <w:rFonts w:ascii="Tahoma" w:hAnsi="Tahoma"/>
      <w:sz w:val="16"/>
      <w:szCs w:val="16"/>
      <w:lang w:val="en-US"/>
    </w:rPr>
  </w:style>
  <w:style w:type="character" w:customStyle="1" w:styleId="TextbublinyChar">
    <w:name w:val="Text bubliny Char"/>
    <w:link w:val="Textbubliny"/>
    <w:rsid w:val="0010637B"/>
    <w:rPr>
      <w:rFonts w:ascii="Tahoma" w:hAnsi="Tahoma" w:cs="Tahoma"/>
      <w:sz w:val="16"/>
      <w:szCs w:val="16"/>
      <w:lang w:val="en-US" w:eastAsia="en-US"/>
    </w:rPr>
  </w:style>
  <w:style w:type="character" w:styleId="slodku">
    <w:name w:val="line number"/>
    <w:basedOn w:val="Standardnpsmoodstavce"/>
    <w:rsid w:val="0010637B"/>
  </w:style>
  <w:style w:type="paragraph" w:styleId="Nzev">
    <w:name w:val="Title"/>
    <w:next w:val="Author"/>
    <w:link w:val="NzevChar"/>
    <w:qFormat/>
    <w:rsid w:val="007A68AE"/>
    <w:pPr>
      <w:spacing w:before="240" w:after="60"/>
      <w:outlineLvl w:val="0"/>
    </w:pPr>
    <w:rPr>
      <w:rFonts w:ascii="Calibri" w:hAnsi="Calibri" w:cs="Calibri"/>
      <w:b/>
      <w:bCs/>
      <w:kern w:val="28"/>
      <w:sz w:val="40"/>
      <w:szCs w:val="40"/>
      <w:lang w:val="en-US" w:eastAsia="en-US"/>
    </w:rPr>
  </w:style>
  <w:style w:type="character" w:customStyle="1" w:styleId="NzevChar">
    <w:name w:val="Název Char"/>
    <w:link w:val="Nzev"/>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ln"/>
    <w:next w:val="Normln"/>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ln"/>
    <w:link w:val="DividerCarcter"/>
    <w:qFormat/>
    <w:rsid w:val="00340C7C"/>
    <w:pPr>
      <w:ind w:firstLine="0"/>
    </w:pPr>
    <w:rPr>
      <w:rFonts w:ascii="Minion Pro" w:hAnsi="Minion Pro"/>
    </w:rPr>
  </w:style>
  <w:style w:type="character" w:customStyle="1" w:styleId="Nadpis1Char">
    <w:name w:val="Nadpis 1 Char"/>
    <w:link w:val="Nadpis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Nadpis2Char">
    <w:name w:val="Nadpis 2 Char"/>
    <w:link w:val="Nadpis2"/>
    <w:semiHidden/>
    <w:rsid w:val="00340C7C"/>
    <w:rPr>
      <w:rFonts w:ascii="Cambria" w:eastAsia="Times New Roman" w:hAnsi="Cambria" w:cs="Times New Roman"/>
      <w:b/>
      <w:bCs/>
      <w:i/>
      <w:iCs/>
      <w:sz w:val="28"/>
      <w:szCs w:val="28"/>
      <w:lang w:val="en-GB" w:eastAsia="en-US"/>
    </w:rPr>
  </w:style>
  <w:style w:type="character" w:customStyle="1" w:styleId="Nadpis3Char">
    <w:name w:val="Nadpis 3 Char"/>
    <w:link w:val="Nadpis3"/>
    <w:semiHidden/>
    <w:rsid w:val="00340C7C"/>
    <w:rPr>
      <w:rFonts w:ascii="Cambria" w:eastAsia="Times New Roman" w:hAnsi="Cambria" w:cs="Times New Roman"/>
      <w:b/>
      <w:bCs/>
      <w:sz w:val="26"/>
      <w:szCs w:val="26"/>
      <w:lang w:val="en-GB" w:eastAsia="en-US"/>
    </w:rPr>
  </w:style>
  <w:style w:type="character" w:customStyle="1" w:styleId="Nadpis4Char">
    <w:name w:val="Nadpis 4 Char"/>
    <w:link w:val="Nadpis4"/>
    <w:semiHidden/>
    <w:rsid w:val="00340C7C"/>
    <w:rPr>
      <w:rFonts w:ascii="Calibri" w:eastAsia="Times New Roman" w:hAnsi="Calibri" w:cs="Times New Roman"/>
      <w:b/>
      <w:bCs/>
      <w:sz w:val="28"/>
      <w:szCs w:val="28"/>
      <w:lang w:val="en-GB" w:eastAsia="en-US"/>
    </w:rPr>
  </w:style>
  <w:style w:type="character" w:customStyle="1" w:styleId="Nadpis5Char">
    <w:name w:val="Nadpis 5 Char"/>
    <w:link w:val="Nadpis5"/>
    <w:semiHidden/>
    <w:rsid w:val="00340C7C"/>
    <w:rPr>
      <w:rFonts w:ascii="Calibri" w:eastAsia="Times New Roman" w:hAnsi="Calibri" w:cs="Times New Roman"/>
      <w:b/>
      <w:bCs/>
      <w:i/>
      <w:iCs/>
      <w:sz w:val="26"/>
      <w:szCs w:val="26"/>
      <w:lang w:val="en-GB" w:eastAsia="en-US"/>
    </w:rPr>
  </w:style>
  <w:style w:type="character" w:customStyle="1" w:styleId="Nadpis6Char">
    <w:name w:val="Nadpis 6 Char"/>
    <w:link w:val="Nadpis6"/>
    <w:semiHidden/>
    <w:rsid w:val="00340C7C"/>
    <w:rPr>
      <w:rFonts w:ascii="Calibri" w:eastAsia="Times New Roman" w:hAnsi="Calibri" w:cs="Times New Roman"/>
      <w:b/>
      <w:bCs/>
      <w:sz w:val="22"/>
      <w:szCs w:val="22"/>
      <w:lang w:val="en-GB" w:eastAsia="en-US"/>
    </w:rPr>
  </w:style>
  <w:style w:type="character" w:customStyle="1" w:styleId="Nadpis7Char">
    <w:name w:val="Nadpis 7 Char"/>
    <w:link w:val="Nadpis7"/>
    <w:semiHidden/>
    <w:rsid w:val="00340C7C"/>
    <w:rPr>
      <w:rFonts w:ascii="Calibri" w:eastAsia="Times New Roman" w:hAnsi="Calibri" w:cs="Times New Roman"/>
      <w:sz w:val="24"/>
      <w:szCs w:val="24"/>
      <w:lang w:val="en-GB" w:eastAsia="en-US"/>
    </w:rPr>
  </w:style>
  <w:style w:type="character" w:customStyle="1" w:styleId="Nadpis8Char">
    <w:name w:val="Nadpis 8 Char"/>
    <w:link w:val="Nadpis8"/>
    <w:semiHidden/>
    <w:rsid w:val="00340C7C"/>
    <w:rPr>
      <w:rFonts w:ascii="Calibri" w:eastAsia="Times New Roman" w:hAnsi="Calibri" w:cs="Times New Roman"/>
      <w:i/>
      <w:iCs/>
      <w:sz w:val="24"/>
      <w:szCs w:val="24"/>
      <w:lang w:val="en-GB" w:eastAsia="en-US"/>
    </w:rPr>
  </w:style>
  <w:style w:type="character" w:customStyle="1" w:styleId="Nadpis9Char">
    <w:name w:val="Nadpis 9 Char"/>
    <w:link w:val="Nadpis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Titulek">
    <w:name w:val="caption"/>
    <w:basedOn w:val="Normln"/>
    <w:next w:val="Normln"/>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ln"/>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Odstavecseseznamem">
    <w:name w:val="List Paragraph"/>
    <w:basedOn w:val="Normln"/>
    <w:uiPriority w:val="34"/>
    <w:qFormat/>
    <w:rsid w:val="00CC00C8"/>
    <w:pPr>
      <w:ind w:left="720"/>
      <w:contextualSpacing/>
    </w:pPr>
  </w:style>
  <w:style w:type="paragraph" w:styleId="Normlnodsazen">
    <w:name w:val="Normal Indent"/>
    <w:basedOn w:val="Normln"/>
    <w:unhideWhenUsed/>
    <w:rsid w:val="00CC00C8"/>
    <w:pPr>
      <w:ind w:left="708"/>
    </w:pPr>
  </w:style>
  <w:style w:type="paragraph" w:customStyle="1" w:styleId="Subsection">
    <w:name w:val="Subsection"/>
    <w:basedOn w:val="Normln"/>
    <w:uiPriority w:val="99"/>
    <w:rsid w:val="00096E37"/>
    <w:pPr>
      <w:keepNext/>
      <w:spacing w:before="240" w:after="60"/>
      <w:ind w:firstLine="284"/>
      <w:outlineLvl w:val="0"/>
    </w:pPr>
    <w:rPr>
      <w:rFonts w:ascii="Times New Roman" w:hAnsi="Times New Roman"/>
      <w:b/>
      <w:i/>
      <w:iCs/>
      <w:lang w:eastAsia="hr-HR"/>
    </w:rPr>
  </w:style>
  <w:style w:type="character" w:styleId="Hypertextovodkaz">
    <w:name w:val="Hyperlink"/>
    <w:basedOn w:val="Standardnpsmoodstavce"/>
    <w:unhideWhenUsed/>
    <w:rsid w:val="0004042A"/>
    <w:rPr>
      <w:color w:val="0563C1" w:themeColor="hyperlink"/>
      <w:u w:val="single"/>
    </w:rPr>
  </w:style>
  <w:style w:type="table" w:customStyle="1" w:styleId="Tabulkaseznamovn1">
    <w:name w:val="Tabulka seznamování1"/>
    <w:basedOn w:val="Normlntabulka"/>
    <w:uiPriority w:val="59"/>
    <w:rsid w:val="008761D3"/>
    <w:rPr>
      <w:rFonts w:ascii="Calibri" w:hAnsi="Calibri"/>
      <w:lang w:val="cs-CZ"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D9534A"/>
  </w:style>
  <w:style w:type="character" w:customStyle="1" w:styleId="apple-converted-space">
    <w:name w:val="apple-converted-space"/>
    <w:basedOn w:val="Standardnpsmoodstavce"/>
    <w:rsid w:val="00D9534A"/>
  </w:style>
</w:styles>
</file>

<file path=word/webSettings.xml><?xml version="1.0" encoding="utf-8"?>
<w:webSettings xmlns:r="http://schemas.openxmlformats.org/officeDocument/2006/relationships" xmlns:w="http://schemas.openxmlformats.org/wordprocessingml/2006/main">
  <w:divs>
    <w:div w:id="136730437">
      <w:bodyDiv w:val="1"/>
      <w:marLeft w:val="0"/>
      <w:marRight w:val="0"/>
      <w:marTop w:val="0"/>
      <w:marBottom w:val="0"/>
      <w:divBdr>
        <w:top w:val="none" w:sz="0" w:space="0" w:color="auto"/>
        <w:left w:val="none" w:sz="0" w:space="0" w:color="auto"/>
        <w:bottom w:val="none" w:sz="0" w:space="0" w:color="auto"/>
        <w:right w:val="none" w:sz="0" w:space="0" w:color="auto"/>
      </w:divBdr>
    </w:div>
    <w:div w:id="9211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E3BF-2EFB-4A68-954D-25838343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23</TotalTime>
  <Pages>2</Pages>
  <Words>926</Words>
  <Characters>5464</Characters>
  <Application>Microsoft Office Word</Application>
  <DocSecurity>0</DocSecurity>
  <Lines>45</Lines>
  <Paragraphs>12</Paragraphs>
  <ScaleCrop>false</ScaleCrop>
  <HeadingPairs>
    <vt:vector size="10" baseType="variant">
      <vt:variant>
        <vt:lpstr>Název</vt:lpstr>
      </vt:variant>
      <vt:variant>
        <vt:i4>1</vt:i4>
      </vt: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5" baseType="lpstr">
      <vt:lpstr>Template for an Acta IMEKO event paper</vt:lpstr>
      <vt:lpstr>Template for an Acta IMEKO event paper</vt:lpstr>
      <vt:lpstr>Acta IMEKO, Title</vt:lpstr>
      <vt:lpstr>Acta IMEKO, Title</vt:lpstr>
      <vt:lpstr>Acta IMEKO, Title</vt:lpstr>
    </vt:vector>
  </TitlesOfParts>
  <Company>© IMEKO</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event paper</dc:title>
  <dc:subject>Acta IMEKO</dc:subject>
  <dc:creator>Th. Bruns, D. Röske, P.P.L. Regtien, F. Alegria</dc:creator>
  <cp:keywords>Acta IMEKO, Template</cp:keywords>
  <dc:description>This document is a template for papers to be submitted to Acta IMEKO (http://acta.imeko.org).</dc:description>
  <cp:lastModifiedBy>Nikola Svobodová</cp:lastModifiedBy>
  <cp:revision>8</cp:revision>
  <cp:lastPrinted>2015-08-25T10:49:00Z</cp:lastPrinted>
  <dcterms:created xsi:type="dcterms:W3CDTF">2016-03-03T16:13:00Z</dcterms:created>
  <dcterms:modified xsi:type="dcterms:W3CDTF">2016-03-03T16:32:00Z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