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51DC5" w:rsidRPr="00200272" w:rsidRDefault="00710FE3">
      <w:pPr>
        <w:pStyle w:val="Papertitle"/>
        <w:rPr>
          <w:lang w:val="en-US"/>
        </w:rPr>
      </w:pPr>
      <w:bookmarkStart w:id="0" w:name="_GoBack"/>
      <w:bookmarkEnd w:id="0"/>
      <w:r>
        <w:rPr>
          <w:lang w:val="en-US"/>
        </w:rPr>
        <w:t>Bayesian analysis and the way to look at absolute dating</w:t>
      </w:r>
    </w:p>
    <w:p w:rsidR="00E51DC5" w:rsidRPr="00CB4CFA" w:rsidRDefault="00710FE3">
      <w:pPr>
        <w:pStyle w:val="Authors"/>
        <w:rPr>
          <w:vertAlign w:val="superscript"/>
        </w:rPr>
      </w:pPr>
      <w:r w:rsidRPr="00CB4CFA">
        <w:t>Francesco Maspero</w:t>
      </w:r>
      <w:r w:rsidR="00E51DC5" w:rsidRPr="00CB4CFA">
        <w:rPr>
          <w:vertAlign w:val="superscript"/>
        </w:rPr>
        <w:t>1</w:t>
      </w:r>
      <w:r w:rsidRPr="00CB4CFA">
        <w:rPr>
          <w:vertAlign w:val="superscript"/>
        </w:rPr>
        <w:t>,2</w:t>
      </w:r>
      <w:r w:rsidR="00E74E2C">
        <w:t>,</w:t>
      </w:r>
      <w:r w:rsidR="00E51DC5" w:rsidRPr="00CB4CFA">
        <w:t xml:space="preserve"> </w:t>
      </w:r>
      <w:r w:rsidR="00CB4CFA" w:rsidRPr="00CB4CFA">
        <w:t>Emanuela Sibilia</w:t>
      </w:r>
      <w:r w:rsidR="00CB4CFA" w:rsidRPr="00CB4CFA">
        <w:rPr>
          <w:vertAlign w:val="superscript"/>
        </w:rPr>
        <w:t>1,2</w:t>
      </w:r>
      <w:r w:rsidR="00E74E2C">
        <w:t>,</w:t>
      </w:r>
      <w:r w:rsidR="00E51DC5" w:rsidRPr="00CB4CFA">
        <w:t xml:space="preserve"> </w:t>
      </w:r>
      <w:r w:rsidR="00E74E2C">
        <w:t>Marco Martini</w:t>
      </w:r>
      <w:r w:rsidR="00E74E2C" w:rsidRPr="00CB4CFA">
        <w:rPr>
          <w:vertAlign w:val="superscript"/>
        </w:rPr>
        <w:t>1,2</w:t>
      </w:r>
    </w:p>
    <w:p w:rsidR="00E51DC5" w:rsidRPr="00710FE3" w:rsidRDefault="00E51DC5">
      <w:pPr>
        <w:pStyle w:val="Affiliation"/>
        <w:rPr>
          <w:vertAlign w:val="superscript"/>
        </w:rPr>
      </w:pPr>
      <w:r w:rsidRPr="00710FE3">
        <w:rPr>
          <w:vertAlign w:val="superscript"/>
        </w:rPr>
        <w:t xml:space="preserve">1 </w:t>
      </w:r>
      <w:r w:rsidR="00710FE3" w:rsidRPr="00710FE3">
        <w:t>CUDAM, Università degli Studi di Milano Bicocca, Piazza della Scienza 1, 20125 Milano</w:t>
      </w:r>
    </w:p>
    <w:p w:rsidR="00E51DC5" w:rsidRPr="00831068" w:rsidRDefault="00E51DC5">
      <w:pPr>
        <w:pStyle w:val="Affiliation"/>
      </w:pPr>
      <w:r w:rsidRPr="00831068">
        <w:rPr>
          <w:vertAlign w:val="superscript"/>
        </w:rPr>
        <w:t xml:space="preserve">2 </w:t>
      </w:r>
      <w:r w:rsidR="00710FE3" w:rsidRPr="00831068">
        <w:t>INFN – sezione di Milano-Bicocca</w:t>
      </w:r>
      <w:r w:rsidR="00831068" w:rsidRPr="00831068">
        <w:t xml:space="preserve"> e Dipartimento di Scienza dei Materiali, </w:t>
      </w:r>
      <w:r w:rsidR="00831068" w:rsidRPr="00710FE3">
        <w:t xml:space="preserve">Università degli Studi di Milano Bicocca, </w:t>
      </w:r>
      <w:r w:rsidR="00831068">
        <w:t>via Roberto Cozzi 55</w:t>
      </w:r>
      <w:r w:rsidR="00831068" w:rsidRPr="00710FE3">
        <w:t>, 2012</w:t>
      </w:r>
      <w:r w:rsidR="00831068">
        <w:t>6</w:t>
      </w:r>
      <w:r w:rsidR="00831068" w:rsidRPr="00710FE3">
        <w:t xml:space="preserve"> Milano</w:t>
      </w:r>
    </w:p>
    <w:p w:rsidR="00E51DC5" w:rsidRPr="00831068" w:rsidRDefault="00E51DC5">
      <w:pPr>
        <w:pStyle w:val="Affiliation"/>
      </w:pPr>
    </w:p>
    <w:p w:rsidR="00E51DC5" w:rsidRPr="00831068" w:rsidRDefault="00E51DC5">
      <w:pPr>
        <w:sectPr w:rsidR="00E51DC5" w:rsidRPr="00831068" w:rsidSect="005A5652">
          <w:headerReference w:type="first" r:id="rId8"/>
          <w:pgSz w:w="11906" w:h="16838"/>
          <w:pgMar w:top="2324" w:right="1134" w:bottom="1417" w:left="1134" w:header="993" w:footer="720" w:gutter="0"/>
          <w:cols w:space="720"/>
          <w:titlePg/>
          <w:docGrid w:linePitch="326"/>
        </w:sectPr>
      </w:pPr>
    </w:p>
    <w:p w:rsidR="00B558B2" w:rsidRPr="00B558B2" w:rsidRDefault="00B558B2" w:rsidP="00B558B2">
      <w:pPr>
        <w:pStyle w:val="Sectionheading"/>
        <w:tabs>
          <w:tab w:val="clear" w:pos="2976"/>
          <w:tab w:val="num" w:pos="283"/>
        </w:tabs>
        <w:ind w:left="283"/>
        <w:rPr>
          <w:lang w:val="en-US"/>
        </w:rPr>
      </w:pPr>
      <w:r w:rsidRPr="00710FE3">
        <w:rPr>
          <w:lang w:val="en-US"/>
        </w:rPr>
        <w:lastRenderedPageBreak/>
        <w:t>Introduction</w:t>
      </w:r>
    </w:p>
    <w:p w:rsidR="00E51DC5" w:rsidRDefault="004633B2">
      <w:pPr>
        <w:pStyle w:val="Abstract"/>
        <w:rPr>
          <w:b w:val="0"/>
          <w:kern w:val="0"/>
          <w:lang w:val="en-US"/>
        </w:rPr>
      </w:pPr>
      <w:r>
        <w:rPr>
          <w:b w:val="0"/>
          <w:noProof/>
          <w:kern w:val="0"/>
          <w:lang w:eastAsia="it-IT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249.7pt;margin-top:100pt;width:232.4pt;height:23.5pt;z-index:251676672;visibility:visible;mso-wrap-style:square;mso-wrap-distance-left:9pt;mso-wrap-distance-top:0;mso-wrap-distance-right:9pt;mso-wrap-distance-bottom:0;mso-position-horizontal-relative:margin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" stroked="f">
            <v:textbox style="mso-fit-shape-to-text:t" inset="0,0,0,0">
              <w:txbxContent>
                <w:p w:rsidR="00582701" w:rsidRPr="00173638" w:rsidRDefault="00582701" w:rsidP="00582701">
                  <w:pPr>
                    <w:pStyle w:val="Caption"/>
                    <w:rPr>
                      <w:sz w:val="20"/>
                      <w:lang w:val="en-US"/>
                    </w:rPr>
                  </w:pPr>
                  <w:r w:rsidRPr="00173638">
                    <w:rPr>
                      <w:sz w:val="20"/>
                      <w:lang w:val="en-US"/>
                    </w:rPr>
                    <w:t xml:space="preserve">Fig.  </w:t>
                  </w:r>
                  <w:r>
                    <w:rPr>
                      <w:sz w:val="20"/>
                      <w:lang w:val="en-US"/>
                    </w:rPr>
                    <w:t>1</w:t>
                  </w:r>
                  <w:r w:rsidRPr="00173638">
                    <w:rPr>
                      <w:sz w:val="20"/>
                      <w:lang w:val="en-US"/>
                    </w:rPr>
                    <w:t>:</w:t>
                  </w:r>
                  <w:r>
                    <w:rPr>
                      <w:sz w:val="20"/>
                      <w:lang w:val="en-US"/>
                    </w:rPr>
                    <w:t xml:space="preserve"> Representation of a Bayesian analysis</w:t>
                  </w:r>
                </w:p>
              </w:txbxContent>
            </v:textbox>
            <w10:wrap type="topAndBottom" anchorx="margin"/>
          </v:shape>
        </w:pict>
      </w:r>
      <w:r w:rsidR="00710FE3" w:rsidRPr="00831068">
        <w:rPr>
          <w:b w:val="0"/>
          <w:kern w:val="0"/>
          <w:lang w:val="en-US"/>
        </w:rPr>
        <w:t>Absolute dating has become a p</w:t>
      </w:r>
      <w:r w:rsidR="002B1B46">
        <w:rPr>
          <w:b w:val="0"/>
          <w:kern w:val="0"/>
          <w:lang w:val="en-US"/>
        </w:rPr>
        <w:t>owerful tool in archaeology</w:t>
      </w:r>
      <w:r w:rsidR="00710FE3" w:rsidRPr="00831068">
        <w:rPr>
          <w:b w:val="0"/>
          <w:kern w:val="0"/>
          <w:lang w:val="en-US"/>
        </w:rPr>
        <w:t xml:space="preserve">. </w:t>
      </w:r>
      <w:r w:rsidR="002B1B46">
        <w:rPr>
          <w:b w:val="0"/>
          <w:kern w:val="0"/>
          <w:lang w:val="en-US"/>
        </w:rPr>
        <w:t xml:space="preserve">However, </w:t>
      </w:r>
      <w:r w:rsidR="002B1B46" w:rsidRPr="00831068">
        <w:rPr>
          <w:b w:val="0"/>
          <w:kern w:val="0"/>
          <w:lang w:val="en-US"/>
        </w:rPr>
        <w:t>the</w:t>
      </w:r>
      <w:r w:rsidR="00710FE3" w:rsidRPr="00831068">
        <w:rPr>
          <w:b w:val="0"/>
          <w:kern w:val="0"/>
          <w:lang w:val="en-US"/>
        </w:rPr>
        <w:t xml:space="preserve"> interpretation of the </w:t>
      </w:r>
      <w:r w:rsidR="002B1B46">
        <w:rPr>
          <w:b w:val="0"/>
          <w:kern w:val="0"/>
          <w:lang w:val="en-US"/>
        </w:rPr>
        <w:t>archaeometric</w:t>
      </w:r>
      <w:r w:rsidR="00710FE3" w:rsidRPr="00831068">
        <w:rPr>
          <w:b w:val="0"/>
          <w:kern w:val="0"/>
          <w:lang w:val="en-US"/>
        </w:rPr>
        <w:t xml:space="preserve"> dat</w:t>
      </w:r>
      <w:r w:rsidR="002B1B46">
        <w:rPr>
          <w:b w:val="0"/>
          <w:kern w:val="0"/>
          <w:lang w:val="en-US"/>
        </w:rPr>
        <w:t>a</w:t>
      </w:r>
      <w:r w:rsidR="00710FE3" w:rsidRPr="00831068">
        <w:rPr>
          <w:b w:val="0"/>
          <w:kern w:val="0"/>
          <w:lang w:val="en-US"/>
        </w:rPr>
        <w:t xml:space="preserve"> can be sometimes difficult, especially in the case of non-Gaussian probability distributions (e.g. radiocarbon dates). Moreover, </w:t>
      </w:r>
      <w:r w:rsidR="00831068">
        <w:rPr>
          <w:b w:val="0"/>
          <w:kern w:val="0"/>
          <w:lang w:val="en-US"/>
        </w:rPr>
        <w:t xml:space="preserve">prior </w:t>
      </w:r>
      <w:r w:rsidR="002B1B46">
        <w:rPr>
          <w:b w:val="0"/>
          <w:kern w:val="0"/>
          <w:lang w:val="en-US"/>
        </w:rPr>
        <w:t>information</w:t>
      </w:r>
      <w:r w:rsidR="00831068">
        <w:rPr>
          <w:b w:val="0"/>
          <w:kern w:val="0"/>
          <w:lang w:val="en-US"/>
        </w:rPr>
        <w:t xml:space="preserve"> about analyzed samples and provenance sites are </w:t>
      </w:r>
      <w:r w:rsidR="002B1B46">
        <w:rPr>
          <w:b w:val="0"/>
          <w:kern w:val="0"/>
          <w:lang w:val="en-US"/>
        </w:rPr>
        <w:t>not usually</w:t>
      </w:r>
      <w:r w:rsidR="00831068">
        <w:rPr>
          <w:b w:val="0"/>
          <w:kern w:val="0"/>
          <w:lang w:val="en-US"/>
        </w:rPr>
        <w:t xml:space="preserve"> taken into account </w:t>
      </w:r>
      <w:r w:rsidR="002B1B46">
        <w:rPr>
          <w:b w:val="0"/>
          <w:kern w:val="0"/>
          <w:lang w:val="en-US"/>
        </w:rPr>
        <w:t>in</w:t>
      </w:r>
      <w:r w:rsidR="00867E0F">
        <w:rPr>
          <w:b w:val="0"/>
          <w:kern w:val="0"/>
          <w:lang w:val="en-US"/>
        </w:rPr>
        <w:t xml:space="preserve"> real synergy </w:t>
      </w:r>
      <w:r w:rsidR="002B1B46">
        <w:rPr>
          <w:b w:val="0"/>
          <w:kern w:val="0"/>
          <w:lang w:val="en-US"/>
        </w:rPr>
        <w:t>with</w:t>
      </w:r>
      <w:r w:rsidR="00AA58EB">
        <w:rPr>
          <w:b w:val="0"/>
          <w:kern w:val="0"/>
          <w:lang w:val="en-US"/>
        </w:rPr>
        <w:t xml:space="preserve"> </w:t>
      </w:r>
      <w:r w:rsidR="00310EBA">
        <w:rPr>
          <w:b w:val="0"/>
          <w:kern w:val="0"/>
          <w:lang w:val="en-US"/>
        </w:rPr>
        <w:t>experimental</w:t>
      </w:r>
      <w:r w:rsidR="00AA58EB">
        <w:rPr>
          <w:b w:val="0"/>
          <w:kern w:val="0"/>
          <w:lang w:val="en-US"/>
        </w:rPr>
        <w:t xml:space="preserve"> data and historical studies, giving space to subjective interpretations, sometimes in conflict</w:t>
      </w:r>
      <w:r w:rsidR="00E51DC5" w:rsidRPr="00831068">
        <w:rPr>
          <w:b w:val="0"/>
          <w:kern w:val="0"/>
          <w:lang w:val="en-US"/>
        </w:rPr>
        <w:t>.</w:t>
      </w:r>
    </w:p>
    <w:p w:rsidR="00761691" w:rsidRDefault="00C20E9C">
      <w:pPr>
        <w:pStyle w:val="Abstract"/>
        <w:rPr>
          <w:b w:val="0"/>
          <w:kern w:val="0"/>
          <w:lang w:val="en-US"/>
        </w:rPr>
      </w:pPr>
      <w:r>
        <w:rPr>
          <w:b w:val="0"/>
          <w:kern w:val="0"/>
          <w:lang w:val="en-US"/>
        </w:rPr>
        <w:t xml:space="preserve">A great help comes from the Bayesian statistical </w:t>
      </w:r>
      <w:r w:rsidR="00434BAE">
        <w:rPr>
          <w:b w:val="0"/>
          <w:kern w:val="0"/>
          <w:lang w:val="en-US"/>
        </w:rPr>
        <w:t>approach</w:t>
      </w:r>
      <w:r>
        <w:rPr>
          <w:b w:val="0"/>
          <w:kern w:val="0"/>
          <w:lang w:val="en-US"/>
        </w:rPr>
        <w:t xml:space="preserve">, </w:t>
      </w:r>
      <w:r w:rsidR="00434BAE">
        <w:rPr>
          <w:b w:val="0"/>
          <w:kern w:val="0"/>
          <w:lang w:val="en-US"/>
        </w:rPr>
        <w:t xml:space="preserve">a model that combines in a single formal analysis the experimental </w:t>
      </w:r>
      <w:r w:rsidR="002B1B46">
        <w:rPr>
          <w:b w:val="0"/>
          <w:kern w:val="0"/>
          <w:lang w:val="en-US"/>
        </w:rPr>
        <w:t>results</w:t>
      </w:r>
      <w:r w:rsidR="00434BAE">
        <w:rPr>
          <w:b w:val="0"/>
          <w:kern w:val="0"/>
          <w:lang w:val="en-US"/>
        </w:rPr>
        <w:t xml:space="preserve"> coming from scientific </w:t>
      </w:r>
      <w:r w:rsidR="002B1B46">
        <w:rPr>
          <w:b w:val="0"/>
          <w:kern w:val="0"/>
          <w:lang w:val="en-US"/>
        </w:rPr>
        <w:t>analyses</w:t>
      </w:r>
      <w:r w:rsidR="00434BAE">
        <w:rPr>
          <w:b w:val="0"/>
          <w:kern w:val="0"/>
          <w:lang w:val="en-US"/>
        </w:rPr>
        <w:t xml:space="preserve"> together with the present </w:t>
      </w:r>
      <w:r w:rsidR="002B1B46">
        <w:rPr>
          <w:b w:val="0"/>
          <w:kern w:val="0"/>
          <w:lang w:val="en-US"/>
        </w:rPr>
        <w:t>knowledge</w:t>
      </w:r>
      <w:r w:rsidR="00434BAE">
        <w:rPr>
          <w:b w:val="0"/>
          <w:kern w:val="0"/>
          <w:lang w:val="en-US"/>
        </w:rPr>
        <w:t xml:space="preserve"> of an archaeological problem, in order to make inferences that can contextualize the problem in a coherent interpretation.</w:t>
      </w:r>
    </w:p>
    <w:p w:rsidR="00B558B2" w:rsidRDefault="00B558B2">
      <w:pPr>
        <w:pStyle w:val="Abstract"/>
        <w:rPr>
          <w:b w:val="0"/>
          <w:kern w:val="0"/>
          <w:lang w:val="en-US"/>
        </w:rPr>
      </w:pPr>
    </w:p>
    <w:p w:rsidR="00B558B2" w:rsidRDefault="006813CF" w:rsidP="00B558B2">
      <w:pPr>
        <w:pStyle w:val="Sectionheading"/>
        <w:tabs>
          <w:tab w:val="clear" w:pos="2976"/>
          <w:tab w:val="num" w:pos="283"/>
        </w:tabs>
        <w:ind w:left="283"/>
      </w:pPr>
      <w:r>
        <w:t>case studies</w:t>
      </w:r>
    </w:p>
    <w:p w:rsidR="00710C30" w:rsidRDefault="00710C30" w:rsidP="00434BAE">
      <w:pPr>
        <w:pStyle w:val="Abstract"/>
        <w:rPr>
          <w:b w:val="0"/>
          <w:kern w:val="0"/>
          <w:lang w:val="en-US"/>
        </w:rPr>
      </w:pPr>
      <w:r>
        <w:rPr>
          <w:b w:val="0"/>
          <w:kern w:val="0"/>
          <w:lang w:val="en-US"/>
        </w:rPr>
        <w:t xml:space="preserve">The Bayes’ theorem states that the posterior probability of an event </w:t>
      </w:r>
      <w:r w:rsidR="004245D2">
        <w:rPr>
          <w:b w:val="0"/>
          <w:kern w:val="0"/>
          <w:lang w:val="en-US"/>
        </w:rPr>
        <w:t>is proportional to the likelihood times the prior probability, or formally:</w:t>
      </w:r>
    </w:p>
    <w:p w:rsidR="004245D2" w:rsidRDefault="004245D2" w:rsidP="00434BAE">
      <w:pPr>
        <w:pStyle w:val="Abstract"/>
        <w:rPr>
          <w:b w:val="0"/>
          <w:kern w:val="0"/>
          <w:lang w:val="en-US"/>
        </w:rPr>
      </w:pPr>
    </w:p>
    <w:p w:rsidR="004245D2" w:rsidRDefault="004245D2" w:rsidP="00434BAE">
      <w:pPr>
        <w:pStyle w:val="Abstract"/>
        <w:rPr>
          <w:b w:val="0"/>
          <w:kern w:val="0"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/>
              <w:kern w:val="0"/>
              <w:lang w:val="en-US"/>
            </w:rPr>
            <m:t>P</m:t>
          </m:r>
          <m:d>
            <m:dPr>
              <m:ctrlPr>
                <w:rPr>
                  <w:rFonts w:ascii="Cambria Math" w:hAnsi="Cambria Math"/>
                  <w:b w:val="0"/>
                  <w:i/>
                  <w:kern w:val="0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 w:val="0"/>
                      <w:i/>
                      <w:kern w:val="0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kern w:val="0"/>
                      <w:lang w:val="en-US"/>
                    </w:rPr>
                    <m:t>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kern w:val="0"/>
                      <w:lang w:val="en-US"/>
                    </w:rPr>
                    <m:t>1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hAnsi="Cambria Math"/>
                      <w:b w:val="0"/>
                      <w:i/>
                      <w:kern w:val="0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kern w:val="0"/>
                      <w:lang w:val="en-US"/>
                    </w:rPr>
                    <m:t>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kern w:val="0"/>
                      <w:lang w:val="en-US"/>
                    </w:rPr>
                    <m:t>2</m:t>
                  </m:r>
                </m:sub>
              </m:sSub>
            </m:e>
          </m:d>
          <m:r>
            <m:rPr>
              <m:sty m:val="bi"/>
            </m:rPr>
            <w:rPr>
              <w:rFonts w:ascii="Cambria Math" w:hAnsi="Cambria Math"/>
              <w:kern w:val="0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b w:val="0"/>
                  <w:i/>
                  <w:kern w:val="0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kern w:val="0"/>
                  <w:lang w:val="en-US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b w:val="0"/>
                      <w:i/>
                      <w:kern w:val="0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 w:val="0"/>
                          <w:i/>
                          <w:kern w:val="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kern w:val="0"/>
                          <w:lang w:val="en-US"/>
                        </w:rPr>
                        <m:t>E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kern w:val="0"/>
                          <w:lang w:val="en-US"/>
                        </w:rPr>
                        <m:t>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b w:val="0"/>
                          <w:i/>
                          <w:kern w:val="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kern w:val="0"/>
                          <w:lang w:val="en-US"/>
                        </w:rPr>
                        <m:t>E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kern w:val="0"/>
                          <w:lang w:val="en-US"/>
                        </w:rPr>
                        <m:t>1</m:t>
                      </m:r>
                    </m:sub>
                  </m:sSub>
                </m:e>
              </m:d>
            </m:num>
            <m:den>
              <m:r>
                <m:rPr>
                  <m:sty m:val="bi"/>
                </m:rPr>
                <w:rPr>
                  <w:rFonts w:ascii="Cambria Math" w:hAnsi="Cambria Math"/>
                  <w:kern w:val="0"/>
                  <w:lang w:val="en-US"/>
                </w:rPr>
                <m:t>P(</m:t>
              </m:r>
              <m:sSub>
                <m:sSubPr>
                  <m:ctrlPr>
                    <w:rPr>
                      <w:rFonts w:ascii="Cambria Math" w:hAnsi="Cambria Math"/>
                      <w:b w:val="0"/>
                      <w:i/>
                      <w:kern w:val="0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kern w:val="0"/>
                      <w:lang w:val="en-US"/>
                    </w:rPr>
                    <m:t>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kern w:val="0"/>
                      <w:lang w:val="en-US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kern w:val="0"/>
                  <w:lang w:val="en-US"/>
                </w:rPr>
                <m:t>)</m:t>
              </m:r>
            </m:den>
          </m:f>
          <m:r>
            <m:rPr>
              <m:sty m:val="bi"/>
            </m:rPr>
            <w:rPr>
              <w:rFonts w:ascii="Cambria Math" w:hAnsi="Cambria Math"/>
              <w:kern w:val="0"/>
              <w:lang w:val="en-US"/>
            </w:rPr>
            <m:t>P(</m:t>
          </m:r>
          <m:sSub>
            <m:sSubPr>
              <m:ctrlPr>
                <w:rPr>
                  <w:rFonts w:ascii="Cambria Math" w:hAnsi="Cambria Math"/>
                  <w:b w:val="0"/>
                  <w:i/>
                  <w:kern w:val="0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kern w:val="0"/>
                  <w:lang w:val="en-US"/>
                </w:rPr>
                <m:t>E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kern w:val="0"/>
                  <w:lang w:val="en-US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  <w:kern w:val="0"/>
              <w:lang w:val="en-US"/>
            </w:rPr>
            <m:t>)</m:t>
          </m:r>
        </m:oMath>
      </m:oMathPara>
    </w:p>
    <w:p w:rsidR="004245D2" w:rsidRDefault="004245D2" w:rsidP="00434BAE">
      <w:pPr>
        <w:pStyle w:val="Abstract"/>
        <w:rPr>
          <w:b w:val="0"/>
          <w:kern w:val="0"/>
          <w:lang w:val="en-US"/>
        </w:rPr>
      </w:pPr>
    </w:p>
    <w:p w:rsidR="004245D2" w:rsidRDefault="00041A01" w:rsidP="00434BAE">
      <w:pPr>
        <w:pStyle w:val="Abstract"/>
        <w:rPr>
          <w:b w:val="0"/>
          <w:kern w:val="0"/>
          <w:lang w:val="en-US"/>
        </w:rPr>
      </w:pPr>
      <w:r>
        <w:rPr>
          <w:b w:val="0"/>
          <w:kern w:val="0"/>
          <w:lang w:val="en-US"/>
        </w:rPr>
        <w:t>w</w:t>
      </w:r>
      <w:r w:rsidR="004245D2">
        <w:rPr>
          <w:b w:val="0"/>
          <w:kern w:val="0"/>
          <w:lang w:val="en-US"/>
        </w:rPr>
        <w:t xml:space="preserve">here </w:t>
      </w:r>
      <m:oMath>
        <m:r>
          <m:rPr>
            <m:sty m:val="bi"/>
          </m:rPr>
          <w:rPr>
            <w:rFonts w:ascii="Cambria Math" w:hAnsi="Cambria Math"/>
            <w:kern w:val="0"/>
            <w:lang w:val="en-US"/>
          </w:rPr>
          <m:t>P(</m:t>
        </m:r>
        <m:sSub>
          <m:sSubPr>
            <m:ctrlPr>
              <w:rPr>
                <w:rFonts w:ascii="Cambria Math" w:hAnsi="Cambria Math"/>
                <w:b w:val="0"/>
                <w:i/>
                <w:kern w:val="0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kern w:val="0"/>
                <w:lang w:val="en-US"/>
              </w:rPr>
              <m:t>E</m:t>
            </m:r>
          </m:e>
          <m:sub>
            <m:r>
              <m:rPr>
                <m:sty m:val="bi"/>
              </m:rPr>
              <w:rPr>
                <w:rFonts w:ascii="Cambria Math" w:hAnsi="Cambria Math"/>
                <w:kern w:val="0"/>
                <w:lang w:val="en-US"/>
              </w:rPr>
              <m:t>n</m:t>
            </m:r>
          </m:sub>
        </m:sSub>
        <m:r>
          <m:rPr>
            <m:sty m:val="bi"/>
          </m:rPr>
          <w:rPr>
            <w:rFonts w:ascii="Cambria Math" w:hAnsi="Cambria Math"/>
            <w:kern w:val="0"/>
            <w:lang w:val="en-US"/>
          </w:rPr>
          <m:t>)</m:t>
        </m:r>
      </m:oMath>
      <w:r w:rsidR="004245D2">
        <w:rPr>
          <w:b w:val="0"/>
          <w:kern w:val="0"/>
          <w:lang w:val="en-US"/>
        </w:rPr>
        <w:t xml:space="preserve"> are the probabilities of the single events, and </w:t>
      </w:r>
      <m:oMath>
        <m:r>
          <m:rPr>
            <m:sty m:val="bi"/>
          </m:rPr>
          <w:rPr>
            <w:rFonts w:ascii="Cambria Math" w:hAnsi="Cambria Math"/>
            <w:kern w:val="0"/>
            <w:lang w:val="en-US"/>
          </w:rPr>
          <m:t>P</m:t>
        </m:r>
        <m:d>
          <m:dPr>
            <m:ctrlPr>
              <w:rPr>
                <w:rFonts w:ascii="Cambria Math" w:hAnsi="Cambria Math"/>
                <w:b w:val="0"/>
                <w:i/>
                <w:kern w:val="0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 w:val="0"/>
                    <w:i/>
                    <w:kern w:val="0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kern w:val="0"/>
                    <w:lang w:val="en-US"/>
                  </w:rPr>
                  <m:t>E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kern w:val="0"/>
                    <w:lang w:val="en-US"/>
                  </w:rPr>
                  <m:t>m</m:t>
                </m:r>
              </m:sub>
            </m:sSub>
          </m:e>
          <m:e>
            <m:sSub>
              <m:sSubPr>
                <m:ctrlPr>
                  <w:rPr>
                    <w:rFonts w:ascii="Cambria Math" w:hAnsi="Cambria Math"/>
                    <w:b w:val="0"/>
                    <w:i/>
                    <w:kern w:val="0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kern w:val="0"/>
                    <w:lang w:val="en-US"/>
                  </w:rPr>
                  <m:t>E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kern w:val="0"/>
                    <w:lang w:val="en-US"/>
                  </w:rPr>
                  <m:t>n</m:t>
                </m:r>
              </m:sub>
            </m:sSub>
          </m:e>
        </m:d>
      </m:oMath>
      <w:r w:rsidR="004245D2">
        <w:rPr>
          <w:b w:val="0"/>
          <w:kern w:val="0"/>
          <w:lang w:val="en-US"/>
        </w:rPr>
        <w:t xml:space="preserve"> are the likelihood of the two events to be linked.</w:t>
      </w:r>
    </w:p>
    <w:p w:rsidR="00434BAE" w:rsidRDefault="00434BAE" w:rsidP="00434BAE">
      <w:pPr>
        <w:pStyle w:val="Abstract"/>
        <w:rPr>
          <w:b w:val="0"/>
          <w:color w:val="FF0000"/>
          <w:kern w:val="0"/>
          <w:lang w:val="en-US"/>
        </w:rPr>
      </w:pPr>
      <w:r>
        <w:rPr>
          <w:b w:val="0"/>
          <w:kern w:val="0"/>
          <w:lang w:val="en-US"/>
        </w:rPr>
        <w:t>Bayesian statistics uses probability as a means of measuring one’s strength of belief in a particular hypothesis being true</w:t>
      </w:r>
      <w:r w:rsidR="00EC51ED">
        <w:rPr>
          <w:b w:val="0"/>
          <w:kern w:val="0"/>
          <w:lang w:val="en-US"/>
        </w:rPr>
        <w:fldChar w:fldCharType="begin"/>
      </w:r>
      <w:r w:rsidR="00F3026B">
        <w:rPr>
          <w:b w:val="0"/>
          <w:kern w:val="0"/>
          <w:lang w:val="en-US"/>
        </w:rPr>
        <w:instrText xml:space="preserve"> ADDIN EN.CITE &lt;EndNote&gt;&lt;Cite&gt;&lt;Author&gt;Barnard&lt;/Author&gt;&lt;Year&gt;1958&lt;/Year&gt;&lt;RecNum&gt;1640&lt;/RecNum&gt;&lt;DisplayText&gt;[1]&lt;/DisplayText&gt;&lt;record&gt;&lt;rec-number&gt;1640&lt;/rec-number&gt;&lt;foreign-keys&gt;&lt;key app="EN" db-id="90rtta20os9expedtprvxxexpert9vedfdv0"&gt;1640&lt;/key&gt;&lt;/foreign-keys&gt;&lt;ref-type name="Journal Article"&gt;17&lt;/ref-type&gt;&lt;contributors&gt;&lt;authors&gt;&lt;author&gt;Barnard, G. A.&lt;/author&gt;&lt;author&gt;Bayes, Thomas&lt;/author&gt;&lt;/authors&gt;&lt;/contributors&gt;&lt;titles&gt;&lt;title&gt;Studies in the History of Probability and Statistics: IX. Thomas Bayes&amp;apos;s Essay Towards Solving a Problem in the Doctrine of Chances&lt;/title&gt;&lt;secondary-title&gt;Biometrika&lt;/secondary-title&gt;&lt;/titles&gt;&lt;periodical&gt;&lt;full-title&gt;Biometrika&lt;/full-title&gt;&lt;/periodical&gt;&lt;pages&gt;293-315&lt;/pages&gt;&lt;volume&gt;45&lt;/volume&gt;&lt;number&gt;3/4&lt;/number&gt;&lt;dates&gt;&lt;year&gt;1958&lt;/year&gt;&lt;/dates&gt;&lt;publisher&gt;Biometrika Trust&lt;/publisher&gt;&lt;isbn&gt;00063444&lt;/isbn&gt;&lt;urls&gt;&lt;related-urls&gt;&lt;url&gt;http://www.jstor.org/stable/2333180&lt;/url&gt;&lt;/related-urls&gt;&lt;/urls&gt;&lt;electronic-resource-num&gt;10.2307/2333180&lt;/electronic-resource-num&gt;&lt;/record&gt;&lt;/Cite&gt;&lt;/EndNote&gt;</w:instrText>
      </w:r>
      <w:r w:rsidR="00EC51ED">
        <w:rPr>
          <w:b w:val="0"/>
          <w:kern w:val="0"/>
          <w:lang w:val="en-US"/>
        </w:rPr>
        <w:fldChar w:fldCharType="separate"/>
      </w:r>
      <w:r w:rsidR="00F3026B">
        <w:rPr>
          <w:b w:val="0"/>
          <w:noProof/>
          <w:kern w:val="0"/>
          <w:lang w:val="en-US"/>
        </w:rPr>
        <w:t>[</w:t>
      </w:r>
      <w:hyperlink w:anchor="_ENREF_1" w:tooltip="Barnard, 1958 #1640" w:history="1">
        <w:r w:rsidR="001B01CF">
          <w:rPr>
            <w:b w:val="0"/>
            <w:noProof/>
            <w:kern w:val="0"/>
            <w:lang w:val="en-US"/>
          </w:rPr>
          <w:t>1</w:t>
        </w:r>
      </w:hyperlink>
      <w:r w:rsidR="00F3026B">
        <w:rPr>
          <w:b w:val="0"/>
          <w:noProof/>
          <w:kern w:val="0"/>
          <w:lang w:val="en-US"/>
        </w:rPr>
        <w:t>]</w:t>
      </w:r>
      <w:r w:rsidR="00EC51ED">
        <w:rPr>
          <w:b w:val="0"/>
          <w:kern w:val="0"/>
          <w:lang w:val="en-US"/>
        </w:rPr>
        <w:fldChar w:fldCharType="end"/>
      </w:r>
      <w:r w:rsidR="00041A01">
        <w:rPr>
          <w:b w:val="0"/>
          <w:kern w:val="0"/>
          <w:lang w:val="en-US"/>
        </w:rPr>
        <w:t>.</w:t>
      </w:r>
      <w:r w:rsidR="002B1B46">
        <w:rPr>
          <w:b w:val="0"/>
          <w:kern w:val="0"/>
          <w:lang w:val="en-US"/>
        </w:rPr>
        <w:t xml:space="preserve"> In other words, the application of Bayesian statistics allows the selection of the most significant data in the experimental set, rejecting the ones not supported by historical evidences or by a relevant likelihood.</w:t>
      </w:r>
    </w:p>
    <w:p w:rsidR="0009285A" w:rsidRPr="00382CFA" w:rsidRDefault="0009285A" w:rsidP="00434BAE">
      <w:pPr>
        <w:pStyle w:val="Abstract"/>
        <w:rPr>
          <w:b w:val="0"/>
          <w:kern w:val="0"/>
          <w:lang w:val="en-US"/>
        </w:rPr>
      </w:pPr>
      <w:r w:rsidRPr="00382CFA">
        <w:rPr>
          <w:b w:val="0"/>
          <w:kern w:val="0"/>
          <w:lang w:val="en-US"/>
        </w:rPr>
        <w:t xml:space="preserve">The application of this method can bring some strange and unconventional results, which can be understood only after the </w:t>
      </w:r>
      <w:r w:rsidR="00AF7CD3" w:rsidRPr="00382CFA">
        <w:rPr>
          <w:b w:val="0"/>
          <w:kern w:val="0"/>
          <w:lang w:val="en-US"/>
        </w:rPr>
        <w:t>comprehension</w:t>
      </w:r>
      <w:r w:rsidRPr="00382CFA">
        <w:rPr>
          <w:b w:val="0"/>
          <w:kern w:val="0"/>
          <w:lang w:val="en-US"/>
        </w:rPr>
        <w:t xml:space="preserve"> of the Bayesian “way of thinking”. A special fictional case can help: in Fig.1 is </w:t>
      </w:r>
      <w:r w:rsidR="00582701" w:rsidRPr="00382CFA">
        <w:rPr>
          <w:noProof/>
          <w:kern w:val="0"/>
          <w:lang w:eastAsia="it-IT" w:bidi="ar-SA"/>
        </w:rPr>
        <w:drawing>
          <wp:inline distT="0" distB="0" distL="0" distR="0" wp14:anchorId="47F8FB73" wp14:editId="35D349A3">
            <wp:extent cx="2951419" cy="1552575"/>
            <wp:effectExtent l="0" t="0" r="0" b="0"/>
            <wp:docPr id="7" name="Immagine 7" descr="http://www.epixanalytics.com/modelassist/AtRisk/images/15/image4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pixanalytics.com/modelassist/AtRisk/images/15/image447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16"/>
                    <a:stretch/>
                  </pic:blipFill>
                  <pic:spPr bwMode="auto">
                    <a:xfrm>
                      <a:off x="0" y="0"/>
                      <a:ext cx="2952115" cy="155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82CFA">
        <w:rPr>
          <w:b w:val="0"/>
          <w:kern w:val="0"/>
          <w:lang w:val="en-US"/>
        </w:rPr>
        <w:t xml:space="preserve">depicted </w:t>
      </w:r>
      <w:r w:rsidR="00582701" w:rsidRPr="00382CFA">
        <w:rPr>
          <w:b w:val="0"/>
          <w:kern w:val="0"/>
          <w:lang w:val="en-US"/>
        </w:rPr>
        <w:t xml:space="preserve">a prior probability of an event A (blue line) that has a maximum corresponding to the 0 value; the likelihood graph (black line) states that the probability that event A occurs in conjunction with an event B has a peak corresponding to the 5000 value. Combining this data produces a posterior probability curve extremely different from the prior one, but closer to the real probability distribution, </w:t>
      </w:r>
      <w:r w:rsidR="00AF7CD3" w:rsidRPr="00382CFA">
        <w:rPr>
          <w:b w:val="0"/>
          <w:kern w:val="0"/>
          <w:lang w:val="en-US"/>
        </w:rPr>
        <w:t>taken into account</w:t>
      </w:r>
      <w:r w:rsidR="00582701" w:rsidRPr="00382CFA">
        <w:rPr>
          <w:b w:val="0"/>
          <w:kern w:val="0"/>
          <w:lang w:val="en-US"/>
        </w:rPr>
        <w:t xml:space="preserve"> all the available data.</w:t>
      </w:r>
    </w:p>
    <w:p w:rsidR="00582701" w:rsidRPr="00382CFA" w:rsidRDefault="00041A01" w:rsidP="00041A01">
      <w:pPr>
        <w:pStyle w:val="Abstract"/>
        <w:rPr>
          <w:b w:val="0"/>
          <w:kern w:val="0"/>
          <w:lang w:val="en-US"/>
        </w:rPr>
      </w:pPr>
      <w:r w:rsidRPr="00382CFA">
        <w:rPr>
          <w:b w:val="0"/>
          <w:kern w:val="0"/>
          <w:lang w:val="en-US"/>
        </w:rPr>
        <w:t>The</w:t>
      </w:r>
      <w:r w:rsidR="002B1B46" w:rsidRPr="00382CFA">
        <w:rPr>
          <w:b w:val="0"/>
          <w:kern w:val="0"/>
          <w:lang w:val="en-US"/>
        </w:rPr>
        <w:t xml:space="preserve"> powerfulness of this method is </w:t>
      </w:r>
      <w:r w:rsidR="00B62DDE" w:rsidRPr="00382CFA">
        <w:rPr>
          <w:b w:val="0"/>
          <w:kern w:val="0"/>
          <w:lang w:val="en-US"/>
        </w:rPr>
        <w:t xml:space="preserve">well </w:t>
      </w:r>
      <w:r w:rsidR="002B1B46" w:rsidRPr="00382CFA">
        <w:rPr>
          <w:b w:val="0"/>
          <w:kern w:val="0"/>
          <w:lang w:val="en-US"/>
        </w:rPr>
        <w:t>represented by</w:t>
      </w:r>
      <w:r w:rsidRPr="00382CFA">
        <w:rPr>
          <w:b w:val="0"/>
          <w:kern w:val="0"/>
          <w:lang w:val="en-US"/>
        </w:rPr>
        <w:t xml:space="preserve"> the calibration of radiocarbon dates to </w:t>
      </w:r>
      <w:r w:rsidR="00B62DDE" w:rsidRPr="00382CFA">
        <w:rPr>
          <w:b w:val="0"/>
          <w:kern w:val="0"/>
          <w:lang w:val="en-US"/>
        </w:rPr>
        <w:t>obtain the</w:t>
      </w:r>
      <w:r w:rsidRPr="00382CFA">
        <w:rPr>
          <w:b w:val="0"/>
          <w:kern w:val="0"/>
          <w:lang w:val="en-US"/>
        </w:rPr>
        <w:t xml:space="preserve"> probability density curve </w:t>
      </w:r>
      <w:r w:rsidR="00B62DDE" w:rsidRPr="00382CFA">
        <w:rPr>
          <w:b w:val="0"/>
          <w:kern w:val="0"/>
          <w:lang w:val="en-US"/>
        </w:rPr>
        <w:t xml:space="preserve">a scientist is accustomed to </w:t>
      </w:r>
      <w:r w:rsidRPr="00382CFA">
        <w:rPr>
          <w:b w:val="0"/>
          <w:kern w:val="0"/>
          <w:lang w:val="en-US"/>
        </w:rPr>
        <w:t>(</w:t>
      </w:r>
      <w:r w:rsidR="00582701" w:rsidRPr="00382CFA">
        <w:rPr>
          <w:b w:val="0"/>
          <w:kern w:val="0"/>
          <w:lang w:val="en-US"/>
        </w:rPr>
        <w:t>Fig. 2</w:t>
      </w:r>
      <w:r w:rsidRPr="00382CFA">
        <w:rPr>
          <w:b w:val="0"/>
          <w:kern w:val="0"/>
          <w:lang w:val="en-US"/>
        </w:rPr>
        <w:t xml:space="preserve">): in this case the prior information is the </w:t>
      </w:r>
      <w:r w:rsidR="00582701" w:rsidRPr="00382CFA">
        <w:rPr>
          <w:b w:val="0"/>
          <w:kern w:val="0"/>
          <w:lang w:val="en-US"/>
        </w:rPr>
        <w:br/>
      </w:r>
    </w:p>
    <w:p w:rsidR="004179F6" w:rsidRDefault="004179F6" w:rsidP="00041A01">
      <w:pPr>
        <w:pStyle w:val="Abstract"/>
        <w:rPr>
          <w:b w:val="0"/>
          <w:kern w:val="0"/>
          <w:lang w:val="en-US"/>
        </w:rPr>
      </w:pPr>
      <w:r>
        <w:rPr>
          <w:b w:val="0"/>
          <w:noProof/>
          <w:kern w:val="0"/>
          <w:lang w:eastAsia="it-IT" w:bidi="ar-SA"/>
        </w:rPr>
        <w:drawing>
          <wp:inline distT="0" distB="0" distL="0" distR="0" wp14:anchorId="05BCCA69" wp14:editId="36ADC99B">
            <wp:extent cx="2952115" cy="190627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.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115" cy="190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9F6" w:rsidRDefault="004633B2" w:rsidP="00041A01">
      <w:pPr>
        <w:pStyle w:val="Abstract"/>
        <w:rPr>
          <w:b w:val="0"/>
          <w:kern w:val="0"/>
          <w:lang w:val="en-US"/>
        </w:rPr>
      </w:pPr>
      <w:r>
        <w:rPr>
          <w:b w:val="0"/>
          <w:noProof/>
          <w:kern w:val="0"/>
          <w:lang w:eastAsia="it-IT" w:bidi="ar-SA"/>
        </w:rPr>
        <w:pict>
          <v:shape id="_x0000_s1032" type="#_x0000_t202" style="position:absolute;left:0;text-align:left;margin-left:249.7pt;margin-top:10.85pt;width:232.4pt;height:46.5pt;z-index:251669504;visibility:visible;mso-wrap-style:square;mso-wrap-distance-left:9pt;mso-wrap-distance-top:0;mso-wrap-distance-right:9pt;mso-wrap-distance-bottom:0;mso-position-horizontal-relative:margin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" stroked="f">
            <v:textbox style="mso-fit-shape-to-text:t" inset="0,0,0,0">
              <w:txbxContent>
                <w:p w:rsidR="004179F6" w:rsidRPr="00173638" w:rsidRDefault="004179F6" w:rsidP="004179F6">
                  <w:pPr>
                    <w:pStyle w:val="Caption"/>
                    <w:rPr>
                      <w:sz w:val="20"/>
                      <w:lang w:val="en-US"/>
                    </w:rPr>
                  </w:pPr>
                  <w:r w:rsidRPr="00173638">
                    <w:rPr>
                      <w:sz w:val="20"/>
                      <w:lang w:val="en-US"/>
                    </w:rPr>
                    <w:t xml:space="preserve">Fig.  </w:t>
                  </w:r>
                  <w:r w:rsidR="00582701">
                    <w:rPr>
                      <w:sz w:val="20"/>
                      <w:lang w:val="en-US"/>
                    </w:rPr>
                    <w:t>2</w:t>
                  </w:r>
                  <w:r w:rsidRPr="00173638">
                    <w:rPr>
                      <w:sz w:val="20"/>
                      <w:lang w:val="en-US"/>
                    </w:rPr>
                    <w:t>:</w:t>
                  </w:r>
                  <w:r>
                    <w:rPr>
                      <w:sz w:val="20"/>
                      <w:lang w:val="en-US"/>
                    </w:rPr>
                    <w:t xml:space="preserve"> </w:t>
                  </w:r>
                  <w:r w:rsidRPr="00173638">
                    <w:rPr>
                      <w:sz w:val="20"/>
                      <w:lang w:val="en-US"/>
                    </w:rPr>
                    <w:t>Example of radiocarbon date calibration</w:t>
                  </w:r>
                </w:p>
              </w:txbxContent>
            </v:textbox>
            <w10:wrap type="topAndBottom" anchorx="margin"/>
          </v:shape>
        </w:pict>
      </w:r>
    </w:p>
    <w:p w:rsidR="00582701" w:rsidRDefault="00582701" w:rsidP="00582701">
      <w:pPr>
        <w:pStyle w:val="Abstract"/>
        <w:rPr>
          <w:b w:val="0"/>
          <w:kern w:val="0"/>
          <w:lang w:val="en-US"/>
        </w:rPr>
      </w:pPr>
      <w:r>
        <w:rPr>
          <w:b w:val="0"/>
          <w:kern w:val="0"/>
          <w:lang w:val="en-US"/>
        </w:rPr>
        <w:lastRenderedPageBreak/>
        <w:t>A</w:t>
      </w:r>
    </w:p>
    <w:p w:rsidR="00582701" w:rsidRDefault="00582701" w:rsidP="00041A01">
      <w:pPr>
        <w:pStyle w:val="Abstract"/>
        <w:rPr>
          <w:b w:val="0"/>
          <w:kern w:val="0"/>
          <w:lang w:val="en-US"/>
        </w:rPr>
      </w:pPr>
      <w:r>
        <w:rPr>
          <w:noProof/>
          <w:lang w:eastAsia="it-IT" w:bidi="ar-SA"/>
        </w:rPr>
        <w:drawing>
          <wp:inline distT="0" distB="0" distL="0" distR="0" wp14:anchorId="441C0046" wp14:editId="0143436B">
            <wp:extent cx="2952115" cy="14478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y_Son_u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11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2701" w:rsidRDefault="00582701" w:rsidP="00041A01">
      <w:pPr>
        <w:pStyle w:val="Abstract"/>
        <w:rPr>
          <w:b w:val="0"/>
          <w:kern w:val="0"/>
          <w:lang w:val="en-US"/>
        </w:rPr>
      </w:pPr>
      <w:r>
        <w:rPr>
          <w:b w:val="0"/>
          <w:kern w:val="0"/>
          <w:lang w:val="en-US"/>
        </w:rPr>
        <w:t>B</w:t>
      </w:r>
    </w:p>
    <w:p w:rsidR="00582701" w:rsidRDefault="004633B2" w:rsidP="00041A01">
      <w:pPr>
        <w:pStyle w:val="Abstract"/>
        <w:rPr>
          <w:b w:val="0"/>
          <w:kern w:val="0"/>
          <w:lang w:val="en-US"/>
        </w:rPr>
      </w:pPr>
      <w:r>
        <w:rPr>
          <w:b w:val="0"/>
          <w:noProof/>
          <w:lang w:eastAsia="it-IT" w:bidi="ar-SA"/>
        </w:rPr>
        <w:pict>
          <v:shape id="Casella di testo 3" o:spid="_x0000_s1027" type="#_x0000_t202" style="position:absolute;left:0;text-align:left;margin-left:-.05pt;margin-top:137.65pt;width:232.4pt;height:46.5pt;z-index:251660288;visibility:visible;mso-wrap-style:square;mso-wrap-distance-left:9pt;mso-wrap-distance-top:0;mso-wrap-distance-right:9pt;mso-wrap-distance-bottom:0;mso-position-horizontal-relative:margin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" stroked="f">
            <v:textbox style="mso-next-textbox:#Casella di testo 3;mso-fit-shape-to-text:t" inset="0,0,0,0">
              <w:txbxContent>
                <w:p w:rsidR="00173638" w:rsidRPr="00173638" w:rsidRDefault="00173638" w:rsidP="00173638">
                  <w:pPr>
                    <w:pStyle w:val="Caption"/>
                    <w:rPr>
                      <w:sz w:val="20"/>
                      <w:lang w:val="en-US"/>
                    </w:rPr>
                  </w:pPr>
                  <w:r w:rsidRPr="00173638">
                    <w:rPr>
                      <w:sz w:val="20"/>
                      <w:lang w:val="en-US"/>
                    </w:rPr>
                    <w:t xml:space="preserve">Fig.  </w:t>
                  </w:r>
                  <w:r w:rsidR="00582701">
                    <w:rPr>
                      <w:sz w:val="20"/>
                      <w:lang w:val="en-US"/>
                    </w:rPr>
                    <w:t>3</w:t>
                  </w:r>
                  <w:r w:rsidRPr="00173638">
                    <w:rPr>
                      <w:sz w:val="20"/>
                      <w:lang w:val="en-US"/>
                    </w:rPr>
                    <w:t>:</w:t>
                  </w:r>
                  <w:r w:rsidR="00C65D80">
                    <w:rPr>
                      <w:sz w:val="20"/>
                      <w:lang w:val="en-US"/>
                    </w:rPr>
                    <w:t xml:space="preserve"> </w:t>
                  </w:r>
                  <w:r w:rsidR="007B3FC2">
                    <w:rPr>
                      <w:sz w:val="20"/>
                      <w:lang w:val="en-US"/>
                    </w:rPr>
                    <w:t>A</w:t>
                  </w:r>
                  <w:r w:rsidR="00C65D80">
                    <w:rPr>
                      <w:sz w:val="20"/>
                      <w:lang w:val="en-US"/>
                    </w:rPr>
                    <w:t>, unmodelled representation</w:t>
                  </w:r>
                  <w:r w:rsidRPr="00173638">
                    <w:rPr>
                      <w:sz w:val="20"/>
                      <w:lang w:val="en-US"/>
                    </w:rPr>
                    <w:t xml:space="preserve"> of radiocarbon and thermoluminescence dates on </w:t>
                  </w:r>
                  <w:r w:rsidR="00B55309">
                    <w:rPr>
                      <w:sz w:val="20"/>
                      <w:lang w:val="en-US"/>
                    </w:rPr>
                    <w:t>My-Son</w:t>
                  </w:r>
                  <w:r w:rsidRPr="00173638">
                    <w:rPr>
                      <w:sz w:val="20"/>
                      <w:lang w:val="en-US"/>
                    </w:rPr>
                    <w:t xml:space="preserve"> samples</w:t>
                  </w:r>
                  <w:r w:rsidR="007B3FC2">
                    <w:rPr>
                      <w:sz w:val="20"/>
                      <w:lang w:val="en-US"/>
                    </w:rPr>
                    <w:t>;</w:t>
                  </w:r>
                  <w:r w:rsidR="007B3FC2">
                    <w:rPr>
                      <w:sz w:val="20"/>
                      <w:lang w:val="en-US"/>
                    </w:rPr>
                    <w:br/>
                    <w:t>B</w:t>
                  </w:r>
                  <w:r w:rsidR="00C65D80">
                    <w:rPr>
                      <w:sz w:val="20"/>
                      <w:lang w:val="en-US"/>
                    </w:rPr>
                    <w:t xml:space="preserve">, </w:t>
                  </w:r>
                  <w:r w:rsidR="00C65D80" w:rsidRPr="00173638">
                    <w:rPr>
                      <w:sz w:val="20"/>
                      <w:lang w:val="en-US"/>
                    </w:rPr>
                    <w:t xml:space="preserve">Bayesian analysis </w:t>
                  </w:r>
                  <w:r w:rsidR="00C65D80">
                    <w:rPr>
                      <w:sz w:val="20"/>
                      <w:lang w:val="en-US"/>
                    </w:rPr>
                    <w:t>of the same dates</w:t>
                  </w:r>
                </w:p>
              </w:txbxContent>
            </v:textbox>
            <w10:wrap type="topAndBottom" anchorx="margin"/>
          </v:shape>
        </w:pict>
      </w:r>
      <w:r w:rsidR="00582701" w:rsidRPr="004179F6">
        <w:rPr>
          <w:noProof/>
          <w:kern w:val="0"/>
          <w:lang w:eastAsia="it-IT" w:bidi="ar-SA"/>
        </w:rPr>
        <w:drawing>
          <wp:inline distT="0" distB="0" distL="0" distR="0" wp14:anchorId="0C7E0603" wp14:editId="59B96606">
            <wp:extent cx="2952115" cy="165544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y_So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115" cy="165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2701" w:rsidRDefault="00582701" w:rsidP="00041A01">
      <w:pPr>
        <w:pStyle w:val="Abstract"/>
        <w:rPr>
          <w:b w:val="0"/>
          <w:kern w:val="0"/>
          <w:lang w:val="en-US"/>
        </w:rPr>
      </w:pPr>
    </w:p>
    <w:p w:rsidR="00041A01" w:rsidRDefault="00041A01" w:rsidP="00041A01">
      <w:pPr>
        <w:pStyle w:val="Abstract"/>
        <w:rPr>
          <w:b w:val="0"/>
          <w:kern w:val="0"/>
          <w:lang w:val="en-US"/>
        </w:rPr>
      </w:pPr>
      <w:r>
        <w:rPr>
          <w:b w:val="0"/>
          <w:kern w:val="0"/>
          <w:lang w:val="en-US"/>
        </w:rPr>
        <w:t>radiocarbon date (a Gaussian variable</w:t>
      </w:r>
      <w:r w:rsidR="008B485F">
        <w:rPr>
          <w:b w:val="0"/>
          <w:kern w:val="0"/>
          <w:lang w:val="en-US"/>
        </w:rPr>
        <w:t>, red curve</w:t>
      </w:r>
      <w:r>
        <w:rPr>
          <w:b w:val="0"/>
          <w:kern w:val="0"/>
          <w:lang w:val="en-US"/>
        </w:rPr>
        <w:t>), which is related to the calibration curve INTCAL (the likelihood parameter</w:t>
      </w:r>
      <w:r w:rsidR="008B485F">
        <w:rPr>
          <w:b w:val="0"/>
          <w:kern w:val="0"/>
          <w:lang w:val="en-US"/>
        </w:rPr>
        <w:t>, blue curve</w:t>
      </w:r>
      <w:r>
        <w:rPr>
          <w:b w:val="0"/>
          <w:kern w:val="0"/>
          <w:lang w:val="en-US"/>
        </w:rPr>
        <w:t>). The projection of the Gaussian variable on the calibration curve is a density curve (black</w:t>
      </w:r>
      <w:r w:rsidR="008B485F">
        <w:rPr>
          <w:b w:val="0"/>
          <w:kern w:val="0"/>
          <w:lang w:val="en-US"/>
        </w:rPr>
        <w:t xml:space="preserve"> curve</w:t>
      </w:r>
      <w:r>
        <w:rPr>
          <w:b w:val="0"/>
          <w:kern w:val="0"/>
          <w:lang w:val="en-US"/>
        </w:rPr>
        <w:t>)</w:t>
      </w:r>
      <w:r w:rsidR="008B485F">
        <w:rPr>
          <w:b w:val="0"/>
          <w:kern w:val="0"/>
          <w:lang w:val="en-US"/>
        </w:rPr>
        <w:t xml:space="preserve"> from which the </w:t>
      </w:r>
      <w:r w:rsidR="00F63268">
        <w:rPr>
          <w:b w:val="0"/>
          <w:kern w:val="0"/>
          <w:lang w:val="en-US"/>
        </w:rPr>
        <w:t>most credible date intervals (HPD, highest posterior density regions)</w:t>
      </w:r>
      <w:r w:rsidR="008B485F">
        <w:rPr>
          <w:b w:val="0"/>
          <w:kern w:val="0"/>
          <w:lang w:val="en-US"/>
        </w:rPr>
        <w:t xml:space="preserve"> can be extracted. Note that the </w:t>
      </w:r>
      <w:r w:rsidR="00B62DDE">
        <w:rPr>
          <w:b w:val="0"/>
          <w:kern w:val="0"/>
          <w:lang w:val="en-US"/>
        </w:rPr>
        <w:t>probability shape</w:t>
      </w:r>
      <w:r w:rsidR="008B485F">
        <w:rPr>
          <w:b w:val="0"/>
          <w:kern w:val="0"/>
          <w:lang w:val="en-US"/>
        </w:rPr>
        <w:t xml:space="preserve"> changes radically from the Gaussian initial one</w:t>
      </w:r>
      <w:r w:rsidR="00EC51ED">
        <w:rPr>
          <w:b w:val="0"/>
          <w:kern w:val="0"/>
          <w:lang w:val="en-US"/>
        </w:rPr>
        <w:fldChar w:fldCharType="begin"/>
      </w:r>
      <w:r w:rsidR="00C73B67">
        <w:rPr>
          <w:b w:val="0"/>
          <w:kern w:val="0"/>
          <w:lang w:val="en-US"/>
        </w:rPr>
        <w:instrText xml:space="preserve"> ADDIN EN.CITE &lt;EndNote&gt;&lt;Cite&gt;&lt;Author&gt;Ramsey&lt;/Author&gt;&lt;Year&gt;2009&lt;/Year&gt;&lt;RecNum&gt;1641&lt;/RecNum&gt;&lt;DisplayText&gt;[2]&lt;/DisplayText&gt;&lt;record&gt;&lt;rec-number&gt;1641&lt;/rec-number&gt;&lt;foreign-keys&gt;&lt;key app="EN" db-id="90rtta20os9expedtprvxxexpert9vedfdv0"&gt;1641&lt;/key&gt;&lt;/foreign-keys&gt;&lt;ref-type name="Journal Article"&gt;17&lt;/ref-type&gt;&lt;contributors&gt;&lt;authors&gt;&lt;author&gt;Ramsey, Christopher Bronk&lt;/author&gt;&lt;/authors&gt;&lt;/contributors&gt;&lt;titles&gt;&lt;title&gt;Bayesian Analysis of Radiocarbon Dates&lt;/title&gt;&lt;secondary-title&gt;Radiocarbon&lt;/secondary-title&gt;&lt;short-title&gt;Bayesian Analysis of Radiocarbon Dates&lt;/short-title&gt;&lt;/titles&gt;&lt;periodical&gt;&lt;full-title&gt;Radiocarbon&lt;/full-title&gt;&lt;abbr-1&gt;Radiocarbon&lt;/abbr-1&gt;&lt;/periodical&gt;&lt;pages&gt;337-360&lt;/pages&gt;&lt;volume&gt;51&lt;/volume&gt;&lt;number&gt;1&lt;/number&gt;&lt;section&gt;337&lt;/section&gt;&lt;dates&gt;&lt;year&gt;2009&lt;/year&gt;&lt;/dates&gt;&lt;isbn&gt;0033-8222|escape}&lt;/isbn&gt;&lt;urls&gt;&lt;related-urls&gt;&lt;url&gt;https://journals.uair.arizona.edu/index.php/radiocarbon/article/view/3494/3010&lt;/url&gt;&lt;/related-urls&gt;&lt;/urls&gt;&lt;/record&gt;&lt;/Cite&gt;&lt;/EndNote&gt;</w:instrText>
      </w:r>
      <w:r w:rsidR="00EC51ED">
        <w:rPr>
          <w:b w:val="0"/>
          <w:kern w:val="0"/>
          <w:lang w:val="en-US"/>
        </w:rPr>
        <w:fldChar w:fldCharType="separate"/>
      </w:r>
      <w:r w:rsidR="00C73B67">
        <w:rPr>
          <w:b w:val="0"/>
          <w:noProof/>
          <w:kern w:val="0"/>
          <w:lang w:val="en-US"/>
        </w:rPr>
        <w:t>[</w:t>
      </w:r>
      <w:hyperlink w:anchor="_ENREF_2" w:tooltip="Ramsey, 2009 #1641" w:history="1">
        <w:r w:rsidR="001B01CF">
          <w:rPr>
            <w:b w:val="0"/>
            <w:noProof/>
            <w:kern w:val="0"/>
            <w:lang w:val="en-US"/>
          </w:rPr>
          <w:t>2</w:t>
        </w:r>
      </w:hyperlink>
      <w:r w:rsidR="00C73B67">
        <w:rPr>
          <w:b w:val="0"/>
          <w:noProof/>
          <w:kern w:val="0"/>
          <w:lang w:val="en-US"/>
        </w:rPr>
        <w:t>]</w:t>
      </w:r>
      <w:r w:rsidR="00EC51ED">
        <w:rPr>
          <w:b w:val="0"/>
          <w:kern w:val="0"/>
          <w:lang w:val="en-US"/>
        </w:rPr>
        <w:fldChar w:fldCharType="end"/>
      </w:r>
      <w:r w:rsidR="008B485F">
        <w:rPr>
          <w:b w:val="0"/>
          <w:kern w:val="0"/>
          <w:lang w:val="en-US"/>
        </w:rPr>
        <w:t>.</w:t>
      </w:r>
    </w:p>
    <w:p w:rsidR="008B485F" w:rsidRDefault="008B485F" w:rsidP="00041A01">
      <w:pPr>
        <w:pStyle w:val="Abstract"/>
        <w:rPr>
          <w:b w:val="0"/>
          <w:kern w:val="0"/>
          <w:lang w:val="en-US"/>
        </w:rPr>
      </w:pPr>
    </w:p>
    <w:p w:rsidR="00F63268" w:rsidRDefault="00B62DDE" w:rsidP="00041A01">
      <w:pPr>
        <w:pStyle w:val="Abstract"/>
        <w:rPr>
          <w:b w:val="0"/>
          <w:kern w:val="0"/>
          <w:lang w:val="en-US"/>
        </w:rPr>
      </w:pPr>
      <w:r>
        <w:rPr>
          <w:b w:val="0"/>
          <w:kern w:val="0"/>
          <w:lang w:val="en-US"/>
        </w:rPr>
        <w:t>T</w:t>
      </w:r>
      <w:r w:rsidR="00F63268">
        <w:rPr>
          <w:b w:val="0"/>
          <w:kern w:val="0"/>
          <w:lang w:val="en-US"/>
        </w:rPr>
        <w:t xml:space="preserve">his approach is </w:t>
      </w:r>
      <w:r>
        <w:rPr>
          <w:b w:val="0"/>
          <w:kern w:val="0"/>
          <w:lang w:val="en-US"/>
        </w:rPr>
        <w:t>extremely useful</w:t>
      </w:r>
      <w:r w:rsidR="00F63268">
        <w:rPr>
          <w:b w:val="0"/>
          <w:kern w:val="0"/>
          <w:lang w:val="en-US"/>
        </w:rPr>
        <w:t xml:space="preserve"> when there is the need to match multiple dates and prior knowledge about </w:t>
      </w:r>
      <w:r>
        <w:rPr>
          <w:b w:val="0"/>
          <w:kern w:val="0"/>
          <w:lang w:val="en-US"/>
        </w:rPr>
        <w:t>a</w:t>
      </w:r>
      <w:r w:rsidR="00F63268">
        <w:rPr>
          <w:b w:val="0"/>
          <w:kern w:val="0"/>
          <w:lang w:val="en-US"/>
        </w:rPr>
        <w:t xml:space="preserve"> site or </w:t>
      </w:r>
      <w:r>
        <w:rPr>
          <w:b w:val="0"/>
          <w:kern w:val="0"/>
          <w:lang w:val="en-US"/>
        </w:rPr>
        <w:t xml:space="preserve">an </w:t>
      </w:r>
      <w:r w:rsidR="00F63268">
        <w:rPr>
          <w:b w:val="0"/>
          <w:kern w:val="0"/>
          <w:lang w:val="en-US"/>
        </w:rPr>
        <w:t>artifact.</w:t>
      </w:r>
    </w:p>
    <w:p w:rsidR="00761691" w:rsidRDefault="00F63268">
      <w:pPr>
        <w:pStyle w:val="Abstract"/>
        <w:rPr>
          <w:b w:val="0"/>
          <w:kern w:val="0"/>
          <w:lang w:val="en-US"/>
        </w:rPr>
      </w:pPr>
      <w:r w:rsidRPr="00F63268">
        <w:rPr>
          <w:b w:val="0"/>
          <w:kern w:val="0"/>
          <w:lang w:val="en-US"/>
        </w:rPr>
        <w:t xml:space="preserve">In this </w:t>
      </w:r>
      <w:r w:rsidR="00433B2E" w:rsidRPr="00F63268">
        <w:rPr>
          <w:b w:val="0"/>
          <w:kern w:val="0"/>
          <w:lang w:val="en-US"/>
        </w:rPr>
        <w:t>case,</w:t>
      </w:r>
      <w:r w:rsidRPr="00F63268">
        <w:rPr>
          <w:b w:val="0"/>
          <w:kern w:val="0"/>
          <w:lang w:val="en-US"/>
        </w:rPr>
        <w:t xml:space="preserve"> the same formal procedure is used, putting one of the collected dates as a prior information, and using </w:t>
      </w:r>
      <w:r>
        <w:rPr>
          <w:b w:val="0"/>
          <w:kern w:val="0"/>
          <w:lang w:val="en-US"/>
        </w:rPr>
        <w:t xml:space="preserve">the known connections between the stratigraphy layers </w:t>
      </w:r>
      <w:r w:rsidR="00433B2E">
        <w:rPr>
          <w:b w:val="0"/>
          <w:kern w:val="0"/>
          <w:lang w:val="en-US"/>
        </w:rPr>
        <w:t>or building phases as likelihood parameters.</w:t>
      </w:r>
    </w:p>
    <w:p w:rsidR="00433B2E" w:rsidRDefault="00433B2E">
      <w:pPr>
        <w:pStyle w:val="Abstract"/>
        <w:rPr>
          <w:b w:val="0"/>
          <w:kern w:val="0"/>
          <w:lang w:val="en-US"/>
        </w:rPr>
      </w:pPr>
    </w:p>
    <w:p w:rsidR="007B3FC2" w:rsidRDefault="00C142A9">
      <w:pPr>
        <w:pStyle w:val="Abstract"/>
        <w:rPr>
          <w:b w:val="0"/>
          <w:kern w:val="0"/>
          <w:lang w:val="en-US"/>
        </w:rPr>
      </w:pPr>
      <w:r>
        <w:rPr>
          <w:b w:val="0"/>
          <w:kern w:val="0"/>
          <w:lang w:val="en-US"/>
        </w:rPr>
        <w:t xml:space="preserve">A </w:t>
      </w:r>
      <w:r w:rsidR="00B62DDE">
        <w:rPr>
          <w:b w:val="0"/>
          <w:kern w:val="0"/>
          <w:lang w:val="en-US"/>
        </w:rPr>
        <w:t>first</w:t>
      </w:r>
      <w:r>
        <w:rPr>
          <w:b w:val="0"/>
          <w:kern w:val="0"/>
          <w:lang w:val="en-US"/>
        </w:rPr>
        <w:t xml:space="preserve"> example of this approach </w:t>
      </w:r>
      <w:r w:rsidR="00B62DDE">
        <w:rPr>
          <w:b w:val="0"/>
          <w:kern w:val="0"/>
          <w:lang w:val="en-US"/>
        </w:rPr>
        <w:t>is</w:t>
      </w:r>
      <w:r>
        <w:rPr>
          <w:b w:val="0"/>
          <w:kern w:val="0"/>
          <w:lang w:val="en-US"/>
        </w:rPr>
        <w:t xml:space="preserve"> the dating </w:t>
      </w:r>
      <w:r w:rsidR="00433B2E">
        <w:rPr>
          <w:b w:val="0"/>
          <w:kern w:val="0"/>
          <w:lang w:val="en-US"/>
        </w:rPr>
        <w:t xml:space="preserve">of the site of My-Son, </w:t>
      </w:r>
      <w:r w:rsidR="00433B2E" w:rsidRPr="00433B2E">
        <w:rPr>
          <w:b w:val="0"/>
          <w:kern w:val="0"/>
          <w:lang w:val="en-US"/>
        </w:rPr>
        <w:t>a cluster of abandoned and partially ruined Hindu temples constructed between the 4th and the 14th century AD by the kings of Champa</w:t>
      </w:r>
      <w:r w:rsidR="00433B2E">
        <w:rPr>
          <w:b w:val="0"/>
          <w:kern w:val="0"/>
          <w:lang w:val="en-US"/>
        </w:rPr>
        <w:t xml:space="preserve"> in Quang </w:t>
      </w:r>
      <w:r w:rsidR="00B55309">
        <w:rPr>
          <w:b w:val="0"/>
          <w:kern w:val="0"/>
          <w:lang w:val="en-US"/>
        </w:rPr>
        <w:t xml:space="preserve">Nam Province </w:t>
      </w:r>
      <w:r w:rsidR="00B62DDE">
        <w:rPr>
          <w:b w:val="0"/>
          <w:kern w:val="0"/>
          <w:lang w:val="en-US"/>
        </w:rPr>
        <w:t>(</w:t>
      </w:r>
      <w:r w:rsidR="00B55309">
        <w:rPr>
          <w:b w:val="0"/>
          <w:kern w:val="0"/>
          <w:lang w:val="en-US"/>
        </w:rPr>
        <w:t>Central Vietnam</w:t>
      </w:r>
      <w:r w:rsidR="00B62DDE">
        <w:rPr>
          <w:b w:val="0"/>
          <w:kern w:val="0"/>
          <w:lang w:val="en-US"/>
        </w:rPr>
        <w:t>)</w:t>
      </w:r>
      <w:r w:rsidR="00B55309">
        <w:rPr>
          <w:b w:val="0"/>
          <w:kern w:val="0"/>
          <w:lang w:val="en-US"/>
        </w:rPr>
        <w:t xml:space="preserve">. The available materials included 3 sets of bricks from one of the latest construction phases, and some charcoal pieces included in the brick </w:t>
      </w:r>
      <w:r w:rsidR="00B62DDE">
        <w:rPr>
          <w:b w:val="0"/>
          <w:kern w:val="0"/>
          <w:lang w:val="en-US"/>
        </w:rPr>
        <w:t>stratigraphy</w:t>
      </w:r>
      <w:r w:rsidR="00582701">
        <w:rPr>
          <w:b w:val="0"/>
          <w:kern w:val="0"/>
          <w:lang w:val="en-US"/>
        </w:rPr>
        <w:t xml:space="preserve"> (Fig.3</w:t>
      </w:r>
      <w:r w:rsidR="003472A5">
        <w:rPr>
          <w:b w:val="0"/>
          <w:kern w:val="0"/>
          <w:lang w:val="en-US"/>
        </w:rPr>
        <w:t>A</w:t>
      </w:r>
      <w:r w:rsidR="00B55309">
        <w:rPr>
          <w:b w:val="0"/>
          <w:kern w:val="0"/>
          <w:lang w:val="en-US"/>
        </w:rPr>
        <w:t xml:space="preserve">). </w:t>
      </w:r>
      <w:r w:rsidR="006813CF">
        <w:rPr>
          <w:b w:val="0"/>
          <w:kern w:val="0"/>
          <w:lang w:val="en-US"/>
        </w:rPr>
        <w:t>A memorial stele commemorating the dedication of the temple (1155 a.D., C_Date T) gives an historical boundary</w:t>
      </w:r>
      <w:r w:rsidR="00B55309">
        <w:rPr>
          <w:b w:val="0"/>
          <w:kern w:val="0"/>
          <w:lang w:val="en-US"/>
        </w:rPr>
        <w:t>.</w:t>
      </w:r>
      <w:r w:rsidR="00646378">
        <w:rPr>
          <w:b w:val="0"/>
          <w:kern w:val="0"/>
          <w:lang w:val="en-US"/>
        </w:rPr>
        <w:t xml:space="preserve"> Both </w:t>
      </w:r>
      <w:r w:rsidR="007B3FC2">
        <w:rPr>
          <w:b w:val="0"/>
          <w:kern w:val="0"/>
          <w:lang w:val="en-US"/>
        </w:rPr>
        <w:br/>
      </w:r>
    </w:p>
    <w:p w:rsidR="003472A5" w:rsidRDefault="004633B2">
      <w:pPr>
        <w:pStyle w:val="Abstract"/>
        <w:rPr>
          <w:b w:val="0"/>
          <w:kern w:val="0"/>
          <w:lang w:val="en-US"/>
        </w:rPr>
      </w:pPr>
      <w:r>
        <w:rPr>
          <w:noProof/>
        </w:rPr>
        <w:pict>
          <v:shape id="Casella di testo 12" o:spid="_x0000_s1033" type="#_x0000_t202" style="position:absolute;left:0;text-align:left;margin-left:249.5pt;margin-top:141.05pt;width:232.4pt;height:23.5pt;z-index:251671552;visibility:visible;mso-wrap-style:square;mso-wrap-distance-left:9pt;mso-wrap-distance-top:0;mso-wrap-distance-right:9pt;mso-wrap-distance-bottom:0;mso-position-horizontal-relative:margin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" stroked="f">
            <v:textbox style="mso-fit-shape-to-text:t" inset="0,0,0,0">
              <w:txbxContent>
                <w:p w:rsidR="004179F6" w:rsidRPr="00173638" w:rsidRDefault="004179F6" w:rsidP="004179F6">
                  <w:pPr>
                    <w:pStyle w:val="Caption"/>
                    <w:rPr>
                      <w:sz w:val="20"/>
                      <w:lang w:val="en-US"/>
                    </w:rPr>
                  </w:pPr>
                  <w:r w:rsidRPr="00173638">
                    <w:rPr>
                      <w:sz w:val="20"/>
                      <w:lang w:val="en-US"/>
                    </w:rPr>
                    <w:t xml:space="preserve">Fig.  </w:t>
                  </w:r>
                  <w:r w:rsidR="003472A5">
                    <w:rPr>
                      <w:sz w:val="20"/>
                      <w:lang w:val="en-US"/>
                    </w:rPr>
                    <w:t>4</w:t>
                  </w:r>
                  <w:r>
                    <w:rPr>
                      <w:sz w:val="20"/>
                      <w:lang w:val="en-US"/>
                    </w:rPr>
                    <w:t>:Logical deduction path for G3 phase dating</w:t>
                  </w:r>
                </w:p>
              </w:txbxContent>
            </v:textbox>
            <w10:wrap type="topAndBottom" anchorx="margin"/>
          </v:shape>
        </w:pict>
      </w:r>
      <w:r w:rsidR="003472A5" w:rsidRPr="004179F6">
        <w:rPr>
          <w:b w:val="0"/>
          <w:noProof/>
          <w:kern w:val="0"/>
          <w:lang w:eastAsia="it-IT" w:bidi="ar-SA"/>
        </w:rPr>
        <w:drawing>
          <wp:inline distT="0" distB="0" distL="0" distR="0" wp14:anchorId="388BDDB8" wp14:editId="68C59C6E">
            <wp:extent cx="2952115" cy="1722120"/>
            <wp:effectExtent l="0" t="0" r="19685" b="0"/>
            <wp:docPr id="5" name="Diagram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3472A5" w:rsidRDefault="003472A5">
      <w:pPr>
        <w:pStyle w:val="Abstract"/>
        <w:rPr>
          <w:b w:val="0"/>
          <w:kern w:val="0"/>
          <w:lang w:val="en-US"/>
        </w:rPr>
      </w:pPr>
    </w:p>
    <w:p w:rsidR="00B55309" w:rsidRDefault="00646378">
      <w:pPr>
        <w:pStyle w:val="Abstract"/>
        <w:rPr>
          <w:b w:val="0"/>
          <w:kern w:val="0"/>
          <w:lang w:val="en-US"/>
        </w:rPr>
      </w:pPr>
      <w:r>
        <w:rPr>
          <w:b w:val="0"/>
          <w:kern w:val="0"/>
          <w:lang w:val="en-US"/>
        </w:rPr>
        <w:t>thermoluminescence (TL) and radiocarbon were used</w:t>
      </w:r>
      <w:r w:rsidR="00310EBA">
        <w:rPr>
          <w:b w:val="0"/>
          <w:kern w:val="0"/>
          <w:lang w:val="en-US"/>
        </w:rPr>
        <w:t xml:space="preserve"> whe</w:t>
      </w:r>
      <w:r w:rsidR="00E21E8C">
        <w:rPr>
          <w:b w:val="0"/>
          <w:kern w:val="0"/>
          <w:lang w:val="en-US"/>
        </w:rPr>
        <w:t>n</w:t>
      </w:r>
      <w:r w:rsidR="00310EBA">
        <w:rPr>
          <w:b w:val="0"/>
          <w:kern w:val="0"/>
          <w:lang w:val="en-US"/>
        </w:rPr>
        <w:t xml:space="preserve"> possible</w:t>
      </w:r>
      <w:r>
        <w:rPr>
          <w:b w:val="0"/>
          <w:kern w:val="0"/>
          <w:lang w:val="en-US"/>
        </w:rPr>
        <w:t>.</w:t>
      </w:r>
    </w:p>
    <w:p w:rsidR="00C600AD" w:rsidRDefault="006813CF">
      <w:pPr>
        <w:pStyle w:val="Abstract"/>
        <w:rPr>
          <w:b w:val="0"/>
          <w:kern w:val="0"/>
          <w:lang w:val="en-US"/>
        </w:rPr>
      </w:pPr>
      <w:r>
        <w:rPr>
          <w:b w:val="0"/>
          <w:kern w:val="0"/>
          <w:lang w:val="en-US"/>
        </w:rPr>
        <w:t xml:space="preserve">The selected samples come from three different sections of the structure walls, and the archaeological question was </w:t>
      </w:r>
      <w:r w:rsidR="00A84A60">
        <w:rPr>
          <w:b w:val="0"/>
          <w:kern w:val="0"/>
          <w:lang w:val="en-US"/>
        </w:rPr>
        <w:t>if</w:t>
      </w:r>
      <w:r>
        <w:rPr>
          <w:b w:val="0"/>
          <w:kern w:val="0"/>
          <w:lang w:val="en-US"/>
        </w:rPr>
        <w:t xml:space="preserve"> the </w:t>
      </w:r>
      <w:r w:rsidR="00A84A60">
        <w:rPr>
          <w:b w:val="0"/>
          <w:kern w:val="0"/>
          <w:lang w:val="en-US"/>
        </w:rPr>
        <w:t xml:space="preserve">masonries were contemporary or not. </w:t>
      </w:r>
      <w:r w:rsidR="00C600AD">
        <w:rPr>
          <w:b w:val="0"/>
          <w:kern w:val="0"/>
          <w:lang w:val="en-US"/>
        </w:rPr>
        <w:t xml:space="preserve">The </w:t>
      </w:r>
      <w:r w:rsidR="00A84A60">
        <w:rPr>
          <w:b w:val="0"/>
          <w:kern w:val="0"/>
          <w:lang w:val="en-US"/>
        </w:rPr>
        <w:t>ages obtained for</w:t>
      </w:r>
      <w:r w:rsidR="00C600AD">
        <w:rPr>
          <w:b w:val="0"/>
          <w:kern w:val="0"/>
          <w:lang w:val="en-US"/>
        </w:rPr>
        <w:t xml:space="preserve"> the </w:t>
      </w:r>
      <w:r w:rsidR="00A84A60">
        <w:rPr>
          <w:b w:val="0"/>
          <w:kern w:val="0"/>
          <w:lang w:val="en-US"/>
        </w:rPr>
        <w:t>bricks</w:t>
      </w:r>
      <w:r w:rsidR="00C600AD">
        <w:rPr>
          <w:b w:val="0"/>
          <w:kern w:val="0"/>
          <w:lang w:val="en-US"/>
        </w:rPr>
        <w:t xml:space="preserve"> </w:t>
      </w:r>
      <w:r w:rsidR="00A00D79">
        <w:rPr>
          <w:b w:val="0"/>
          <w:kern w:val="0"/>
          <w:lang w:val="en-US"/>
        </w:rPr>
        <w:t xml:space="preserve">allowed to </w:t>
      </w:r>
      <w:r w:rsidR="00A84A60">
        <w:rPr>
          <w:b w:val="0"/>
          <w:kern w:val="0"/>
          <w:lang w:val="en-US"/>
        </w:rPr>
        <w:t xml:space="preserve">identify </w:t>
      </w:r>
      <w:r w:rsidR="00D35BFF">
        <w:rPr>
          <w:b w:val="0"/>
          <w:kern w:val="0"/>
          <w:lang w:val="en-US"/>
        </w:rPr>
        <w:t>three</w:t>
      </w:r>
      <w:r w:rsidR="00A00D79">
        <w:rPr>
          <w:b w:val="0"/>
          <w:kern w:val="0"/>
          <w:lang w:val="en-US"/>
        </w:rPr>
        <w:t xml:space="preserve"> main groups: one (60%) </w:t>
      </w:r>
      <w:r w:rsidR="00A84A60">
        <w:rPr>
          <w:b w:val="0"/>
          <w:kern w:val="0"/>
          <w:lang w:val="en-US"/>
        </w:rPr>
        <w:t>consisted</w:t>
      </w:r>
      <w:r w:rsidR="00885179">
        <w:rPr>
          <w:b w:val="0"/>
          <w:kern w:val="0"/>
          <w:lang w:val="en-US"/>
        </w:rPr>
        <w:t xml:space="preserve"> in</w:t>
      </w:r>
      <w:r w:rsidR="00A00D79">
        <w:rPr>
          <w:b w:val="0"/>
          <w:kern w:val="0"/>
          <w:lang w:val="en-US"/>
        </w:rPr>
        <w:t xml:space="preserve"> reused material,</w:t>
      </w:r>
      <w:r w:rsidR="00A84A60">
        <w:rPr>
          <w:b w:val="0"/>
          <w:kern w:val="0"/>
          <w:lang w:val="en-US"/>
        </w:rPr>
        <w:t xml:space="preserve"> whose</w:t>
      </w:r>
      <w:r>
        <w:rPr>
          <w:b w:val="0"/>
          <w:kern w:val="0"/>
          <w:lang w:val="en-US"/>
        </w:rPr>
        <w:t xml:space="preserve"> dates </w:t>
      </w:r>
      <w:r w:rsidR="00A84A60">
        <w:rPr>
          <w:b w:val="0"/>
          <w:kern w:val="0"/>
          <w:lang w:val="en-US"/>
        </w:rPr>
        <w:t xml:space="preserve">were </w:t>
      </w:r>
      <w:r>
        <w:rPr>
          <w:b w:val="0"/>
          <w:kern w:val="0"/>
          <w:lang w:val="en-US"/>
        </w:rPr>
        <w:t xml:space="preserve">well before </w:t>
      </w:r>
      <w:r w:rsidR="00A84A60">
        <w:rPr>
          <w:b w:val="0"/>
          <w:kern w:val="0"/>
          <w:lang w:val="en-US"/>
        </w:rPr>
        <w:t>1155 AD,</w:t>
      </w:r>
      <w:r>
        <w:rPr>
          <w:b w:val="0"/>
          <w:kern w:val="0"/>
          <w:lang w:val="en-US"/>
        </w:rPr>
        <w:t xml:space="preserve"> the dedication year;</w:t>
      </w:r>
      <w:r w:rsidR="00A00D79">
        <w:rPr>
          <w:b w:val="0"/>
          <w:kern w:val="0"/>
          <w:lang w:val="en-US"/>
        </w:rPr>
        <w:t xml:space="preserve"> another </w:t>
      </w:r>
      <w:r w:rsidR="00A84A60">
        <w:rPr>
          <w:b w:val="0"/>
          <w:kern w:val="0"/>
          <w:lang w:val="en-US"/>
        </w:rPr>
        <w:t xml:space="preserve"> surely posterior to that date</w:t>
      </w:r>
      <w:r w:rsidR="00885179">
        <w:rPr>
          <w:b w:val="0"/>
          <w:kern w:val="0"/>
          <w:lang w:val="en-US"/>
        </w:rPr>
        <w:t xml:space="preserve">; the last </w:t>
      </w:r>
      <w:r w:rsidR="00A00D79">
        <w:rPr>
          <w:b w:val="0"/>
          <w:kern w:val="0"/>
          <w:lang w:val="en-US"/>
        </w:rPr>
        <w:t>(</w:t>
      </w:r>
      <w:r w:rsidR="00885179">
        <w:rPr>
          <w:b w:val="0"/>
          <w:kern w:val="0"/>
          <w:lang w:val="en-US"/>
        </w:rPr>
        <w:t>G3 phase</w:t>
      </w:r>
      <w:r w:rsidR="00A00D79">
        <w:rPr>
          <w:b w:val="0"/>
          <w:kern w:val="0"/>
          <w:lang w:val="en-US"/>
        </w:rPr>
        <w:t xml:space="preserve">) </w:t>
      </w:r>
      <w:r w:rsidR="00A84A60">
        <w:rPr>
          <w:b w:val="0"/>
          <w:kern w:val="0"/>
          <w:lang w:val="en-US"/>
        </w:rPr>
        <w:t>with dates in between</w:t>
      </w:r>
      <w:r w:rsidR="00A00D79">
        <w:rPr>
          <w:b w:val="0"/>
          <w:kern w:val="0"/>
          <w:lang w:val="en-US"/>
        </w:rPr>
        <w:t xml:space="preserve">. The components of the first group are characterized by a density distribution completely shifted on the left of the stele boundary </w:t>
      </w:r>
      <w:r w:rsidR="00885179">
        <w:rPr>
          <w:b w:val="0"/>
          <w:kern w:val="0"/>
          <w:lang w:val="en-US"/>
        </w:rPr>
        <w:t xml:space="preserve">and their date is univocally assessed before the stele foundation, suggesting a probable reuse </w:t>
      </w:r>
      <w:r w:rsidR="00A84A60">
        <w:rPr>
          <w:b w:val="0"/>
          <w:kern w:val="0"/>
          <w:lang w:val="en-US"/>
        </w:rPr>
        <w:t>from</w:t>
      </w:r>
      <w:r w:rsidR="00885179">
        <w:rPr>
          <w:b w:val="0"/>
          <w:kern w:val="0"/>
          <w:lang w:val="en-US"/>
        </w:rPr>
        <w:t xml:space="preserve"> a </w:t>
      </w:r>
      <w:r w:rsidR="00A84A60">
        <w:rPr>
          <w:b w:val="0"/>
          <w:kern w:val="0"/>
          <w:lang w:val="en-US"/>
        </w:rPr>
        <w:t>preexisting</w:t>
      </w:r>
      <w:r w:rsidR="00885179">
        <w:rPr>
          <w:b w:val="0"/>
          <w:kern w:val="0"/>
          <w:lang w:val="en-US"/>
        </w:rPr>
        <w:t xml:space="preserve"> structure. T</w:t>
      </w:r>
      <w:r w:rsidR="00BC3D4D">
        <w:rPr>
          <w:b w:val="0"/>
          <w:kern w:val="0"/>
          <w:lang w:val="en-US"/>
        </w:rPr>
        <w:t xml:space="preserve">he </w:t>
      </w:r>
      <w:r w:rsidR="00885179">
        <w:rPr>
          <w:b w:val="0"/>
          <w:kern w:val="0"/>
          <w:lang w:val="en-US"/>
        </w:rPr>
        <w:t>components</w:t>
      </w:r>
      <w:r w:rsidR="00BC3D4D">
        <w:rPr>
          <w:b w:val="0"/>
          <w:kern w:val="0"/>
          <w:lang w:val="en-US"/>
        </w:rPr>
        <w:t xml:space="preserve"> </w:t>
      </w:r>
      <w:r w:rsidR="00A84A60">
        <w:rPr>
          <w:b w:val="0"/>
          <w:kern w:val="0"/>
          <w:lang w:val="en-US"/>
        </w:rPr>
        <w:t>of</w:t>
      </w:r>
      <w:r w:rsidR="00BC3D4D">
        <w:rPr>
          <w:b w:val="0"/>
          <w:kern w:val="0"/>
          <w:lang w:val="en-US"/>
        </w:rPr>
        <w:t xml:space="preserve"> the </w:t>
      </w:r>
      <w:r w:rsidR="00885179">
        <w:rPr>
          <w:b w:val="0"/>
          <w:kern w:val="0"/>
          <w:lang w:val="en-US"/>
        </w:rPr>
        <w:t>second group</w:t>
      </w:r>
      <w:r w:rsidR="00BC3D4D">
        <w:rPr>
          <w:b w:val="0"/>
          <w:kern w:val="0"/>
          <w:lang w:val="en-US"/>
        </w:rPr>
        <w:t xml:space="preserve"> are completely shifted on its right</w:t>
      </w:r>
      <w:r>
        <w:rPr>
          <w:b w:val="0"/>
          <w:kern w:val="0"/>
          <w:lang w:val="en-US"/>
        </w:rPr>
        <w:t xml:space="preserve"> (G4</w:t>
      </w:r>
      <w:r w:rsidR="00A84A60">
        <w:rPr>
          <w:b w:val="0"/>
          <w:kern w:val="0"/>
          <w:lang w:val="en-US"/>
        </w:rPr>
        <w:t xml:space="preserve"> </w:t>
      </w:r>
      <w:r>
        <w:rPr>
          <w:b w:val="0"/>
          <w:kern w:val="0"/>
          <w:lang w:val="en-US"/>
        </w:rPr>
        <w:t>phase, Fig.</w:t>
      </w:r>
      <w:r w:rsidR="003472A5">
        <w:rPr>
          <w:b w:val="0"/>
          <w:kern w:val="0"/>
          <w:lang w:val="en-US"/>
        </w:rPr>
        <w:t>3A</w:t>
      </w:r>
      <w:r>
        <w:rPr>
          <w:b w:val="0"/>
          <w:kern w:val="0"/>
          <w:lang w:val="en-US"/>
        </w:rPr>
        <w:t>)</w:t>
      </w:r>
      <w:r w:rsidR="00885179">
        <w:rPr>
          <w:b w:val="0"/>
          <w:kern w:val="0"/>
          <w:lang w:val="en-US"/>
        </w:rPr>
        <w:t xml:space="preserve">, </w:t>
      </w:r>
      <w:r w:rsidR="00A84A60">
        <w:rPr>
          <w:b w:val="0"/>
          <w:kern w:val="0"/>
          <w:lang w:val="en-US"/>
        </w:rPr>
        <w:t xml:space="preserve"> stressing the possibility</w:t>
      </w:r>
      <w:r w:rsidR="00885179">
        <w:rPr>
          <w:b w:val="0"/>
          <w:kern w:val="0"/>
          <w:lang w:val="en-US"/>
        </w:rPr>
        <w:t xml:space="preserve"> of restoration </w:t>
      </w:r>
      <w:r w:rsidR="00A84A60">
        <w:rPr>
          <w:b w:val="0"/>
          <w:kern w:val="0"/>
          <w:lang w:val="en-US"/>
        </w:rPr>
        <w:t>performed in later times</w:t>
      </w:r>
      <w:r w:rsidR="00A00D79">
        <w:rPr>
          <w:b w:val="0"/>
          <w:kern w:val="0"/>
          <w:lang w:val="en-US"/>
        </w:rPr>
        <w:t xml:space="preserve">. The main question </w:t>
      </w:r>
      <w:r w:rsidR="00A84A60">
        <w:rPr>
          <w:b w:val="0"/>
          <w:kern w:val="0"/>
          <w:lang w:val="en-US"/>
        </w:rPr>
        <w:t>regarding</w:t>
      </w:r>
      <w:r w:rsidR="00A00D79">
        <w:rPr>
          <w:b w:val="0"/>
          <w:kern w:val="0"/>
          <w:lang w:val="en-US"/>
        </w:rPr>
        <w:t xml:space="preserve"> the </w:t>
      </w:r>
      <w:r w:rsidR="00A84A60">
        <w:rPr>
          <w:b w:val="0"/>
          <w:kern w:val="0"/>
          <w:lang w:val="en-US"/>
        </w:rPr>
        <w:t>samples</w:t>
      </w:r>
      <w:r w:rsidR="00A00D79">
        <w:rPr>
          <w:b w:val="0"/>
          <w:kern w:val="0"/>
          <w:lang w:val="en-US"/>
        </w:rPr>
        <w:t xml:space="preserve"> of the </w:t>
      </w:r>
      <w:r w:rsidR="00885179">
        <w:rPr>
          <w:b w:val="0"/>
          <w:kern w:val="0"/>
          <w:lang w:val="en-US"/>
        </w:rPr>
        <w:t>third</w:t>
      </w:r>
      <w:r w:rsidR="00A00D79">
        <w:rPr>
          <w:b w:val="0"/>
          <w:kern w:val="0"/>
          <w:lang w:val="en-US"/>
        </w:rPr>
        <w:t xml:space="preserve"> group </w:t>
      </w:r>
      <w:r w:rsidR="00A84A60">
        <w:rPr>
          <w:b w:val="0"/>
          <w:kern w:val="0"/>
          <w:lang w:val="en-US"/>
        </w:rPr>
        <w:t>was if they were</w:t>
      </w:r>
      <w:r w:rsidR="00A00D79">
        <w:rPr>
          <w:b w:val="0"/>
          <w:kern w:val="0"/>
          <w:lang w:val="en-US"/>
        </w:rPr>
        <w:t xml:space="preserve"> reused or </w:t>
      </w:r>
      <w:r w:rsidR="00A84A60">
        <w:rPr>
          <w:b w:val="0"/>
          <w:kern w:val="0"/>
          <w:lang w:val="en-US"/>
        </w:rPr>
        <w:t>purposely</w:t>
      </w:r>
      <w:r w:rsidR="00A00D79">
        <w:rPr>
          <w:b w:val="0"/>
          <w:kern w:val="0"/>
          <w:lang w:val="en-US"/>
        </w:rPr>
        <w:t xml:space="preserve"> made for the </w:t>
      </w:r>
      <w:r w:rsidR="00A84A60">
        <w:rPr>
          <w:b w:val="0"/>
          <w:kern w:val="0"/>
          <w:lang w:val="en-US"/>
        </w:rPr>
        <w:t>edification of the site</w:t>
      </w:r>
      <w:r w:rsidR="00A00D79">
        <w:rPr>
          <w:b w:val="0"/>
          <w:kern w:val="0"/>
          <w:lang w:val="en-US"/>
        </w:rPr>
        <w:t>.</w:t>
      </w:r>
    </w:p>
    <w:p w:rsidR="00C600AD" w:rsidRDefault="00D35BFF">
      <w:pPr>
        <w:pStyle w:val="Abstract"/>
        <w:rPr>
          <w:b w:val="0"/>
          <w:kern w:val="0"/>
          <w:lang w:val="en-US"/>
        </w:rPr>
      </w:pPr>
      <w:r>
        <w:rPr>
          <w:b w:val="0"/>
          <w:kern w:val="0"/>
          <w:lang w:val="en-US"/>
        </w:rPr>
        <w:t>In Fig.</w:t>
      </w:r>
      <w:r w:rsidR="003472A5">
        <w:rPr>
          <w:b w:val="0"/>
          <w:kern w:val="0"/>
          <w:lang w:val="en-US"/>
        </w:rPr>
        <w:t xml:space="preserve"> 3B the</w:t>
      </w:r>
      <w:r w:rsidR="00A84A60">
        <w:rPr>
          <w:b w:val="0"/>
          <w:kern w:val="0"/>
          <w:lang w:val="en-US"/>
        </w:rPr>
        <w:t xml:space="preserve"> same results as in fig. </w:t>
      </w:r>
      <w:r w:rsidR="003472A5">
        <w:rPr>
          <w:b w:val="0"/>
          <w:kern w:val="0"/>
          <w:lang w:val="en-US"/>
        </w:rPr>
        <w:t>3A</w:t>
      </w:r>
      <w:r w:rsidR="00A84A60">
        <w:rPr>
          <w:b w:val="0"/>
          <w:kern w:val="0"/>
          <w:lang w:val="en-US"/>
        </w:rPr>
        <w:t xml:space="preserve"> are represented, but after the application of the Bayesian statistics.  T</w:t>
      </w:r>
      <w:r>
        <w:rPr>
          <w:b w:val="0"/>
          <w:kern w:val="0"/>
          <w:lang w:val="en-US"/>
        </w:rPr>
        <w:t xml:space="preserve">he dark grey curves represent the </w:t>
      </w:r>
      <w:r w:rsidR="00A84A60">
        <w:rPr>
          <w:b w:val="0"/>
          <w:kern w:val="0"/>
          <w:lang w:val="en-US"/>
        </w:rPr>
        <w:t xml:space="preserve">posterior </w:t>
      </w:r>
      <w:r>
        <w:rPr>
          <w:b w:val="0"/>
          <w:kern w:val="0"/>
          <w:lang w:val="en-US"/>
        </w:rPr>
        <w:t>p</w:t>
      </w:r>
      <w:r w:rsidR="00A84A60">
        <w:rPr>
          <w:b w:val="0"/>
          <w:kern w:val="0"/>
          <w:lang w:val="en-US"/>
        </w:rPr>
        <w:t>robability density distribution</w:t>
      </w:r>
      <w:r>
        <w:rPr>
          <w:b w:val="0"/>
          <w:kern w:val="0"/>
          <w:lang w:val="en-US"/>
        </w:rPr>
        <w:t>: it is clear that  G3h has a large probability to be dated</w:t>
      </w:r>
      <w:r w:rsidR="00A84A60">
        <w:rPr>
          <w:b w:val="0"/>
          <w:kern w:val="0"/>
          <w:lang w:val="en-US"/>
        </w:rPr>
        <w:t xml:space="preserve"> just </w:t>
      </w:r>
      <w:r>
        <w:rPr>
          <w:b w:val="0"/>
          <w:kern w:val="0"/>
          <w:lang w:val="en-US"/>
        </w:rPr>
        <w:t xml:space="preserve"> </w:t>
      </w:r>
      <w:r w:rsidR="00A84A60">
        <w:rPr>
          <w:b w:val="0"/>
          <w:kern w:val="0"/>
          <w:lang w:val="en-US"/>
        </w:rPr>
        <w:t>before 1155 AD (stele)</w:t>
      </w:r>
      <w:r>
        <w:rPr>
          <w:b w:val="0"/>
          <w:kern w:val="0"/>
          <w:lang w:val="en-US"/>
        </w:rPr>
        <w:t xml:space="preserve">, supported by a non-zero probability that comes from the radiocarbon dating of </w:t>
      </w:r>
      <w:r w:rsidR="00A84A60">
        <w:rPr>
          <w:b w:val="0"/>
          <w:kern w:val="0"/>
          <w:lang w:val="en-US"/>
        </w:rPr>
        <w:t>a piece of burned wood embedded in the brick paste</w:t>
      </w:r>
      <w:r>
        <w:rPr>
          <w:b w:val="0"/>
          <w:kern w:val="0"/>
          <w:lang w:val="en-US"/>
        </w:rPr>
        <w:t xml:space="preserve">. The similarity in the probability distribution allows to extend the </w:t>
      </w:r>
      <w:r w:rsidR="00885179">
        <w:rPr>
          <w:b w:val="0"/>
          <w:kern w:val="0"/>
          <w:lang w:val="en-US"/>
        </w:rPr>
        <w:t>production</w:t>
      </w:r>
      <w:r>
        <w:rPr>
          <w:b w:val="0"/>
          <w:kern w:val="0"/>
          <w:lang w:val="en-US"/>
        </w:rPr>
        <w:t xml:space="preserve"> of all G3 bricks </w:t>
      </w:r>
      <w:r w:rsidR="00A84A60">
        <w:rPr>
          <w:b w:val="0"/>
          <w:kern w:val="0"/>
          <w:lang w:val="en-US"/>
        </w:rPr>
        <w:t xml:space="preserve"> before  1155 AD</w:t>
      </w:r>
      <w:r>
        <w:rPr>
          <w:b w:val="0"/>
          <w:kern w:val="0"/>
          <w:lang w:val="en-US"/>
        </w:rPr>
        <w:t xml:space="preserve"> (Fig.</w:t>
      </w:r>
      <w:r w:rsidR="003472A5">
        <w:rPr>
          <w:b w:val="0"/>
          <w:kern w:val="0"/>
          <w:lang w:val="en-US"/>
        </w:rPr>
        <w:t xml:space="preserve"> 4</w:t>
      </w:r>
      <w:r>
        <w:rPr>
          <w:b w:val="0"/>
          <w:kern w:val="0"/>
          <w:lang w:val="en-US"/>
        </w:rPr>
        <w:t>).</w:t>
      </w:r>
    </w:p>
    <w:p w:rsidR="004179F6" w:rsidRDefault="004179F6">
      <w:pPr>
        <w:pStyle w:val="Abstract"/>
        <w:rPr>
          <w:b w:val="0"/>
          <w:kern w:val="0"/>
          <w:lang w:val="en-US"/>
        </w:rPr>
      </w:pPr>
    </w:p>
    <w:p w:rsidR="003472A5" w:rsidRDefault="00A06920">
      <w:pPr>
        <w:pStyle w:val="Abstract"/>
        <w:rPr>
          <w:b w:val="0"/>
          <w:kern w:val="0"/>
          <w:lang w:val="en-US"/>
        </w:rPr>
      </w:pPr>
      <w:r>
        <w:rPr>
          <w:b w:val="0"/>
          <w:kern w:val="0"/>
          <w:lang w:val="en-US"/>
        </w:rPr>
        <w:t>A second</w:t>
      </w:r>
      <w:r w:rsidR="00BC3D4D">
        <w:rPr>
          <w:b w:val="0"/>
          <w:kern w:val="0"/>
          <w:lang w:val="en-US"/>
        </w:rPr>
        <w:t xml:space="preserve"> case </w:t>
      </w:r>
      <w:r w:rsidR="00A84A60">
        <w:rPr>
          <w:b w:val="0"/>
          <w:kern w:val="0"/>
          <w:lang w:val="en-US"/>
        </w:rPr>
        <w:t>regards</w:t>
      </w:r>
      <w:r w:rsidR="0028705A">
        <w:rPr>
          <w:b w:val="0"/>
          <w:kern w:val="0"/>
          <w:lang w:val="en-US"/>
        </w:rPr>
        <w:t xml:space="preserve"> a Neolithic site in Southern Italy</w:t>
      </w:r>
      <w:r w:rsidR="00A84A60">
        <w:rPr>
          <w:b w:val="0"/>
          <w:kern w:val="0"/>
          <w:lang w:val="en-US"/>
        </w:rPr>
        <w:t>. It</w:t>
      </w:r>
      <w:r w:rsidR="0028705A">
        <w:rPr>
          <w:b w:val="0"/>
          <w:kern w:val="0"/>
          <w:lang w:val="en-US"/>
        </w:rPr>
        <w:t xml:space="preserve"> </w:t>
      </w:r>
      <w:r w:rsidR="00F6631C">
        <w:rPr>
          <w:b w:val="0"/>
          <w:kern w:val="0"/>
          <w:lang w:val="en-US"/>
        </w:rPr>
        <w:t>shows</w:t>
      </w:r>
      <w:r w:rsidR="0028705A">
        <w:rPr>
          <w:b w:val="0"/>
          <w:kern w:val="0"/>
          <w:lang w:val="en-US"/>
        </w:rPr>
        <w:t xml:space="preserve"> how the Bayesian analysis can </w:t>
      </w:r>
      <w:r w:rsidR="001824DC">
        <w:rPr>
          <w:b w:val="0"/>
          <w:kern w:val="0"/>
          <w:lang w:val="en-US"/>
        </w:rPr>
        <w:t xml:space="preserve">extract extended </w:t>
      </w:r>
      <w:r w:rsidR="00F6631C">
        <w:rPr>
          <w:b w:val="0"/>
          <w:kern w:val="0"/>
          <w:lang w:val="en-US"/>
        </w:rPr>
        <w:t>information</w:t>
      </w:r>
      <w:r w:rsidR="001824DC">
        <w:rPr>
          <w:b w:val="0"/>
          <w:kern w:val="0"/>
          <w:lang w:val="en-US"/>
        </w:rPr>
        <w:t xml:space="preserve"> on a site integrating prior hypothesis and dating.</w:t>
      </w:r>
      <w:r w:rsidR="00F6631C">
        <w:rPr>
          <w:b w:val="0"/>
          <w:kern w:val="0"/>
          <w:lang w:val="en-US"/>
        </w:rPr>
        <w:t xml:space="preserve"> Here the information needed is not about the refining of </w:t>
      </w:r>
      <w:r w:rsidR="00163481">
        <w:rPr>
          <w:b w:val="0"/>
          <w:kern w:val="0"/>
          <w:lang w:val="en-US"/>
        </w:rPr>
        <w:t>the</w:t>
      </w:r>
      <w:r w:rsidR="00725FB0">
        <w:rPr>
          <w:b w:val="0"/>
          <w:kern w:val="0"/>
          <w:lang w:val="en-US"/>
        </w:rPr>
        <w:t xml:space="preserve"> </w:t>
      </w:r>
      <w:r w:rsidR="00A84A60">
        <w:rPr>
          <w:b w:val="0"/>
          <w:kern w:val="0"/>
          <w:lang w:val="en-US"/>
        </w:rPr>
        <w:t>site chronology</w:t>
      </w:r>
      <w:r w:rsidR="00F6631C">
        <w:rPr>
          <w:b w:val="0"/>
          <w:kern w:val="0"/>
          <w:lang w:val="en-US"/>
        </w:rPr>
        <w:t>, as the</w:t>
      </w:r>
      <w:r w:rsidR="00725FB0">
        <w:rPr>
          <w:b w:val="0"/>
          <w:kern w:val="0"/>
          <w:lang w:val="en-US"/>
        </w:rPr>
        <w:t xml:space="preserve"> collected samples are common wares used in everyday life during all the occupation period, and cannot represent an </w:t>
      </w:r>
      <w:r w:rsidR="00F6631C" w:rsidRPr="00F6631C">
        <w:rPr>
          <w:b w:val="0"/>
          <w:i/>
          <w:kern w:val="0"/>
          <w:lang w:val="en-US"/>
        </w:rPr>
        <w:t>a priori</w:t>
      </w:r>
      <w:r w:rsidR="00725FB0">
        <w:rPr>
          <w:b w:val="0"/>
          <w:i/>
          <w:kern w:val="0"/>
          <w:lang w:val="en-US"/>
        </w:rPr>
        <w:t xml:space="preserve"> </w:t>
      </w:r>
      <w:r w:rsidR="00725FB0">
        <w:rPr>
          <w:b w:val="0"/>
          <w:kern w:val="0"/>
          <w:lang w:val="en-US"/>
        </w:rPr>
        <w:t>restrain</w:t>
      </w:r>
      <w:r w:rsidR="00F6631C">
        <w:rPr>
          <w:b w:val="0"/>
          <w:kern w:val="0"/>
          <w:lang w:val="en-US"/>
        </w:rPr>
        <w:t xml:space="preserve">; instead, it is possible to extrapolate data about the site life span, </w:t>
      </w:r>
      <w:r w:rsidR="00725FB0">
        <w:rPr>
          <w:b w:val="0"/>
          <w:kern w:val="0"/>
          <w:lang w:val="en-US"/>
        </w:rPr>
        <w:t xml:space="preserve">beside </w:t>
      </w:r>
      <w:r w:rsidR="00163481">
        <w:rPr>
          <w:b w:val="0"/>
          <w:kern w:val="0"/>
          <w:lang w:val="en-US"/>
        </w:rPr>
        <w:t xml:space="preserve">the beginning </w:t>
      </w:r>
      <w:r w:rsidR="00F6631C">
        <w:rPr>
          <w:b w:val="0"/>
          <w:kern w:val="0"/>
          <w:lang w:val="en-US"/>
        </w:rPr>
        <w:t xml:space="preserve">and end of </w:t>
      </w:r>
      <w:r w:rsidR="00163481">
        <w:rPr>
          <w:b w:val="0"/>
          <w:kern w:val="0"/>
          <w:lang w:val="en-US"/>
        </w:rPr>
        <w:t xml:space="preserve">its </w:t>
      </w:r>
      <w:r w:rsidR="00F6631C">
        <w:rPr>
          <w:b w:val="0"/>
          <w:kern w:val="0"/>
          <w:lang w:val="en-US"/>
        </w:rPr>
        <w:lastRenderedPageBreak/>
        <w:t>occupation.</w:t>
      </w:r>
      <w:r w:rsidR="00163481">
        <w:rPr>
          <w:b w:val="0"/>
          <w:kern w:val="0"/>
          <w:lang w:val="en-US"/>
        </w:rPr>
        <w:t xml:space="preserve"> For this settlement, the continuity of site </w:t>
      </w:r>
      <w:r w:rsidR="003472A5">
        <w:rPr>
          <w:b w:val="0"/>
          <w:noProof/>
          <w:kern w:val="0"/>
          <w:lang w:eastAsia="it-IT" w:bidi="ar-SA"/>
        </w:rPr>
        <w:drawing>
          <wp:inline distT="0" distB="0" distL="0" distR="0" wp14:anchorId="344D22B9" wp14:editId="0E39E183">
            <wp:extent cx="2952115" cy="5189220"/>
            <wp:effectExtent l="0" t="0" r="0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tromboli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115" cy="518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2A5" w:rsidRDefault="004633B2">
      <w:pPr>
        <w:pStyle w:val="Abstract"/>
        <w:rPr>
          <w:b w:val="0"/>
          <w:kern w:val="0"/>
          <w:lang w:val="en-US"/>
        </w:rPr>
      </w:pPr>
      <w:r>
        <w:rPr>
          <w:noProof/>
        </w:rPr>
        <w:pict>
          <v:shape id="_x0000_s1035" type="#_x0000_t202" style="position:absolute;left:0;text-align:left;margin-left:-.65pt;margin-top:4.6pt;width:232.4pt;height:35pt;z-index:251675648;visibility:visible;mso-wrap-style:square;mso-wrap-distance-left:9pt;mso-wrap-distance-top:0;mso-wrap-distance-right:9pt;mso-wrap-distance-bottom:0;mso-position-horizontal-relative:margin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" stroked="f">
            <v:textbox style="mso-next-textbox:#_x0000_s1035;mso-fit-shape-to-text:t" inset="0,0,0,0">
              <w:txbxContent>
                <w:p w:rsidR="004179F6" w:rsidRPr="00173638" w:rsidRDefault="004179F6" w:rsidP="004179F6">
                  <w:pPr>
                    <w:pStyle w:val="Caption"/>
                    <w:rPr>
                      <w:sz w:val="20"/>
                      <w:lang w:val="en-US"/>
                    </w:rPr>
                  </w:pPr>
                  <w:r w:rsidRPr="00173638">
                    <w:rPr>
                      <w:sz w:val="20"/>
                      <w:lang w:val="en-US"/>
                    </w:rPr>
                    <w:t xml:space="preserve">Fig.  </w:t>
                  </w:r>
                  <w:r w:rsidR="003472A5">
                    <w:rPr>
                      <w:sz w:val="20"/>
                      <w:lang w:val="en-US"/>
                    </w:rPr>
                    <w:t>5</w:t>
                  </w:r>
                  <w:r w:rsidRPr="00173638">
                    <w:rPr>
                      <w:sz w:val="20"/>
                      <w:lang w:val="en-US"/>
                    </w:rPr>
                    <w:t xml:space="preserve">: Bayesian analysis of radiocarbon and thermoluminescence dates on </w:t>
                  </w:r>
                  <w:r>
                    <w:rPr>
                      <w:sz w:val="20"/>
                      <w:lang w:val="en-US"/>
                    </w:rPr>
                    <w:t>Southern Italy</w:t>
                  </w:r>
                  <w:r w:rsidRPr="00173638">
                    <w:rPr>
                      <w:sz w:val="20"/>
                      <w:lang w:val="en-US"/>
                    </w:rPr>
                    <w:t xml:space="preserve"> samples</w:t>
                  </w:r>
                </w:p>
              </w:txbxContent>
            </v:textbox>
            <w10:wrap type="topAndBottom" anchorx="margin"/>
          </v:shape>
        </w:pict>
      </w:r>
    </w:p>
    <w:p w:rsidR="00382CFA" w:rsidRDefault="00382CFA">
      <w:pPr>
        <w:pStyle w:val="Abstract"/>
        <w:rPr>
          <w:b w:val="0"/>
          <w:kern w:val="0"/>
          <w:lang w:val="en-US"/>
        </w:rPr>
      </w:pPr>
      <w:r>
        <w:rPr>
          <w:b w:val="0"/>
          <w:noProof/>
          <w:kern w:val="0"/>
          <w:lang w:eastAsia="it-IT" w:bidi="ar-SA"/>
        </w:rPr>
        <w:drawing>
          <wp:inline distT="0" distB="0" distL="0" distR="0" wp14:anchorId="66F95121" wp14:editId="05AA4412">
            <wp:extent cx="2952115" cy="618490"/>
            <wp:effectExtent l="0" t="0" r="0" b="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tromboli_phases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115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CFA" w:rsidRDefault="004633B2">
      <w:pPr>
        <w:pStyle w:val="Abstract"/>
        <w:rPr>
          <w:b w:val="0"/>
          <w:kern w:val="0"/>
          <w:lang w:val="en-US"/>
        </w:rPr>
      </w:pPr>
      <w:r>
        <w:rPr>
          <w:noProof/>
        </w:rPr>
        <w:pict>
          <v:shape id="Casella di testo 15" o:spid="_x0000_s1034" type="#_x0000_t202" style="position:absolute;left:0;text-align:left;margin-left:-.65pt;margin-top:5.2pt;width:232.4pt;height:35pt;z-index:251673600;visibility:visible;mso-wrap-style:square;mso-wrap-distance-left:9pt;mso-wrap-distance-top:0;mso-wrap-distance-right:9pt;mso-wrap-distance-bottom:0;mso-position-horizontal-relative:margin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" stroked="f">
            <v:textbox style="mso-next-textbox:#Casella di testo 15;mso-fit-shape-to-text:t" inset="0,0,0,0">
              <w:txbxContent>
                <w:p w:rsidR="004179F6" w:rsidRPr="00173638" w:rsidRDefault="004179F6" w:rsidP="004179F6">
                  <w:pPr>
                    <w:pStyle w:val="Caption"/>
                    <w:rPr>
                      <w:sz w:val="20"/>
                      <w:lang w:val="en-US"/>
                    </w:rPr>
                  </w:pPr>
                  <w:r w:rsidRPr="00173638">
                    <w:rPr>
                      <w:sz w:val="20"/>
                      <w:lang w:val="en-US"/>
                    </w:rPr>
                    <w:t xml:space="preserve">Fig.  </w:t>
                  </w:r>
                  <w:r w:rsidR="003472A5">
                    <w:rPr>
                      <w:sz w:val="20"/>
                      <w:lang w:val="en-US"/>
                    </w:rPr>
                    <w:t>6</w:t>
                  </w:r>
                  <w:r w:rsidRPr="00173638">
                    <w:rPr>
                      <w:sz w:val="20"/>
                      <w:lang w:val="en-US"/>
                    </w:rPr>
                    <w:t xml:space="preserve">: Bayesian analysis of radiocarbon and thermoluminescence dates on </w:t>
                  </w:r>
                  <w:r>
                    <w:rPr>
                      <w:sz w:val="20"/>
                      <w:lang w:val="en-US"/>
                    </w:rPr>
                    <w:t>Southern Italy</w:t>
                  </w:r>
                  <w:r w:rsidRPr="00173638">
                    <w:rPr>
                      <w:sz w:val="20"/>
                      <w:lang w:val="en-US"/>
                    </w:rPr>
                    <w:t xml:space="preserve"> samples</w:t>
                  </w:r>
                </w:p>
              </w:txbxContent>
            </v:textbox>
            <w10:wrap type="topAndBottom" anchorx="margin"/>
          </v:shape>
        </w:pict>
      </w:r>
    </w:p>
    <w:p w:rsidR="003738B8" w:rsidRDefault="00163481">
      <w:pPr>
        <w:pStyle w:val="Abstract"/>
        <w:rPr>
          <w:b w:val="0"/>
          <w:kern w:val="0"/>
          <w:lang w:val="en-US"/>
        </w:rPr>
      </w:pPr>
      <w:r>
        <w:rPr>
          <w:b w:val="0"/>
          <w:kern w:val="0"/>
          <w:lang w:val="en-US"/>
        </w:rPr>
        <w:t>occupation was hypothesized</w:t>
      </w:r>
      <w:r w:rsidR="00616958">
        <w:rPr>
          <w:b w:val="0"/>
          <w:kern w:val="0"/>
          <w:lang w:val="en-US"/>
        </w:rPr>
        <w:t xml:space="preserve">. After </w:t>
      </w:r>
      <w:r w:rsidR="007E6055">
        <w:rPr>
          <w:b w:val="0"/>
          <w:kern w:val="0"/>
          <w:lang w:val="en-US"/>
        </w:rPr>
        <w:t xml:space="preserve">a first analysis (Fig. </w:t>
      </w:r>
      <w:r w:rsidR="003472A5">
        <w:rPr>
          <w:b w:val="0"/>
          <w:kern w:val="0"/>
          <w:lang w:val="en-US"/>
        </w:rPr>
        <w:t>5</w:t>
      </w:r>
      <w:r w:rsidR="007E6055">
        <w:rPr>
          <w:b w:val="0"/>
          <w:kern w:val="0"/>
          <w:lang w:val="en-US"/>
        </w:rPr>
        <w:t>), it was possible to identify two sub-p</w:t>
      </w:r>
      <w:r>
        <w:rPr>
          <w:b w:val="0"/>
          <w:kern w:val="0"/>
          <w:lang w:val="en-US"/>
        </w:rPr>
        <w:t>hases, which were further model</w:t>
      </w:r>
      <w:r w:rsidR="007E6055">
        <w:rPr>
          <w:b w:val="0"/>
          <w:kern w:val="0"/>
          <w:lang w:val="en-US"/>
        </w:rPr>
        <w:t xml:space="preserve">ed to find a possible hiatus between the </w:t>
      </w:r>
      <w:r>
        <w:rPr>
          <w:b w:val="0"/>
          <w:kern w:val="0"/>
          <w:lang w:val="en-US"/>
        </w:rPr>
        <w:t xml:space="preserve">two </w:t>
      </w:r>
      <w:r w:rsidR="007E6055">
        <w:rPr>
          <w:b w:val="0"/>
          <w:kern w:val="0"/>
          <w:lang w:val="en-US"/>
        </w:rPr>
        <w:t xml:space="preserve">periods. The resulting data are showed in Fig. </w:t>
      </w:r>
      <w:r w:rsidR="00382CFA">
        <w:rPr>
          <w:b w:val="0"/>
          <w:kern w:val="0"/>
          <w:lang w:val="en-US"/>
        </w:rPr>
        <w:t>6</w:t>
      </w:r>
      <w:r w:rsidR="00B558B2">
        <w:rPr>
          <w:b w:val="0"/>
          <w:kern w:val="0"/>
          <w:lang w:val="en-US"/>
        </w:rPr>
        <w:t>: the end of the first sub-phase and the beginning of the second are not overlapping, but there is a gap of about 100 years in the probability distribution curves</w:t>
      </w:r>
      <w:r w:rsidR="007E6055">
        <w:rPr>
          <w:b w:val="0"/>
          <w:kern w:val="0"/>
          <w:lang w:val="en-US"/>
        </w:rPr>
        <w:t>.</w:t>
      </w:r>
      <w:r w:rsidR="00725FB0">
        <w:rPr>
          <w:b w:val="0"/>
          <w:kern w:val="0"/>
          <w:lang w:val="en-US"/>
        </w:rPr>
        <w:t xml:space="preserve"> This can be a signal of a temporary site leaving, </w:t>
      </w:r>
      <w:r w:rsidR="00253919">
        <w:rPr>
          <w:b w:val="0"/>
          <w:kern w:val="0"/>
          <w:lang w:val="en-US"/>
        </w:rPr>
        <w:t xml:space="preserve">as well as of a period of crafting </w:t>
      </w:r>
    </w:p>
    <w:p w:rsidR="003738B8" w:rsidRDefault="003738B8" w:rsidP="003738B8">
      <w:pPr>
        <w:pStyle w:val="Abstract"/>
        <w:rPr>
          <w:b w:val="0"/>
          <w:kern w:val="0"/>
          <w:lang w:val="en-US"/>
        </w:rPr>
      </w:pPr>
      <w:r>
        <w:rPr>
          <w:b w:val="0"/>
          <w:kern w:val="0"/>
          <w:lang w:val="en-US"/>
        </w:rPr>
        <w:t>A</w:t>
      </w:r>
    </w:p>
    <w:p w:rsidR="003738B8" w:rsidRDefault="003738B8">
      <w:pPr>
        <w:pStyle w:val="Abstract"/>
        <w:rPr>
          <w:b w:val="0"/>
          <w:kern w:val="0"/>
          <w:lang w:val="en-US"/>
        </w:rPr>
      </w:pPr>
      <w:r>
        <w:rPr>
          <w:b w:val="0"/>
          <w:noProof/>
          <w:kern w:val="0"/>
          <w:lang w:eastAsia="it-IT" w:bidi="ar-SA"/>
        </w:rPr>
        <w:drawing>
          <wp:inline distT="0" distB="0" distL="0" distR="0" wp14:anchorId="4D5DA3F6" wp14:editId="1C67F866">
            <wp:extent cx="2941955" cy="2060575"/>
            <wp:effectExtent l="0" t="0" r="0" b="0"/>
            <wp:docPr id="12" name="Immagine 12" descr="C:\Users\Francesco Maspero\Desktop\Sipan_comple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rancesco Maspero\Desktop\Sipan_completo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955" cy="206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8B8" w:rsidRDefault="003738B8" w:rsidP="003738B8">
      <w:pPr>
        <w:pStyle w:val="Abstract"/>
        <w:rPr>
          <w:b w:val="0"/>
          <w:kern w:val="0"/>
          <w:lang w:val="en-US"/>
        </w:rPr>
      </w:pPr>
      <w:r>
        <w:rPr>
          <w:b w:val="0"/>
          <w:kern w:val="0"/>
          <w:lang w:val="en-US"/>
        </w:rPr>
        <w:t>B</w:t>
      </w:r>
    </w:p>
    <w:p w:rsidR="003738B8" w:rsidRDefault="003738B8">
      <w:pPr>
        <w:pStyle w:val="Abstract"/>
        <w:rPr>
          <w:b w:val="0"/>
          <w:kern w:val="0"/>
          <w:lang w:val="en-US"/>
        </w:rPr>
      </w:pPr>
      <w:r>
        <w:rPr>
          <w:b w:val="0"/>
          <w:noProof/>
          <w:kern w:val="0"/>
          <w:lang w:eastAsia="it-IT" w:bidi="ar-SA"/>
        </w:rPr>
        <w:drawing>
          <wp:inline distT="0" distB="0" distL="0" distR="0" wp14:anchorId="364830A1" wp14:editId="0A7E67EF">
            <wp:extent cx="2952115" cy="2407920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pan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115" cy="240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8B8" w:rsidRDefault="004633B2">
      <w:pPr>
        <w:pStyle w:val="Abstract"/>
        <w:rPr>
          <w:b w:val="0"/>
          <w:kern w:val="0"/>
          <w:lang w:val="en-US"/>
        </w:rPr>
      </w:pPr>
      <w:r>
        <w:rPr>
          <w:noProof/>
        </w:rPr>
        <w:pict>
          <v:shape id="_x0000_s1038" type="#_x0000_t202" style="position:absolute;left:0;text-align:left;margin-left:-.25pt;margin-top:5.65pt;width:232.4pt;height:46.5pt;z-index:25167872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" stroked="f">
            <v:textbox style="mso-next-textbox:#_x0000_s1038;mso-fit-shape-to-text:t" inset="0,0,0,0">
              <w:txbxContent>
                <w:p w:rsidR="00AF7CD3" w:rsidRPr="00173638" w:rsidRDefault="003E1B66" w:rsidP="00AF7CD3">
                  <w:pPr>
                    <w:pStyle w:val="Caption"/>
                    <w:rPr>
                      <w:sz w:val="20"/>
                      <w:lang w:val="en-US"/>
                    </w:rPr>
                  </w:pPr>
                  <w:r w:rsidRPr="00173638">
                    <w:rPr>
                      <w:sz w:val="20"/>
                      <w:lang w:val="en-US"/>
                    </w:rPr>
                    <w:t xml:space="preserve">Fig.  </w:t>
                  </w:r>
                  <w:r>
                    <w:rPr>
                      <w:sz w:val="20"/>
                      <w:lang w:val="en-US"/>
                    </w:rPr>
                    <w:t>7</w:t>
                  </w:r>
                  <w:r w:rsidRPr="00173638">
                    <w:rPr>
                      <w:sz w:val="20"/>
                      <w:lang w:val="en-US"/>
                    </w:rPr>
                    <w:t>:</w:t>
                  </w:r>
                  <w:r>
                    <w:rPr>
                      <w:sz w:val="20"/>
                      <w:lang w:val="en-US"/>
                    </w:rPr>
                    <w:t xml:space="preserve"> A, unmodelled representation</w:t>
                  </w:r>
                  <w:r w:rsidRPr="00173638">
                    <w:rPr>
                      <w:sz w:val="20"/>
                      <w:lang w:val="en-US"/>
                    </w:rPr>
                    <w:t xml:space="preserve"> of radiocarbon and thermoluminescence dates on </w:t>
                  </w:r>
                  <w:r>
                    <w:rPr>
                      <w:sz w:val="20"/>
                      <w:lang w:val="en-US"/>
                    </w:rPr>
                    <w:t>My-Son</w:t>
                  </w:r>
                  <w:r w:rsidRPr="00173638">
                    <w:rPr>
                      <w:sz w:val="20"/>
                      <w:lang w:val="en-US"/>
                    </w:rPr>
                    <w:t xml:space="preserve"> samples</w:t>
                  </w:r>
                  <w:r>
                    <w:rPr>
                      <w:sz w:val="20"/>
                      <w:lang w:val="en-US"/>
                    </w:rPr>
                    <w:t>;</w:t>
                  </w:r>
                  <w:r>
                    <w:rPr>
                      <w:sz w:val="20"/>
                      <w:lang w:val="en-US"/>
                    </w:rPr>
                    <w:br/>
                    <w:t xml:space="preserve">B, </w:t>
                  </w:r>
                  <w:r w:rsidRPr="00173638">
                    <w:rPr>
                      <w:sz w:val="20"/>
                      <w:lang w:val="en-US"/>
                    </w:rPr>
                    <w:t xml:space="preserve">Bayesian analysis </w:t>
                  </w:r>
                  <w:r>
                    <w:rPr>
                      <w:sz w:val="20"/>
                      <w:lang w:val="en-US"/>
                    </w:rPr>
                    <w:t>of the same dates</w:t>
                  </w:r>
                </w:p>
              </w:txbxContent>
            </v:textbox>
            <w10:wrap type="topAndBottom"/>
          </v:shape>
        </w:pict>
      </w:r>
    </w:p>
    <w:p w:rsidR="00616958" w:rsidRDefault="00253919">
      <w:pPr>
        <w:pStyle w:val="Abstract"/>
        <w:rPr>
          <w:b w:val="0"/>
          <w:kern w:val="0"/>
          <w:lang w:val="en-US"/>
        </w:rPr>
      </w:pPr>
      <w:r>
        <w:rPr>
          <w:b w:val="0"/>
          <w:kern w:val="0"/>
          <w:lang w:val="en-US"/>
        </w:rPr>
        <w:t>decadence.</w:t>
      </w:r>
      <w:r w:rsidR="00163481">
        <w:rPr>
          <w:b w:val="0"/>
          <w:kern w:val="0"/>
          <w:lang w:val="en-US"/>
        </w:rPr>
        <w:t xml:space="preserve"> It is clear that such a result could have not been obtained through a rough qualitative interpretation of the results.</w:t>
      </w:r>
    </w:p>
    <w:p w:rsidR="00AF7CD3" w:rsidRDefault="00AF7CD3">
      <w:pPr>
        <w:pStyle w:val="Abstract"/>
        <w:rPr>
          <w:b w:val="0"/>
          <w:kern w:val="0"/>
          <w:lang w:val="en-US"/>
        </w:rPr>
      </w:pPr>
    </w:p>
    <w:p w:rsidR="00AF7CD3" w:rsidRDefault="00AF7CD3" w:rsidP="00AF7CD3">
      <w:pPr>
        <w:pStyle w:val="Abstract"/>
        <w:rPr>
          <w:b w:val="0"/>
          <w:kern w:val="0"/>
          <w:lang w:val="en-US"/>
        </w:rPr>
      </w:pPr>
      <w:r>
        <w:rPr>
          <w:b w:val="0"/>
          <w:kern w:val="0"/>
          <w:lang w:val="en-US"/>
        </w:rPr>
        <w:t xml:space="preserve">The last example regards the dating campaign of </w:t>
      </w:r>
      <w:r w:rsidR="007B1DDB">
        <w:rPr>
          <w:b w:val="0"/>
          <w:kern w:val="0"/>
          <w:lang w:val="en-US"/>
        </w:rPr>
        <w:t>three</w:t>
      </w:r>
      <w:r>
        <w:rPr>
          <w:b w:val="0"/>
          <w:kern w:val="0"/>
          <w:lang w:val="en-US"/>
        </w:rPr>
        <w:t xml:space="preserve"> burials in the archaeological site of Sipan in Northern Peru</w:t>
      </w:r>
      <w:r w:rsidR="007B1DDB">
        <w:rPr>
          <w:b w:val="0"/>
          <w:kern w:val="0"/>
          <w:lang w:val="en-US"/>
        </w:rPr>
        <w:t>. It</w:t>
      </w:r>
      <w:r>
        <w:rPr>
          <w:b w:val="0"/>
          <w:kern w:val="0"/>
          <w:lang w:val="en-US"/>
        </w:rPr>
        <w:t xml:space="preserve"> show</w:t>
      </w:r>
      <w:r w:rsidR="007B1DDB">
        <w:rPr>
          <w:b w:val="0"/>
          <w:kern w:val="0"/>
          <w:lang w:val="en-US"/>
        </w:rPr>
        <w:t>s</w:t>
      </w:r>
      <w:r>
        <w:rPr>
          <w:b w:val="0"/>
          <w:kern w:val="0"/>
          <w:lang w:val="en-US"/>
        </w:rPr>
        <w:t xml:space="preserve"> </w:t>
      </w:r>
      <w:r w:rsidR="007B1DDB">
        <w:rPr>
          <w:b w:val="0"/>
          <w:kern w:val="0"/>
          <w:lang w:val="en-US"/>
        </w:rPr>
        <w:t xml:space="preserve">that the precision of the chronological boundaries </w:t>
      </w:r>
      <w:r>
        <w:rPr>
          <w:b w:val="0"/>
          <w:kern w:val="0"/>
          <w:lang w:val="en-US"/>
        </w:rPr>
        <w:t>of an event</w:t>
      </w:r>
      <w:r w:rsidR="007B1DDB">
        <w:rPr>
          <w:b w:val="0"/>
          <w:kern w:val="0"/>
          <w:lang w:val="en-US"/>
        </w:rPr>
        <w:t xml:space="preserve"> can be enhanced combining the site stratigraphy with the whole set of dating results</w:t>
      </w:r>
      <w:r>
        <w:rPr>
          <w:b w:val="0"/>
          <w:kern w:val="0"/>
          <w:lang w:val="en-US"/>
        </w:rPr>
        <w:t xml:space="preserve">. </w:t>
      </w:r>
      <w:r w:rsidR="007B1DDB">
        <w:rPr>
          <w:b w:val="0"/>
          <w:kern w:val="0"/>
          <w:lang w:val="en-US"/>
        </w:rPr>
        <w:t>During this campaign,</w:t>
      </w:r>
      <w:r>
        <w:rPr>
          <w:b w:val="0"/>
          <w:kern w:val="0"/>
          <w:lang w:val="en-US"/>
        </w:rPr>
        <w:t xml:space="preserve"> three different tombs were </w:t>
      </w:r>
      <w:r w:rsidR="007B1DDB">
        <w:rPr>
          <w:b w:val="0"/>
          <w:kern w:val="0"/>
          <w:lang w:val="en-US"/>
        </w:rPr>
        <w:t>dated</w:t>
      </w:r>
      <w:r>
        <w:rPr>
          <w:b w:val="0"/>
          <w:kern w:val="0"/>
          <w:lang w:val="en-US"/>
        </w:rPr>
        <w:t xml:space="preserve">, using both TL and radiocarbon techniques. </w:t>
      </w:r>
      <w:r w:rsidR="003738B8">
        <w:rPr>
          <w:b w:val="0"/>
          <w:kern w:val="0"/>
          <w:lang w:val="en-US"/>
        </w:rPr>
        <w:t>While t</w:t>
      </w:r>
      <w:r w:rsidR="009F5022">
        <w:rPr>
          <w:b w:val="0"/>
          <w:kern w:val="0"/>
          <w:lang w:val="en-US"/>
        </w:rPr>
        <w:t>he stratigraphic evidence clearly stated their relative temporal sequence</w:t>
      </w:r>
      <w:r w:rsidR="003738B8">
        <w:rPr>
          <w:b w:val="0"/>
          <w:kern w:val="0"/>
          <w:lang w:val="en-US"/>
        </w:rPr>
        <w:t>,</w:t>
      </w:r>
      <w:r w:rsidR="009F5022">
        <w:rPr>
          <w:b w:val="0"/>
          <w:kern w:val="0"/>
          <w:lang w:val="en-US"/>
        </w:rPr>
        <w:t xml:space="preserve"> </w:t>
      </w:r>
      <w:r w:rsidR="003738B8">
        <w:rPr>
          <w:b w:val="0"/>
          <w:kern w:val="0"/>
          <w:lang w:val="en-US"/>
        </w:rPr>
        <w:t>t</w:t>
      </w:r>
      <w:r>
        <w:rPr>
          <w:b w:val="0"/>
          <w:kern w:val="0"/>
          <w:lang w:val="en-US"/>
        </w:rPr>
        <w:t xml:space="preserve">he </w:t>
      </w:r>
      <w:r w:rsidR="003738B8">
        <w:rPr>
          <w:b w:val="0"/>
          <w:kern w:val="0"/>
          <w:lang w:val="en-US"/>
        </w:rPr>
        <w:t xml:space="preserve">archaeological request </w:t>
      </w:r>
      <w:r>
        <w:rPr>
          <w:b w:val="0"/>
          <w:kern w:val="0"/>
          <w:lang w:val="en-US"/>
        </w:rPr>
        <w:t xml:space="preserve">was the </w:t>
      </w:r>
      <w:r w:rsidR="009F5022">
        <w:rPr>
          <w:b w:val="0"/>
          <w:kern w:val="0"/>
          <w:lang w:val="en-US"/>
        </w:rPr>
        <w:t xml:space="preserve">refinement of the </w:t>
      </w:r>
      <w:r>
        <w:rPr>
          <w:b w:val="0"/>
          <w:kern w:val="0"/>
          <w:lang w:val="en-US"/>
        </w:rPr>
        <w:t xml:space="preserve">absolute </w:t>
      </w:r>
      <w:r w:rsidR="003738B8">
        <w:rPr>
          <w:b w:val="0"/>
          <w:kern w:val="0"/>
          <w:lang w:val="en-US"/>
        </w:rPr>
        <w:t xml:space="preserve">dating </w:t>
      </w:r>
      <w:r>
        <w:rPr>
          <w:b w:val="0"/>
          <w:kern w:val="0"/>
          <w:lang w:val="en-US"/>
        </w:rPr>
        <w:t xml:space="preserve">of the Warrior-priest tomb (T14). </w:t>
      </w:r>
      <w:r w:rsidR="009F5022">
        <w:rPr>
          <w:b w:val="0"/>
          <w:kern w:val="0"/>
          <w:lang w:val="en-US"/>
        </w:rPr>
        <w:t xml:space="preserve">Looking at the raw results, it appears that the age of all </w:t>
      </w:r>
      <w:r w:rsidR="003738B8">
        <w:rPr>
          <w:b w:val="0"/>
          <w:kern w:val="0"/>
          <w:lang w:val="en-US"/>
        </w:rPr>
        <w:t xml:space="preserve">the examined materials, </w:t>
      </w:r>
      <w:r w:rsidR="009F5022">
        <w:rPr>
          <w:b w:val="0"/>
          <w:kern w:val="0"/>
          <w:lang w:val="en-US"/>
        </w:rPr>
        <w:t>given the experimental uncertainty</w:t>
      </w:r>
      <w:r w:rsidR="003738B8">
        <w:rPr>
          <w:b w:val="0"/>
          <w:kern w:val="0"/>
          <w:lang w:val="en-US"/>
        </w:rPr>
        <w:t>,</w:t>
      </w:r>
      <w:r w:rsidR="009F5022">
        <w:rPr>
          <w:b w:val="0"/>
          <w:kern w:val="0"/>
          <w:lang w:val="en-US"/>
        </w:rPr>
        <w:t xml:space="preserve"> is practically the same</w:t>
      </w:r>
      <w:r w:rsidR="003738B8">
        <w:rPr>
          <w:b w:val="0"/>
          <w:kern w:val="0"/>
          <w:lang w:val="en-US"/>
        </w:rPr>
        <w:t xml:space="preserve"> (Fig. 7A)</w:t>
      </w:r>
      <w:r w:rsidR="009F5022">
        <w:rPr>
          <w:b w:val="0"/>
          <w:kern w:val="0"/>
          <w:lang w:val="en-US"/>
        </w:rPr>
        <w:t>. However, using t</w:t>
      </w:r>
      <w:r>
        <w:rPr>
          <w:b w:val="0"/>
          <w:kern w:val="0"/>
          <w:lang w:val="en-US"/>
        </w:rPr>
        <w:t xml:space="preserve">he </w:t>
      </w:r>
      <w:r w:rsidR="009F5022">
        <w:rPr>
          <w:b w:val="0"/>
          <w:kern w:val="0"/>
          <w:lang w:val="en-US"/>
        </w:rPr>
        <w:t xml:space="preserve">tombs relative chronologies as the </w:t>
      </w:r>
      <w:r>
        <w:rPr>
          <w:b w:val="0"/>
          <w:kern w:val="0"/>
          <w:lang w:val="en-US"/>
        </w:rPr>
        <w:t>main constraint</w:t>
      </w:r>
      <w:r w:rsidR="003E1B66">
        <w:rPr>
          <w:b w:val="0"/>
          <w:kern w:val="0"/>
          <w:lang w:val="en-US"/>
        </w:rPr>
        <w:t xml:space="preserve"> the most probable period of T14 construction is severely restricted</w:t>
      </w:r>
      <w:r w:rsidR="003738B8">
        <w:rPr>
          <w:b w:val="0"/>
          <w:kern w:val="0"/>
          <w:lang w:val="en-US"/>
        </w:rPr>
        <w:t xml:space="preserve"> (Fig. 7B)</w:t>
      </w:r>
      <w:r w:rsidR="003E1B66">
        <w:rPr>
          <w:b w:val="0"/>
          <w:kern w:val="0"/>
          <w:lang w:val="en-US"/>
        </w:rPr>
        <w:t>.</w:t>
      </w:r>
    </w:p>
    <w:p w:rsidR="00AF7CD3" w:rsidRDefault="00AF7CD3">
      <w:pPr>
        <w:pStyle w:val="Abstract"/>
        <w:rPr>
          <w:b w:val="0"/>
          <w:kern w:val="0"/>
          <w:lang w:val="en-US"/>
        </w:rPr>
      </w:pPr>
    </w:p>
    <w:p w:rsidR="00B558B2" w:rsidRDefault="00B558B2" w:rsidP="00B558B2">
      <w:pPr>
        <w:pStyle w:val="Sectionheading"/>
        <w:tabs>
          <w:tab w:val="clear" w:pos="2976"/>
          <w:tab w:val="num" w:pos="283"/>
        </w:tabs>
        <w:ind w:left="283"/>
      </w:pPr>
      <w:r>
        <w:t>discussion and conclusion</w:t>
      </w:r>
    </w:p>
    <w:p w:rsidR="001824DC" w:rsidRDefault="001824DC">
      <w:pPr>
        <w:pStyle w:val="Abstract"/>
        <w:rPr>
          <w:b w:val="0"/>
          <w:kern w:val="0"/>
          <w:lang w:val="en-US"/>
        </w:rPr>
      </w:pPr>
    </w:p>
    <w:p w:rsidR="00253919" w:rsidRDefault="00253919" w:rsidP="00C93602">
      <w:pPr>
        <w:pStyle w:val="Abstract"/>
        <w:keepNext/>
        <w:rPr>
          <w:b w:val="0"/>
          <w:kern w:val="0"/>
          <w:lang w:val="en-US"/>
        </w:rPr>
      </w:pPr>
      <w:r>
        <w:rPr>
          <w:b w:val="0"/>
          <w:kern w:val="0"/>
          <w:lang w:val="en-US"/>
        </w:rPr>
        <w:t xml:space="preserve">The </w:t>
      </w:r>
      <w:r w:rsidR="00163481">
        <w:rPr>
          <w:b w:val="0"/>
          <w:kern w:val="0"/>
          <w:lang w:val="en-US"/>
        </w:rPr>
        <w:t xml:space="preserve">described </w:t>
      </w:r>
      <w:r>
        <w:rPr>
          <w:b w:val="0"/>
          <w:kern w:val="0"/>
          <w:lang w:val="en-US"/>
        </w:rPr>
        <w:t xml:space="preserve">examples are aimed to </w:t>
      </w:r>
      <w:r w:rsidR="00163481">
        <w:rPr>
          <w:b w:val="0"/>
          <w:kern w:val="0"/>
          <w:lang w:val="en-US"/>
        </w:rPr>
        <w:t>underline</w:t>
      </w:r>
      <w:r>
        <w:rPr>
          <w:b w:val="0"/>
          <w:kern w:val="0"/>
          <w:lang w:val="en-US"/>
        </w:rPr>
        <w:t xml:space="preserve"> the importance of a </w:t>
      </w:r>
      <w:r w:rsidR="00163481">
        <w:rPr>
          <w:b w:val="0"/>
          <w:kern w:val="0"/>
          <w:lang w:val="en-US"/>
        </w:rPr>
        <w:t xml:space="preserve">correct </w:t>
      </w:r>
      <w:r>
        <w:rPr>
          <w:b w:val="0"/>
          <w:kern w:val="0"/>
          <w:lang w:val="en-US"/>
        </w:rPr>
        <w:t xml:space="preserve">approach during </w:t>
      </w:r>
      <w:r w:rsidR="00163481">
        <w:rPr>
          <w:b w:val="0"/>
          <w:kern w:val="0"/>
          <w:lang w:val="en-US"/>
        </w:rPr>
        <w:t xml:space="preserve">the statistical elaboration of the results of </w:t>
      </w:r>
      <w:r>
        <w:rPr>
          <w:b w:val="0"/>
          <w:kern w:val="0"/>
          <w:lang w:val="en-US"/>
        </w:rPr>
        <w:t xml:space="preserve">absolute dating </w:t>
      </w:r>
      <w:r w:rsidR="00163481">
        <w:rPr>
          <w:b w:val="0"/>
          <w:kern w:val="0"/>
          <w:lang w:val="en-US"/>
        </w:rPr>
        <w:t>techniques</w:t>
      </w:r>
      <w:r>
        <w:rPr>
          <w:b w:val="0"/>
          <w:kern w:val="0"/>
          <w:lang w:val="en-US"/>
        </w:rPr>
        <w:t>. They are not only numbers, but a source of linked information that can be extracted imposing the right conditions and constraints. The right approach is not to put the obtained data in a supposed model, rejecting what doesn’t fit or “doesn’t sound well”; every information should be analyzed and criticized, trying to shape the historical model in a feedback process, involving physicians and statisticians in the discussion.</w:t>
      </w:r>
    </w:p>
    <w:p w:rsidR="00163481" w:rsidRDefault="00163481" w:rsidP="00D660AD">
      <w:pPr>
        <w:pStyle w:val="Abstract"/>
        <w:keepNext/>
        <w:rPr>
          <w:b w:val="0"/>
          <w:noProof/>
          <w:kern w:val="0"/>
          <w:lang w:val="en-US" w:eastAsia="it-IT" w:bidi="ar-SA"/>
        </w:rPr>
      </w:pPr>
      <w:r>
        <w:rPr>
          <w:b w:val="0"/>
          <w:kern w:val="0"/>
          <w:lang w:val="en-US"/>
        </w:rPr>
        <w:t xml:space="preserve">Furthermore, </w:t>
      </w:r>
      <w:r w:rsidR="001824DC">
        <w:rPr>
          <w:b w:val="0"/>
          <w:kern w:val="0"/>
          <w:lang w:val="en-US"/>
        </w:rPr>
        <w:t xml:space="preserve">the use of all the available </w:t>
      </w:r>
      <w:r w:rsidR="00F6631C">
        <w:rPr>
          <w:b w:val="0"/>
          <w:kern w:val="0"/>
          <w:lang w:val="en-US"/>
        </w:rPr>
        <w:t>information</w:t>
      </w:r>
      <w:r w:rsidR="001824DC">
        <w:rPr>
          <w:b w:val="0"/>
          <w:kern w:val="0"/>
          <w:lang w:val="en-US"/>
        </w:rPr>
        <w:t xml:space="preserve"> in the refining process of the</w:t>
      </w:r>
      <w:r w:rsidR="006813CF">
        <w:rPr>
          <w:b w:val="0"/>
          <w:kern w:val="0"/>
          <w:lang w:val="en-US"/>
        </w:rPr>
        <w:t xml:space="preserve"> </w:t>
      </w:r>
      <w:r w:rsidR="001824DC">
        <w:rPr>
          <w:b w:val="0"/>
          <w:kern w:val="0"/>
          <w:lang w:val="en-US"/>
        </w:rPr>
        <w:t xml:space="preserve">statistical data takes into account the uniqueness of every </w:t>
      </w:r>
      <w:r>
        <w:rPr>
          <w:b w:val="0"/>
          <w:kern w:val="0"/>
          <w:lang w:val="en-US"/>
        </w:rPr>
        <w:t xml:space="preserve">site, with </w:t>
      </w:r>
      <w:r w:rsidR="00B15B21">
        <w:rPr>
          <w:b w:val="0"/>
          <w:kern w:val="0"/>
          <w:lang w:val="en-US"/>
        </w:rPr>
        <w:t>the great advantage to take into account the uniqueness of the experimental evidences</w:t>
      </w:r>
      <w:r w:rsidR="00AF7CD3">
        <w:rPr>
          <w:b w:val="0"/>
          <w:kern w:val="0"/>
          <w:lang w:val="en-US"/>
        </w:rPr>
        <w:t xml:space="preserve"> </w:t>
      </w:r>
      <w:r w:rsidR="00EC51ED">
        <w:rPr>
          <w:b w:val="0"/>
          <w:kern w:val="0"/>
          <w:lang w:val="en-US"/>
        </w:rPr>
        <w:fldChar w:fldCharType="begin"/>
      </w:r>
      <w:r w:rsidR="001B01CF">
        <w:rPr>
          <w:b w:val="0"/>
          <w:kern w:val="0"/>
          <w:lang w:val="en-US"/>
        </w:rPr>
        <w:instrText xml:space="preserve"> ADDIN EN.CITE &lt;EndNote&gt;&lt;Cite&gt;&lt;Author&gt;Buck&lt;/Author&gt;&lt;Year&gt;1996&lt;/Year&gt;&lt;RecNum&gt;1642&lt;/RecNum&gt;&lt;DisplayText&gt;[3]&lt;/DisplayText&gt;&lt;record&gt;&lt;rec-number&gt;1642&lt;/rec-number&gt;&lt;foreign-keys&gt;&lt;key app="EN" db-id="90rtta20os9expedtprvxxexpert9vedfdv0"&gt;1642&lt;/key&gt;&lt;/foreign-keys&gt;&lt;ref-type name="Book"&gt;6&lt;/ref-type&gt;&lt;contributors&gt;&lt;authors&gt;&lt;author&gt;Buck, C. E.&lt;/author&gt;&lt;author&gt;Cavanagh, W. G.&lt;/author&gt;&lt;author&gt;Litton, C. D.&lt;/author&gt;&lt;/authors&gt;&lt;secondary-authors&gt;&lt;author&gt;Barnett, V.&lt;/author&gt;&lt;/secondary-authors&gt;&lt;/contributors&gt;&lt;titles&gt;&lt;title&gt;Bayesian approach to interpreting archaeological data&lt;/title&gt;&lt;secondary-title&gt;Statistics in practice&lt;/secondary-title&gt;&lt;/titles&gt;&lt;dates&gt;&lt;year&gt;1996&lt;/year&gt;&lt;/dates&gt;&lt;publisher&gt;John Wiley &amp;amp; Sons&lt;/publisher&gt;&lt;isbn&gt;0-471-96197-3&lt;/isbn&gt;&lt;urls&gt;&lt;/urls&gt;&lt;/record&gt;&lt;/Cite&gt;&lt;/EndNote&gt;</w:instrText>
      </w:r>
      <w:r w:rsidR="00EC51ED">
        <w:rPr>
          <w:b w:val="0"/>
          <w:kern w:val="0"/>
          <w:lang w:val="en-US"/>
        </w:rPr>
        <w:fldChar w:fldCharType="separate"/>
      </w:r>
      <w:r w:rsidR="001B01CF">
        <w:rPr>
          <w:b w:val="0"/>
          <w:noProof/>
          <w:kern w:val="0"/>
          <w:lang w:val="en-US"/>
        </w:rPr>
        <w:t>[</w:t>
      </w:r>
      <w:hyperlink w:anchor="_ENREF_3" w:tooltip="Buck, 1996 #1642" w:history="1">
        <w:r w:rsidR="001B01CF">
          <w:rPr>
            <w:b w:val="0"/>
            <w:noProof/>
            <w:kern w:val="0"/>
            <w:lang w:val="en-US"/>
          </w:rPr>
          <w:t>3</w:t>
        </w:r>
      </w:hyperlink>
      <w:r w:rsidR="001B01CF">
        <w:rPr>
          <w:b w:val="0"/>
          <w:noProof/>
          <w:kern w:val="0"/>
          <w:lang w:val="en-US"/>
        </w:rPr>
        <w:t>]</w:t>
      </w:r>
      <w:r w:rsidR="00EC51ED">
        <w:rPr>
          <w:b w:val="0"/>
          <w:kern w:val="0"/>
          <w:lang w:val="en-US"/>
        </w:rPr>
        <w:fldChar w:fldCharType="end"/>
      </w:r>
      <w:r w:rsidR="00037F44">
        <w:rPr>
          <w:b w:val="0"/>
          <w:kern w:val="0"/>
          <w:lang w:val="en-US"/>
        </w:rPr>
        <w:t>.</w:t>
      </w:r>
    </w:p>
    <w:p w:rsidR="00F8758A" w:rsidRPr="00382CFA" w:rsidRDefault="00F8758A" w:rsidP="00D660AD">
      <w:pPr>
        <w:pStyle w:val="Abstract"/>
        <w:keepNext/>
        <w:rPr>
          <w:b w:val="0"/>
          <w:noProof/>
          <w:kern w:val="0"/>
          <w:lang w:val="en-US" w:eastAsia="it-IT" w:bidi="ar-SA"/>
        </w:rPr>
      </w:pPr>
      <w:r w:rsidRPr="00382CFA">
        <w:rPr>
          <w:b w:val="0"/>
          <w:noProof/>
          <w:kern w:val="0"/>
          <w:lang w:val="en-US" w:eastAsia="it-IT" w:bidi="ar-SA"/>
        </w:rPr>
        <w:t xml:space="preserve">The potential of a Bayesian approach in archaeology </w:t>
      </w:r>
      <w:r w:rsidR="00AF7CD3" w:rsidRPr="00382CFA">
        <w:rPr>
          <w:b w:val="0"/>
          <w:noProof/>
          <w:kern w:val="0"/>
          <w:lang w:val="en-US" w:eastAsia="it-IT" w:bidi="ar-SA"/>
        </w:rPr>
        <w:t xml:space="preserve">will reach its maximum </w:t>
      </w:r>
      <w:r w:rsidRPr="00382CFA">
        <w:rPr>
          <w:b w:val="0"/>
          <w:noProof/>
          <w:kern w:val="0"/>
          <w:lang w:val="en-US" w:eastAsia="it-IT" w:bidi="ar-SA"/>
        </w:rPr>
        <w:t>when a tight interdisciplinary collaboration between archaeologists and staticians will come true. This requires archaeologists to be comfortable in analyzing a situation and defining the archaeological problem in</w:t>
      </w:r>
      <w:r w:rsidR="00AF7CD3" w:rsidRPr="00382CFA">
        <w:rPr>
          <w:b w:val="0"/>
          <w:noProof/>
          <w:kern w:val="0"/>
          <w:lang w:val="en-US" w:eastAsia="it-IT" w:bidi="ar-SA"/>
        </w:rPr>
        <w:t xml:space="preserve"> </w:t>
      </w:r>
      <w:r w:rsidRPr="00382CFA">
        <w:rPr>
          <w:b w:val="0"/>
          <w:noProof/>
          <w:kern w:val="0"/>
          <w:lang w:val="en-US" w:eastAsia="it-IT" w:bidi="ar-SA"/>
        </w:rPr>
        <w:t>a realistic but not over-refined way. In wider terms, they require to communicate their ideas to statisticians speaking a “shared” language, and to explain the importance of their work in simple terms.</w:t>
      </w:r>
    </w:p>
    <w:p w:rsidR="00F8758A" w:rsidRPr="00F8758A" w:rsidRDefault="00F8758A" w:rsidP="00D660AD">
      <w:pPr>
        <w:pStyle w:val="Abstract"/>
        <w:keepNext/>
        <w:rPr>
          <w:b w:val="0"/>
          <w:noProof/>
          <w:color w:val="FF0000"/>
          <w:kern w:val="0"/>
          <w:lang w:val="en-US" w:eastAsia="it-IT" w:bidi="ar-SA"/>
        </w:rPr>
      </w:pPr>
    </w:p>
    <w:p w:rsidR="007B3FC2" w:rsidRDefault="007B3FC2" w:rsidP="00D660AD">
      <w:pPr>
        <w:pStyle w:val="Abstract"/>
        <w:keepNext/>
        <w:rPr>
          <w:b w:val="0"/>
          <w:noProof/>
          <w:kern w:val="0"/>
          <w:lang w:val="en-US" w:eastAsia="it-IT" w:bidi="ar-SA"/>
        </w:rPr>
      </w:pPr>
    </w:p>
    <w:p w:rsidR="00586AA1" w:rsidRDefault="00586AA1" w:rsidP="00D660AD">
      <w:pPr>
        <w:pStyle w:val="Abstract"/>
        <w:keepNext/>
        <w:rPr>
          <w:b w:val="0"/>
          <w:noProof/>
          <w:kern w:val="0"/>
          <w:lang w:val="en-US" w:eastAsia="it-IT" w:bidi="ar-SA"/>
        </w:rPr>
      </w:pPr>
    </w:p>
    <w:p w:rsidR="007B3FC2" w:rsidRDefault="007B3FC2">
      <w:pPr>
        <w:pStyle w:val="Abstract"/>
        <w:rPr>
          <w:b w:val="0"/>
          <w:kern w:val="0"/>
          <w:lang w:val="en-US"/>
        </w:rPr>
      </w:pPr>
    </w:p>
    <w:p w:rsidR="007B3FC2" w:rsidRDefault="007B3FC2">
      <w:pPr>
        <w:pStyle w:val="Abstract"/>
        <w:rPr>
          <w:b w:val="0"/>
          <w:kern w:val="0"/>
          <w:lang w:val="en-US"/>
        </w:rPr>
      </w:pPr>
    </w:p>
    <w:p w:rsidR="00C73B67" w:rsidRPr="00B15B21" w:rsidRDefault="00C73B67" w:rsidP="00C73B67">
      <w:pPr>
        <w:pStyle w:val="Sectionheading"/>
        <w:numPr>
          <w:ilvl w:val="0"/>
          <w:numId w:val="0"/>
        </w:numPr>
        <w:rPr>
          <w:lang w:val="en-US"/>
        </w:rPr>
      </w:pPr>
      <w:r w:rsidRPr="00B15B21">
        <w:rPr>
          <w:lang w:val="en-US"/>
        </w:rPr>
        <w:t>References</w:t>
      </w:r>
    </w:p>
    <w:p w:rsidR="00F3026B" w:rsidRPr="00B15B21" w:rsidRDefault="00F3026B">
      <w:pPr>
        <w:pStyle w:val="Abstract"/>
        <w:rPr>
          <w:b w:val="0"/>
          <w:kern w:val="0"/>
          <w:lang w:val="en-US"/>
        </w:rPr>
      </w:pPr>
    </w:p>
    <w:p w:rsidR="001B01CF" w:rsidRPr="00B15B21" w:rsidRDefault="00EC51ED" w:rsidP="001B01CF">
      <w:pPr>
        <w:pStyle w:val="EndNoteBibliography"/>
        <w:ind w:left="720" w:hanging="720"/>
        <w:rPr>
          <w:lang w:val="en-US"/>
        </w:rPr>
      </w:pPr>
      <w:r>
        <w:rPr>
          <w:kern w:val="0"/>
        </w:rPr>
        <w:fldChar w:fldCharType="begin"/>
      </w:r>
      <w:r w:rsidR="00F3026B" w:rsidRPr="00B15B21">
        <w:rPr>
          <w:kern w:val="0"/>
          <w:lang w:val="en-US"/>
        </w:rPr>
        <w:instrText xml:space="preserve"> ADDIN EN.REFLIST </w:instrText>
      </w:r>
      <w:r>
        <w:rPr>
          <w:kern w:val="0"/>
        </w:rPr>
        <w:fldChar w:fldCharType="separate"/>
      </w:r>
      <w:bookmarkStart w:id="1" w:name="_ENREF_1"/>
      <w:r w:rsidR="00B15B21">
        <w:rPr>
          <w:lang w:val="en-US"/>
        </w:rPr>
        <w:t>[1]</w:t>
      </w:r>
      <w:r w:rsidR="00B15B21">
        <w:rPr>
          <w:lang w:val="en-US"/>
        </w:rPr>
        <w:tab/>
      </w:r>
      <w:r w:rsidR="001B01CF" w:rsidRPr="00B15B21">
        <w:rPr>
          <w:lang w:val="en-US"/>
        </w:rPr>
        <w:t>G.A. Barnard and T. Bayes, "Studies in the History of Probability and Statistics: IX. Thomas Bayes's Essay Towards Solving a Problem in the Doctrine of Chances", Biometrika, Vol. 45,  No. 3/4, 1958,  p. 293-315.</w:t>
      </w:r>
      <w:bookmarkEnd w:id="1"/>
    </w:p>
    <w:p w:rsidR="001B01CF" w:rsidRPr="00B15B21" w:rsidRDefault="00B15B21" w:rsidP="001B01CF">
      <w:pPr>
        <w:pStyle w:val="EndNoteBibliography"/>
        <w:ind w:left="720" w:hanging="720"/>
        <w:rPr>
          <w:lang w:val="en-US"/>
        </w:rPr>
      </w:pPr>
      <w:bookmarkStart w:id="2" w:name="_ENREF_2"/>
      <w:r>
        <w:rPr>
          <w:lang w:val="en-US"/>
        </w:rPr>
        <w:t>[2]</w:t>
      </w:r>
      <w:r>
        <w:rPr>
          <w:lang w:val="en-US"/>
        </w:rPr>
        <w:tab/>
      </w:r>
      <w:r w:rsidR="001B01CF" w:rsidRPr="00B15B21">
        <w:rPr>
          <w:lang w:val="en-US"/>
        </w:rPr>
        <w:t>C.B. Ramsey, "Bayesian Analysis of Radiocarbon Dates", Radiocarbon, Vol. 51,  No. 1, 2009,  p. 337-360.</w:t>
      </w:r>
      <w:bookmarkEnd w:id="2"/>
    </w:p>
    <w:p w:rsidR="001B01CF" w:rsidRPr="00B15B21" w:rsidRDefault="00B15B21" w:rsidP="001B01CF">
      <w:pPr>
        <w:pStyle w:val="EndNoteBibliography"/>
        <w:ind w:left="720" w:hanging="720"/>
        <w:rPr>
          <w:lang w:val="en-US"/>
        </w:rPr>
      </w:pPr>
      <w:bookmarkStart w:id="3" w:name="_ENREF_3"/>
      <w:r>
        <w:rPr>
          <w:lang w:val="en-US"/>
        </w:rPr>
        <w:t>[3]</w:t>
      </w:r>
      <w:r>
        <w:rPr>
          <w:lang w:val="en-US"/>
        </w:rPr>
        <w:tab/>
      </w:r>
      <w:r w:rsidR="001B01CF" w:rsidRPr="00B15B21">
        <w:rPr>
          <w:lang w:val="en-US"/>
        </w:rPr>
        <w:t>C.E. Buck, W.G. Cavanagh, and C.D. Litton, "Bayesian approach to interpreting archaeological data", John Wiley &amp; Sons, 1996.</w:t>
      </w:r>
      <w:bookmarkEnd w:id="3"/>
    </w:p>
    <w:p w:rsidR="00F3026B" w:rsidRPr="00C142A9" w:rsidRDefault="00EC51ED">
      <w:pPr>
        <w:pStyle w:val="Abstract"/>
        <w:rPr>
          <w:b w:val="0"/>
          <w:kern w:val="0"/>
          <w:lang w:val="en-US"/>
        </w:rPr>
      </w:pPr>
      <w:r>
        <w:rPr>
          <w:b w:val="0"/>
          <w:kern w:val="0"/>
        </w:rPr>
        <w:fldChar w:fldCharType="end"/>
      </w:r>
    </w:p>
    <w:p w:rsidR="00D745DC" w:rsidRPr="002B1B46" w:rsidRDefault="00D745DC">
      <w:pPr>
        <w:pStyle w:val="Abstract"/>
        <w:rPr>
          <w:b w:val="0"/>
          <w:kern w:val="0"/>
          <w:lang w:val="en-US"/>
        </w:rPr>
      </w:pPr>
    </w:p>
    <w:sectPr w:rsidR="00D745DC" w:rsidRPr="002B1B46" w:rsidSect="00831068">
      <w:type w:val="continuous"/>
      <w:pgSz w:w="11906" w:h="16838"/>
      <w:pgMar w:top="2324" w:right="1134" w:bottom="1417" w:left="1134" w:header="993" w:footer="720" w:gutter="0"/>
      <w:cols w:num="2" w:space="34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3CC" w:rsidRDefault="00CA53CC">
      <w:r>
        <w:separator/>
      </w:r>
    </w:p>
  </w:endnote>
  <w:endnote w:type="continuationSeparator" w:id="0">
    <w:p w:rsidR="00CA53CC" w:rsidRDefault="00CA53CC">
      <w:r>
        <w:continuationSeparator/>
      </w:r>
    </w:p>
  </w:endnote>
  <w:endnote w:type="continuationNotice" w:id="1">
    <w:p w:rsidR="00956416" w:rsidRDefault="009564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3CC" w:rsidRDefault="00CA53CC">
      <w:r>
        <w:separator/>
      </w:r>
    </w:p>
  </w:footnote>
  <w:footnote w:type="continuationSeparator" w:id="0">
    <w:p w:rsidR="00CA53CC" w:rsidRDefault="00CA53CC">
      <w:r>
        <w:continuationSeparator/>
      </w:r>
    </w:p>
  </w:footnote>
  <w:footnote w:type="continuationNotice" w:id="1">
    <w:p w:rsidR="00956416" w:rsidRDefault="0095641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652" w:rsidRPr="00200272" w:rsidRDefault="00200272" w:rsidP="005A5652">
    <w:pPr>
      <w:pStyle w:val="Header"/>
      <w:rPr>
        <w:sz w:val="16"/>
        <w:szCs w:val="16"/>
        <w:lang w:val="en-US"/>
      </w:rPr>
    </w:pPr>
    <w:r>
      <w:rPr>
        <w:sz w:val="16"/>
        <w:szCs w:val="16"/>
        <w:lang w:val="en-US"/>
      </w:rPr>
      <w:t>1st International Conference on</w:t>
    </w:r>
  </w:p>
  <w:p w:rsidR="005A5652" w:rsidRPr="00200272" w:rsidRDefault="00200272" w:rsidP="005A5652">
    <w:pPr>
      <w:pStyle w:val="Header"/>
      <w:rPr>
        <w:sz w:val="16"/>
        <w:szCs w:val="16"/>
        <w:lang w:val="en-US"/>
      </w:rPr>
    </w:pPr>
    <w:r>
      <w:rPr>
        <w:sz w:val="16"/>
        <w:szCs w:val="16"/>
        <w:lang w:val="en-US"/>
      </w:rPr>
      <w:t>Metrology for Archaeology</w:t>
    </w:r>
  </w:p>
  <w:p w:rsidR="005A5652" w:rsidRPr="008F49CB" w:rsidRDefault="005A5652" w:rsidP="005A5652">
    <w:pPr>
      <w:pStyle w:val="Header"/>
      <w:rPr>
        <w:sz w:val="16"/>
        <w:szCs w:val="16"/>
        <w:lang w:val="en-US"/>
      </w:rPr>
    </w:pPr>
    <w:r w:rsidRPr="008F49CB">
      <w:rPr>
        <w:sz w:val="16"/>
        <w:szCs w:val="16"/>
        <w:lang w:val="en-US"/>
      </w:rPr>
      <w:t xml:space="preserve">Benevento, Italy, </w:t>
    </w:r>
    <w:r w:rsidR="00200272" w:rsidRPr="008F49CB">
      <w:rPr>
        <w:sz w:val="16"/>
        <w:szCs w:val="16"/>
        <w:lang w:val="en-US"/>
      </w:rPr>
      <w:t>October</w:t>
    </w:r>
    <w:r w:rsidRPr="008F49CB">
      <w:rPr>
        <w:sz w:val="16"/>
        <w:szCs w:val="16"/>
        <w:lang w:val="en-US"/>
      </w:rPr>
      <w:t xml:space="preserve"> </w:t>
    </w:r>
    <w:r w:rsidR="00200272" w:rsidRPr="008F49CB">
      <w:rPr>
        <w:sz w:val="16"/>
        <w:szCs w:val="16"/>
        <w:lang w:val="en-US"/>
      </w:rPr>
      <w:t>22</w:t>
    </w:r>
    <w:r w:rsidRPr="008F49CB">
      <w:rPr>
        <w:sz w:val="16"/>
        <w:szCs w:val="16"/>
        <w:lang w:val="en-US"/>
      </w:rPr>
      <w:t>-</w:t>
    </w:r>
    <w:r w:rsidR="00200272" w:rsidRPr="008F49CB">
      <w:rPr>
        <w:sz w:val="16"/>
        <w:szCs w:val="16"/>
        <w:lang w:val="en-US"/>
      </w:rPr>
      <w:t>23, 2015</w:t>
    </w:r>
  </w:p>
  <w:p w:rsidR="005A5652" w:rsidRPr="008F49CB" w:rsidRDefault="005A565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Numerazione 1"/>
    <w:lvl w:ilvl="0">
      <w:start w:val="1"/>
      <w:numFmt w:val="upperRoman"/>
      <w:pStyle w:val="Sectionheading"/>
      <w:lvlText w:val=" %1."/>
      <w:lvlJc w:val="right"/>
      <w:pPr>
        <w:tabs>
          <w:tab w:val="num" w:pos="2976"/>
        </w:tabs>
        <w:ind w:left="2976" w:hanging="283"/>
      </w:pPr>
    </w:lvl>
    <w:lvl w:ilvl="1">
      <w:start w:val="1"/>
      <w:numFmt w:val="upperLetter"/>
      <w:lvlText w:val=" %2."/>
      <w:lvlJc w:val="left"/>
      <w:pPr>
        <w:tabs>
          <w:tab w:val="num" w:pos="3260"/>
        </w:tabs>
        <w:ind w:left="3260" w:hanging="283"/>
      </w:pPr>
    </w:lvl>
    <w:lvl w:ilvl="2">
      <w:start w:val="1"/>
      <w:numFmt w:val="lowerRoman"/>
      <w:lvlText w:val=" %3."/>
      <w:lvlJc w:val="left"/>
      <w:pPr>
        <w:tabs>
          <w:tab w:val="num" w:pos="3543"/>
        </w:tabs>
        <w:ind w:left="3543" w:hanging="283"/>
      </w:pPr>
    </w:lvl>
    <w:lvl w:ilvl="3">
      <w:start w:val="1"/>
      <w:numFmt w:val="lowerLetter"/>
      <w:lvlText w:val=" %4)"/>
      <w:lvlJc w:val="left"/>
      <w:pPr>
        <w:tabs>
          <w:tab w:val="num" w:pos="3827"/>
        </w:tabs>
        <w:ind w:left="3827" w:hanging="283"/>
      </w:pPr>
    </w:lvl>
    <w:lvl w:ilvl="4">
      <w:start w:val="1"/>
      <w:numFmt w:val="bullet"/>
      <w:lvlText w:val=""/>
      <w:lvlJc w:val="left"/>
      <w:pPr>
        <w:tabs>
          <w:tab w:val="num" w:pos="4110"/>
        </w:tabs>
        <w:ind w:left="4110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394"/>
        </w:tabs>
        <w:ind w:left="4394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677"/>
        </w:tabs>
        <w:ind w:left="4677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4961"/>
        </w:tabs>
        <w:ind w:left="4961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5244"/>
        </w:tabs>
        <w:ind w:left="5244" w:hanging="283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Numerazione 2"/>
    <w:lvl w:ilvl="0">
      <w:start w:val="1"/>
      <w:numFmt w:val="upperLetter"/>
      <w:lvlText w:val=" %1."/>
      <w:lvlJc w:val="left"/>
      <w:pPr>
        <w:tabs>
          <w:tab w:val="num" w:pos="283"/>
        </w:tabs>
        <w:ind w:left="283" w:hanging="283"/>
      </w:pPr>
    </w:lvl>
    <w:lvl w:ilvl="1">
      <w:start w:val="2"/>
      <w:numFmt w:val="upperLetter"/>
      <w:lvlText w:val=" %2."/>
      <w:lvlJc w:val="left"/>
      <w:pPr>
        <w:tabs>
          <w:tab w:val="num" w:pos="566"/>
        </w:tabs>
        <w:ind w:left="566" w:hanging="283"/>
      </w:pPr>
    </w:lvl>
    <w:lvl w:ilvl="2">
      <w:start w:val="3"/>
      <w:numFmt w:val="lowerRoman"/>
      <w:lvlText w:val=" %3."/>
      <w:lvlJc w:val="left"/>
      <w:pPr>
        <w:tabs>
          <w:tab w:val="num" w:pos="1133"/>
        </w:tabs>
        <w:ind w:left="1133" w:hanging="567"/>
      </w:pPr>
    </w:lvl>
    <w:lvl w:ilvl="3">
      <w:start w:val="4"/>
      <w:numFmt w:val="lowerLetter"/>
      <w:lvlText w:val=" %4)"/>
      <w:lvlJc w:val="left"/>
      <w:pPr>
        <w:tabs>
          <w:tab w:val="num" w:pos="1842"/>
        </w:tabs>
        <w:ind w:left="1842" w:hanging="709"/>
      </w:pPr>
    </w:lvl>
    <w:lvl w:ilvl="4">
      <w:start w:val="5"/>
      <w:numFmt w:val="bullet"/>
      <w:lvlText w:val=""/>
      <w:lvlJc w:val="left"/>
      <w:pPr>
        <w:tabs>
          <w:tab w:val="num" w:pos="2692"/>
        </w:tabs>
        <w:ind w:left="2692" w:hanging="850"/>
      </w:pPr>
      <w:rPr>
        <w:rFonts w:ascii="Symbol" w:hAnsi="Symbol" w:cs="OpenSymbol"/>
      </w:rPr>
    </w:lvl>
    <w:lvl w:ilvl="5">
      <w:start w:val="6"/>
      <w:numFmt w:val="bullet"/>
      <w:lvlText w:val=""/>
      <w:lvlJc w:val="left"/>
      <w:pPr>
        <w:tabs>
          <w:tab w:val="num" w:pos="3713"/>
        </w:tabs>
        <w:ind w:left="3713" w:hanging="1021"/>
      </w:pPr>
      <w:rPr>
        <w:rFonts w:ascii="Symbol" w:hAnsi="Symbol" w:cs="OpenSymbol"/>
      </w:rPr>
    </w:lvl>
    <w:lvl w:ilvl="6">
      <w:start w:val="7"/>
      <w:numFmt w:val="bullet"/>
      <w:lvlText w:val=""/>
      <w:lvlJc w:val="left"/>
      <w:pPr>
        <w:tabs>
          <w:tab w:val="num" w:pos="5017"/>
        </w:tabs>
        <w:ind w:left="5017" w:hanging="1304"/>
      </w:pPr>
      <w:rPr>
        <w:rFonts w:ascii="Symbol" w:hAnsi="Symbol" w:cs="OpenSymbol"/>
      </w:rPr>
    </w:lvl>
    <w:lvl w:ilvl="7">
      <w:start w:val="8"/>
      <w:numFmt w:val="bullet"/>
      <w:lvlText w:val=""/>
      <w:lvlJc w:val="left"/>
      <w:pPr>
        <w:tabs>
          <w:tab w:val="num" w:pos="6491"/>
        </w:tabs>
        <w:ind w:left="6491" w:hanging="1474"/>
      </w:pPr>
      <w:rPr>
        <w:rFonts w:ascii="Symbol" w:hAnsi="Symbol" w:cs="OpenSymbol"/>
      </w:rPr>
    </w:lvl>
    <w:lvl w:ilvl="8">
      <w:start w:val="9"/>
      <w:numFmt w:val="bullet"/>
      <w:lvlText w:val=""/>
      <w:lvlJc w:val="left"/>
      <w:pPr>
        <w:tabs>
          <w:tab w:val="num" w:pos="8079"/>
        </w:tabs>
        <w:ind w:left="8079" w:hanging="1588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F90CDC8E"/>
    <w:name w:val="Numerazione 3"/>
    <w:lvl w:ilvl="0">
      <w:start w:val="1"/>
      <w:numFmt w:val="decimal"/>
      <w:pStyle w:val="References"/>
      <w:lvlText w:val="[%1]"/>
      <w:lvlJc w:val="right"/>
      <w:pPr>
        <w:tabs>
          <w:tab w:val="num" w:pos="227"/>
        </w:tabs>
        <w:ind w:left="397" w:hanging="170"/>
      </w:pPr>
      <w:rPr>
        <w:sz w:val="20"/>
      </w:rPr>
    </w:lvl>
    <w:lvl w:ilvl="1">
      <w:start w:val="2"/>
      <w:numFmt w:val="decimal"/>
      <w:lvlText w:val="%2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%3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%4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%5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%6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%7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%8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%9"/>
      <w:lvlJc w:val="left"/>
      <w:pPr>
        <w:tabs>
          <w:tab w:val="num" w:pos="15309"/>
        </w:tabs>
        <w:ind w:left="15309" w:hanging="1701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upperLetter"/>
      <w:pStyle w:val="Subsectionheading"/>
      <w:lvlText w:val=" %1."/>
      <w:lvlJc w:val="left"/>
      <w:pPr>
        <w:tabs>
          <w:tab w:val="num" w:pos="283"/>
        </w:tabs>
        <w:ind w:left="283" w:hanging="283"/>
      </w:pPr>
    </w:lvl>
    <w:lvl w:ilvl="1">
      <w:start w:val="2"/>
      <w:numFmt w:val="upperLetter"/>
      <w:lvlText w:val=" %2."/>
      <w:lvlJc w:val="left"/>
      <w:pPr>
        <w:tabs>
          <w:tab w:val="num" w:pos="566"/>
        </w:tabs>
        <w:ind w:left="566" w:hanging="283"/>
      </w:pPr>
    </w:lvl>
    <w:lvl w:ilvl="2">
      <w:start w:val="3"/>
      <w:numFmt w:val="lowerRoman"/>
      <w:lvlText w:val=" %3."/>
      <w:lvlJc w:val="left"/>
      <w:pPr>
        <w:tabs>
          <w:tab w:val="num" w:pos="1133"/>
        </w:tabs>
        <w:ind w:left="1133" w:hanging="567"/>
      </w:pPr>
    </w:lvl>
    <w:lvl w:ilvl="3">
      <w:start w:val="4"/>
      <w:numFmt w:val="lowerLetter"/>
      <w:lvlText w:val=" %4)"/>
      <w:lvlJc w:val="left"/>
      <w:pPr>
        <w:tabs>
          <w:tab w:val="num" w:pos="1842"/>
        </w:tabs>
        <w:ind w:left="1842" w:hanging="709"/>
      </w:pPr>
    </w:lvl>
    <w:lvl w:ilvl="4">
      <w:start w:val="5"/>
      <w:numFmt w:val="bullet"/>
      <w:lvlText w:val=""/>
      <w:lvlJc w:val="left"/>
      <w:pPr>
        <w:tabs>
          <w:tab w:val="num" w:pos="2692"/>
        </w:tabs>
        <w:ind w:left="2692" w:hanging="850"/>
      </w:pPr>
      <w:rPr>
        <w:rFonts w:ascii="Symbol" w:hAnsi="Symbol" w:cs="OpenSymbol"/>
      </w:rPr>
    </w:lvl>
    <w:lvl w:ilvl="5">
      <w:start w:val="6"/>
      <w:numFmt w:val="bullet"/>
      <w:lvlText w:val=""/>
      <w:lvlJc w:val="left"/>
      <w:pPr>
        <w:tabs>
          <w:tab w:val="num" w:pos="3713"/>
        </w:tabs>
        <w:ind w:left="3713" w:hanging="1021"/>
      </w:pPr>
      <w:rPr>
        <w:rFonts w:ascii="Symbol" w:hAnsi="Symbol" w:cs="OpenSymbol"/>
      </w:rPr>
    </w:lvl>
    <w:lvl w:ilvl="6">
      <w:start w:val="7"/>
      <w:numFmt w:val="bullet"/>
      <w:lvlText w:val=""/>
      <w:lvlJc w:val="left"/>
      <w:pPr>
        <w:tabs>
          <w:tab w:val="num" w:pos="5017"/>
        </w:tabs>
        <w:ind w:left="5017" w:hanging="1304"/>
      </w:pPr>
      <w:rPr>
        <w:rFonts w:ascii="Symbol" w:hAnsi="Symbol" w:cs="OpenSymbol"/>
      </w:rPr>
    </w:lvl>
    <w:lvl w:ilvl="7">
      <w:start w:val="8"/>
      <w:numFmt w:val="bullet"/>
      <w:lvlText w:val=""/>
      <w:lvlJc w:val="left"/>
      <w:pPr>
        <w:tabs>
          <w:tab w:val="num" w:pos="6491"/>
        </w:tabs>
        <w:ind w:left="6491" w:hanging="1474"/>
      </w:pPr>
      <w:rPr>
        <w:rFonts w:ascii="Symbol" w:hAnsi="Symbol" w:cs="OpenSymbol"/>
      </w:rPr>
    </w:lvl>
    <w:lvl w:ilvl="8">
      <w:start w:val="9"/>
      <w:numFmt w:val="bullet"/>
      <w:lvlText w:val=""/>
      <w:lvlJc w:val="left"/>
      <w:pPr>
        <w:tabs>
          <w:tab w:val="num" w:pos="8079"/>
        </w:tabs>
        <w:ind w:left="8079" w:hanging="1588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comments="0"/>
  <w:defaultTabStop w:val="709"/>
  <w:hyphenationZone w:val="283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 Maspero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90rtta20os9expedtprvxxexpert9vedfdv0&quot;&gt;Radiocarbon&lt;record-ids&gt;&lt;item&gt;1640&lt;/item&gt;&lt;item&gt;1641&lt;/item&gt;&lt;item&gt;1642&lt;/item&gt;&lt;/record-ids&gt;&lt;/item&gt;&lt;/Libraries&gt;"/>
  </w:docVars>
  <w:rsids>
    <w:rsidRoot w:val="007927F5"/>
    <w:rsid w:val="00030533"/>
    <w:rsid w:val="00037F44"/>
    <w:rsid w:val="00041A01"/>
    <w:rsid w:val="0009285A"/>
    <w:rsid w:val="000B6DDC"/>
    <w:rsid w:val="00163481"/>
    <w:rsid w:val="00173638"/>
    <w:rsid w:val="001824DC"/>
    <w:rsid w:val="001B01CF"/>
    <w:rsid w:val="00200272"/>
    <w:rsid w:val="002449D0"/>
    <w:rsid w:val="00253919"/>
    <w:rsid w:val="0028705A"/>
    <w:rsid w:val="002B1B46"/>
    <w:rsid w:val="00305260"/>
    <w:rsid w:val="00307CFD"/>
    <w:rsid w:val="00310EBA"/>
    <w:rsid w:val="003472A5"/>
    <w:rsid w:val="003637DF"/>
    <w:rsid w:val="003738B8"/>
    <w:rsid w:val="00382CFA"/>
    <w:rsid w:val="003A2F3F"/>
    <w:rsid w:val="003B307B"/>
    <w:rsid w:val="003E1B66"/>
    <w:rsid w:val="004179F6"/>
    <w:rsid w:val="0042244A"/>
    <w:rsid w:val="004245D2"/>
    <w:rsid w:val="00433B2E"/>
    <w:rsid w:val="00434BAE"/>
    <w:rsid w:val="004559F5"/>
    <w:rsid w:val="004633B2"/>
    <w:rsid w:val="0048170D"/>
    <w:rsid w:val="004E40D5"/>
    <w:rsid w:val="0055051C"/>
    <w:rsid w:val="005608E6"/>
    <w:rsid w:val="00582701"/>
    <w:rsid w:val="00586AA1"/>
    <w:rsid w:val="005A5652"/>
    <w:rsid w:val="00616958"/>
    <w:rsid w:val="00642C2E"/>
    <w:rsid w:val="00646378"/>
    <w:rsid w:val="006813CF"/>
    <w:rsid w:val="006B55ED"/>
    <w:rsid w:val="006D3CFB"/>
    <w:rsid w:val="00710C30"/>
    <w:rsid w:val="00710FE3"/>
    <w:rsid w:val="00723DF0"/>
    <w:rsid w:val="00725FB0"/>
    <w:rsid w:val="00761691"/>
    <w:rsid w:val="007927F5"/>
    <w:rsid w:val="007B1DDB"/>
    <w:rsid w:val="007B3FC2"/>
    <w:rsid w:val="007D4D7A"/>
    <w:rsid w:val="007E20FD"/>
    <w:rsid w:val="007E6055"/>
    <w:rsid w:val="00831068"/>
    <w:rsid w:val="00867E0F"/>
    <w:rsid w:val="00885179"/>
    <w:rsid w:val="008A3316"/>
    <w:rsid w:val="008B485F"/>
    <w:rsid w:val="008F49CB"/>
    <w:rsid w:val="00926998"/>
    <w:rsid w:val="00956416"/>
    <w:rsid w:val="009E65E6"/>
    <w:rsid w:val="009F5022"/>
    <w:rsid w:val="00A00D79"/>
    <w:rsid w:val="00A06920"/>
    <w:rsid w:val="00A82EC5"/>
    <w:rsid w:val="00A84A60"/>
    <w:rsid w:val="00AA58EB"/>
    <w:rsid w:val="00AE0385"/>
    <w:rsid w:val="00AF7CD3"/>
    <w:rsid w:val="00B15B21"/>
    <w:rsid w:val="00B55309"/>
    <w:rsid w:val="00B558B2"/>
    <w:rsid w:val="00B62DDE"/>
    <w:rsid w:val="00B805D3"/>
    <w:rsid w:val="00BC3D4D"/>
    <w:rsid w:val="00C142A9"/>
    <w:rsid w:val="00C20E9C"/>
    <w:rsid w:val="00C600AD"/>
    <w:rsid w:val="00C65D80"/>
    <w:rsid w:val="00C73B67"/>
    <w:rsid w:val="00C93602"/>
    <w:rsid w:val="00CA50CB"/>
    <w:rsid w:val="00CA53CC"/>
    <w:rsid w:val="00CB4CFA"/>
    <w:rsid w:val="00CF7C34"/>
    <w:rsid w:val="00D03A73"/>
    <w:rsid w:val="00D35BFF"/>
    <w:rsid w:val="00D5118A"/>
    <w:rsid w:val="00D52319"/>
    <w:rsid w:val="00D6272D"/>
    <w:rsid w:val="00D660AD"/>
    <w:rsid w:val="00D745DC"/>
    <w:rsid w:val="00D86D9B"/>
    <w:rsid w:val="00E0753D"/>
    <w:rsid w:val="00E21560"/>
    <w:rsid w:val="00E21E8C"/>
    <w:rsid w:val="00E51DC5"/>
    <w:rsid w:val="00E74E2C"/>
    <w:rsid w:val="00EB4DA6"/>
    <w:rsid w:val="00EC51ED"/>
    <w:rsid w:val="00F11793"/>
    <w:rsid w:val="00F3026B"/>
    <w:rsid w:val="00F63268"/>
    <w:rsid w:val="00F6631C"/>
    <w:rsid w:val="00F8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oNotEmbedSmartTags/>
  <w:decimalSymbol w:val=","/>
  <w:listSeparator w:val=";"/>
  <w15:docId w15:val="{C359CF5A-55AF-4AF6-B295-3CEF278F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8E6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Heading1">
    <w:name w:val="heading 1"/>
    <w:basedOn w:val="Intestazione1"/>
    <w:next w:val="Corpodeltesto1"/>
    <w:qFormat/>
    <w:rsid w:val="005608E6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Heading2">
    <w:name w:val="heading 2"/>
    <w:basedOn w:val="Intestazione1"/>
    <w:next w:val="Corpodeltesto1"/>
    <w:qFormat/>
    <w:rsid w:val="005608E6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Heading3">
    <w:name w:val="heading 3"/>
    <w:basedOn w:val="Intestazione1"/>
    <w:next w:val="Corpodeltesto1"/>
    <w:qFormat/>
    <w:rsid w:val="005608E6"/>
    <w:pPr>
      <w:numPr>
        <w:ilvl w:val="2"/>
        <w:numId w:val="1"/>
      </w:num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ratteredinumerazione">
    <w:name w:val="Carattere di numerazione"/>
    <w:rsid w:val="005608E6"/>
  </w:style>
  <w:style w:type="character" w:customStyle="1" w:styleId="Punti">
    <w:name w:val="Punti"/>
    <w:rsid w:val="005608E6"/>
    <w:rPr>
      <w:rFonts w:ascii="OpenSymbol" w:eastAsia="OpenSymbol" w:hAnsi="OpenSymbol" w:cs="OpenSymbol"/>
    </w:rPr>
  </w:style>
  <w:style w:type="character" w:styleId="Hyperlink">
    <w:name w:val="Hyperlink"/>
    <w:rsid w:val="005608E6"/>
    <w:rPr>
      <w:color w:val="000080"/>
      <w:u w:val="single"/>
    </w:rPr>
  </w:style>
  <w:style w:type="paragraph" w:customStyle="1" w:styleId="Intestazione1">
    <w:name w:val="Intestazione1"/>
    <w:basedOn w:val="Normal"/>
    <w:next w:val="Corpodeltesto1"/>
    <w:rsid w:val="005608E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rpodeltesto1">
    <w:name w:val="Corpo del testo1"/>
    <w:basedOn w:val="Normal"/>
    <w:rsid w:val="005608E6"/>
    <w:pPr>
      <w:spacing w:after="120"/>
    </w:pPr>
  </w:style>
  <w:style w:type="paragraph" w:styleId="List">
    <w:name w:val="List"/>
    <w:basedOn w:val="Corpodeltesto1"/>
    <w:rsid w:val="005608E6"/>
  </w:style>
  <w:style w:type="paragraph" w:styleId="Caption">
    <w:name w:val="caption"/>
    <w:basedOn w:val="Normal"/>
    <w:qFormat/>
    <w:rsid w:val="005608E6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"/>
    <w:rsid w:val="005608E6"/>
    <w:pPr>
      <w:suppressLineNumbers/>
    </w:pPr>
  </w:style>
  <w:style w:type="paragraph" w:customStyle="1" w:styleId="Papertitle">
    <w:name w:val="Paper title"/>
    <w:basedOn w:val="Normal"/>
    <w:next w:val="Authors"/>
    <w:rsid w:val="005608E6"/>
    <w:pPr>
      <w:spacing w:after="227"/>
      <w:jc w:val="center"/>
    </w:pPr>
    <w:rPr>
      <w:sz w:val="48"/>
    </w:rPr>
  </w:style>
  <w:style w:type="paragraph" w:customStyle="1" w:styleId="Authors">
    <w:name w:val="Authors"/>
    <w:next w:val="Affiliation"/>
    <w:rsid w:val="005608E6"/>
    <w:pPr>
      <w:widowControl w:val="0"/>
      <w:suppressAutoHyphens/>
      <w:spacing w:after="227"/>
      <w:jc w:val="center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Affiliation">
    <w:name w:val="Affiliation"/>
    <w:rsid w:val="005608E6"/>
    <w:pPr>
      <w:widowControl w:val="0"/>
      <w:suppressAutoHyphens/>
      <w:jc w:val="center"/>
    </w:pPr>
    <w:rPr>
      <w:rFonts w:eastAsia="SimSun" w:cs="Mangal"/>
      <w:i/>
      <w:kern w:val="1"/>
      <w:sz w:val="24"/>
      <w:szCs w:val="24"/>
      <w:lang w:eastAsia="zh-CN" w:bidi="hi-IN"/>
    </w:rPr>
  </w:style>
  <w:style w:type="paragraph" w:customStyle="1" w:styleId="Abstract">
    <w:name w:val="Abstract"/>
    <w:link w:val="AbstractCarattere"/>
    <w:rsid w:val="005608E6"/>
    <w:pPr>
      <w:widowControl w:val="0"/>
      <w:suppressAutoHyphens/>
      <w:jc w:val="both"/>
    </w:pPr>
    <w:rPr>
      <w:rFonts w:eastAsia="SimSun" w:cs="Mangal"/>
      <w:b/>
      <w:kern w:val="1"/>
      <w:szCs w:val="24"/>
      <w:lang w:eastAsia="zh-CN" w:bidi="hi-IN"/>
    </w:rPr>
  </w:style>
  <w:style w:type="paragraph" w:customStyle="1" w:styleId="Sectionheading">
    <w:name w:val="Section heading"/>
    <w:next w:val="Bodytextfirst"/>
    <w:rsid w:val="005608E6"/>
    <w:pPr>
      <w:widowControl w:val="0"/>
      <w:numPr>
        <w:numId w:val="2"/>
      </w:numPr>
      <w:suppressAutoHyphens/>
      <w:spacing w:before="227" w:after="57"/>
      <w:jc w:val="center"/>
    </w:pPr>
    <w:rPr>
      <w:rFonts w:eastAsia="SimSun" w:cs="Mangal"/>
      <w:caps/>
      <w:kern w:val="1"/>
      <w:szCs w:val="24"/>
      <w:lang w:eastAsia="zh-CN" w:bidi="hi-IN"/>
    </w:rPr>
  </w:style>
  <w:style w:type="paragraph" w:customStyle="1" w:styleId="Bodytextfirst">
    <w:name w:val="Body text first"/>
    <w:autoRedefine/>
    <w:rsid w:val="005608E6"/>
    <w:pPr>
      <w:widowControl w:val="0"/>
      <w:suppressAutoHyphens/>
      <w:ind w:firstLine="170"/>
      <w:jc w:val="both"/>
    </w:pPr>
    <w:rPr>
      <w:rFonts w:eastAsia="SimSun" w:cs="Mangal"/>
      <w:szCs w:val="24"/>
      <w:lang w:eastAsia="zh-CN" w:bidi="hi-IN"/>
    </w:rPr>
  </w:style>
  <w:style w:type="paragraph" w:customStyle="1" w:styleId="Subsectionheading">
    <w:name w:val="Subsection heading"/>
    <w:next w:val="Bodytextfirst"/>
    <w:rsid w:val="005608E6"/>
    <w:pPr>
      <w:widowControl w:val="0"/>
      <w:numPr>
        <w:numId w:val="5"/>
      </w:numPr>
      <w:suppressAutoHyphens/>
      <w:spacing w:before="227" w:after="57"/>
    </w:pPr>
    <w:rPr>
      <w:rFonts w:eastAsia="SimSun" w:cs="Mangal"/>
      <w:i/>
      <w:kern w:val="1"/>
      <w:szCs w:val="24"/>
      <w:lang w:eastAsia="zh-CN" w:bidi="hi-IN"/>
    </w:rPr>
  </w:style>
  <w:style w:type="paragraph" w:customStyle="1" w:styleId="Equation">
    <w:name w:val="Equation"/>
    <w:next w:val="Bodytextfirst"/>
    <w:rsid w:val="005608E6"/>
    <w:pPr>
      <w:widowControl w:val="0"/>
      <w:tabs>
        <w:tab w:val="center" w:pos="2324"/>
        <w:tab w:val="right" w:pos="4649"/>
      </w:tabs>
      <w:suppressAutoHyphens/>
      <w:spacing w:before="227" w:after="227"/>
      <w:jc w:val="center"/>
    </w:pPr>
    <w:rPr>
      <w:rFonts w:eastAsia="SimSun" w:cs="Mangal"/>
      <w:kern w:val="1"/>
      <w:szCs w:val="24"/>
      <w:lang w:eastAsia="zh-CN" w:bidi="hi-IN"/>
    </w:rPr>
  </w:style>
  <w:style w:type="paragraph" w:customStyle="1" w:styleId="References">
    <w:name w:val="References"/>
    <w:rsid w:val="005608E6"/>
    <w:pPr>
      <w:widowControl w:val="0"/>
      <w:numPr>
        <w:numId w:val="4"/>
      </w:numPr>
      <w:suppressAutoHyphens/>
      <w:jc w:val="both"/>
    </w:pPr>
    <w:rPr>
      <w:rFonts w:eastAsia="SimSun" w:cs="Mangal"/>
      <w:kern w:val="1"/>
      <w:szCs w:val="24"/>
      <w:lang w:eastAsia="zh-CN" w:bidi="hi-IN"/>
    </w:rPr>
  </w:style>
  <w:style w:type="paragraph" w:customStyle="1" w:styleId="Didascalia1">
    <w:name w:val="Didascalia1"/>
    <w:basedOn w:val="Caption"/>
    <w:rsid w:val="005608E6"/>
    <w:pPr>
      <w:jc w:val="center"/>
    </w:pPr>
    <w:rPr>
      <w:sz w:val="20"/>
    </w:rPr>
  </w:style>
  <w:style w:type="paragraph" w:customStyle="1" w:styleId="Contenutotabella">
    <w:name w:val="Contenuto tabella"/>
    <w:basedOn w:val="Normal"/>
    <w:rsid w:val="005608E6"/>
    <w:pPr>
      <w:suppressLineNumbers/>
    </w:pPr>
  </w:style>
  <w:style w:type="paragraph" w:customStyle="1" w:styleId="Intestazionetabella">
    <w:name w:val="Intestazione tabella"/>
    <w:basedOn w:val="Contenutotabella"/>
    <w:rsid w:val="005608E6"/>
    <w:pPr>
      <w:jc w:val="center"/>
    </w:pPr>
    <w:rPr>
      <w:b/>
      <w:bCs/>
    </w:rPr>
  </w:style>
  <w:style w:type="paragraph" w:styleId="Header">
    <w:name w:val="header"/>
    <w:basedOn w:val="Normal"/>
    <w:rsid w:val="005608E6"/>
    <w:pPr>
      <w:suppressLineNumbers/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deltesto1"/>
    <w:rsid w:val="005608E6"/>
  </w:style>
  <w:style w:type="paragraph" w:customStyle="1" w:styleId="Corpotesto1">
    <w:name w:val="Corpo testo1"/>
    <w:basedOn w:val="Bodytextfirst"/>
    <w:rsid w:val="005608E6"/>
    <w:pPr>
      <w:ind w:firstLine="0"/>
    </w:pPr>
  </w:style>
  <w:style w:type="paragraph" w:styleId="Footer">
    <w:name w:val="footer"/>
    <w:basedOn w:val="Normal"/>
    <w:link w:val="FooterChar"/>
    <w:uiPriority w:val="99"/>
    <w:unhideWhenUsed/>
    <w:rsid w:val="007927F5"/>
    <w:pPr>
      <w:tabs>
        <w:tab w:val="center" w:pos="4819"/>
        <w:tab w:val="right" w:pos="9638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7927F5"/>
    <w:rPr>
      <w:rFonts w:eastAsia="SimSun" w:cs="Mangal"/>
      <w:kern w:val="1"/>
      <w:sz w:val="24"/>
      <w:szCs w:val="21"/>
      <w:lang w:eastAsia="zh-CN" w:bidi="hi-IN"/>
    </w:rPr>
  </w:style>
  <w:style w:type="character" w:styleId="PlaceholderText">
    <w:name w:val="Placeholder Text"/>
    <w:basedOn w:val="DefaultParagraphFont"/>
    <w:uiPriority w:val="99"/>
    <w:semiHidden/>
    <w:rsid w:val="004245D2"/>
    <w:rPr>
      <w:color w:val="808080"/>
    </w:rPr>
  </w:style>
  <w:style w:type="paragraph" w:customStyle="1" w:styleId="EndNoteBibliographyTitle">
    <w:name w:val="EndNote Bibliography Title"/>
    <w:basedOn w:val="Normal"/>
    <w:link w:val="EndNoteBibliographyTitleCarattere"/>
    <w:rsid w:val="00F3026B"/>
    <w:pPr>
      <w:jc w:val="center"/>
    </w:pPr>
    <w:rPr>
      <w:rFonts w:cs="Times New Roman"/>
      <w:noProof/>
      <w:sz w:val="20"/>
    </w:rPr>
  </w:style>
  <w:style w:type="character" w:customStyle="1" w:styleId="AbstractCarattere">
    <w:name w:val="Abstract Carattere"/>
    <w:basedOn w:val="DefaultParagraphFont"/>
    <w:link w:val="Abstract"/>
    <w:rsid w:val="00F3026B"/>
    <w:rPr>
      <w:rFonts w:eastAsia="SimSun" w:cs="Mangal"/>
      <w:b/>
      <w:kern w:val="1"/>
      <w:szCs w:val="24"/>
      <w:lang w:eastAsia="zh-CN" w:bidi="hi-IN"/>
    </w:rPr>
  </w:style>
  <w:style w:type="character" w:customStyle="1" w:styleId="EndNoteBibliographyTitleCarattere">
    <w:name w:val="EndNote Bibliography Title Carattere"/>
    <w:basedOn w:val="AbstractCarattere"/>
    <w:link w:val="EndNoteBibliographyTitle"/>
    <w:rsid w:val="00F3026B"/>
    <w:rPr>
      <w:rFonts w:eastAsia="SimSun" w:cs="Mangal"/>
      <w:b w:val="0"/>
      <w:noProof/>
      <w:kern w:val="1"/>
      <w:szCs w:val="24"/>
      <w:lang w:eastAsia="zh-CN" w:bidi="hi-IN"/>
    </w:rPr>
  </w:style>
  <w:style w:type="paragraph" w:customStyle="1" w:styleId="EndNoteBibliography">
    <w:name w:val="EndNote Bibliography"/>
    <w:basedOn w:val="Normal"/>
    <w:link w:val="EndNoteBibliographyCarattere"/>
    <w:rsid w:val="00F3026B"/>
    <w:pPr>
      <w:jc w:val="both"/>
    </w:pPr>
    <w:rPr>
      <w:rFonts w:cs="Times New Roman"/>
      <w:noProof/>
      <w:sz w:val="20"/>
    </w:rPr>
  </w:style>
  <w:style w:type="character" w:customStyle="1" w:styleId="EndNoteBibliographyCarattere">
    <w:name w:val="EndNote Bibliography Carattere"/>
    <w:basedOn w:val="AbstractCarattere"/>
    <w:link w:val="EndNoteBibliography"/>
    <w:rsid w:val="00F3026B"/>
    <w:rPr>
      <w:rFonts w:eastAsia="SimSun" w:cs="Mangal"/>
      <w:b w:val="0"/>
      <w:noProof/>
      <w:kern w:val="1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E8C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E8C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Revision">
    <w:name w:val="Revision"/>
    <w:hidden/>
    <w:uiPriority w:val="99"/>
    <w:semiHidden/>
    <w:rsid w:val="00956416"/>
    <w:rPr>
      <w:rFonts w:eastAsia="SimSu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diagramData" Target="diagrams/data1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1.xm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diagramLayout" Target="diagrams/layout1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BA06522-8E52-4199-A022-FBEA62057B0C}" type="doc">
      <dgm:prSet loTypeId="urn:microsoft.com/office/officeart/2005/8/layout/process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it-IT"/>
        </a:p>
      </dgm:t>
    </dgm:pt>
    <dgm:pt modelId="{FDBA5F83-936C-4F0D-91C0-9BBB1879C7FC}">
      <dgm:prSet phldrT="[Testo]"/>
      <dgm:spPr/>
      <dgm:t>
        <a:bodyPr/>
        <a:lstStyle/>
        <a:p>
          <a:r>
            <a:rPr lang="it-IT"/>
            <a:t>G3h charcoal = G3h brick </a:t>
          </a:r>
          <a:r>
            <a:rPr lang="it-IT">
              <a:sym typeface="Symbol" panose="05050102010706020507" pitchFamily="18" charset="2"/>
            </a:rPr>
            <a:t> certainly before the foundation stele</a:t>
          </a:r>
          <a:endParaRPr lang="it-IT"/>
        </a:p>
      </dgm:t>
    </dgm:pt>
    <dgm:pt modelId="{5A3FE75D-8D83-425B-B14E-6302A1BE222A}" type="parTrans" cxnId="{5BE1BD64-8FC1-4133-B912-9E6FDC3E7D4F}">
      <dgm:prSet/>
      <dgm:spPr/>
      <dgm:t>
        <a:bodyPr/>
        <a:lstStyle/>
        <a:p>
          <a:endParaRPr lang="it-IT"/>
        </a:p>
      </dgm:t>
    </dgm:pt>
    <dgm:pt modelId="{649D89BB-60FB-462E-B5F9-E6EF3E5C1351}" type="sibTrans" cxnId="{5BE1BD64-8FC1-4133-B912-9E6FDC3E7D4F}">
      <dgm:prSet/>
      <dgm:spPr/>
      <dgm:t>
        <a:bodyPr/>
        <a:lstStyle/>
        <a:p>
          <a:endParaRPr lang="it-IT"/>
        </a:p>
      </dgm:t>
    </dgm:pt>
    <dgm:pt modelId="{F20E4390-DEB5-44AD-A95F-A6193107AEE3}">
      <dgm:prSet phldrT="[Testo]"/>
      <dgm:spPr/>
      <dgm:t>
        <a:bodyPr/>
        <a:lstStyle/>
        <a:p>
          <a:r>
            <a:rPr lang="it-IT"/>
            <a:t>G3h similar to other G3 samples </a:t>
          </a:r>
        </a:p>
      </dgm:t>
    </dgm:pt>
    <dgm:pt modelId="{3B3AE557-A548-433A-B535-5436B6662D2B}" type="parTrans" cxnId="{7358A2EA-6CE0-433D-B7F7-1D7CADDB0EDE}">
      <dgm:prSet/>
      <dgm:spPr/>
      <dgm:t>
        <a:bodyPr/>
        <a:lstStyle/>
        <a:p>
          <a:endParaRPr lang="it-IT"/>
        </a:p>
      </dgm:t>
    </dgm:pt>
    <dgm:pt modelId="{AFCB7A0D-D6D6-47BB-B58C-D2182B4E00A9}" type="sibTrans" cxnId="{7358A2EA-6CE0-433D-B7F7-1D7CADDB0EDE}">
      <dgm:prSet/>
      <dgm:spPr/>
      <dgm:t>
        <a:bodyPr/>
        <a:lstStyle/>
        <a:p>
          <a:endParaRPr lang="it-IT"/>
        </a:p>
      </dgm:t>
    </dgm:pt>
    <dgm:pt modelId="{DBA23977-885B-46D7-8F1E-10702EB35BB9}">
      <dgm:prSet phldrT="[Testo]"/>
      <dgm:spPr/>
      <dgm:t>
        <a:bodyPr/>
        <a:lstStyle/>
        <a:p>
          <a:r>
            <a:rPr lang="it-IT"/>
            <a:t>Analyzed G3 samples probably made before the foundation stele</a:t>
          </a:r>
        </a:p>
      </dgm:t>
    </dgm:pt>
    <dgm:pt modelId="{1B1AAE2E-5C59-496C-AFF7-1A3F26D05A87}" type="parTrans" cxnId="{2F125B4F-C5F1-4586-8A96-07B46196EEB1}">
      <dgm:prSet/>
      <dgm:spPr/>
      <dgm:t>
        <a:bodyPr/>
        <a:lstStyle/>
        <a:p>
          <a:endParaRPr lang="it-IT"/>
        </a:p>
      </dgm:t>
    </dgm:pt>
    <dgm:pt modelId="{B192DE89-D3C7-4E3D-9538-94008BE71D47}" type="sibTrans" cxnId="{2F125B4F-C5F1-4586-8A96-07B46196EEB1}">
      <dgm:prSet/>
      <dgm:spPr/>
      <dgm:t>
        <a:bodyPr/>
        <a:lstStyle/>
        <a:p>
          <a:endParaRPr lang="it-IT"/>
        </a:p>
      </dgm:t>
    </dgm:pt>
    <dgm:pt modelId="{AD116979-7F29-49A9-9282-C5E2CB672518}" type="pres">
      <dgm:prSet presAssocID="{FBA06522-8E52-4199-A022-FBEA62057B0C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it-IT"/>
        </a:p>
      </dgm:t>
    </dgm:pt>
    <dgm:pt modelId="{4D3BCA68-4108-4DD5-B8B1-4D556170BE6E}" type="pres">
      <dgm:prSet presAssocID="{DBA23977-885B-46D7-8F1E-10702EB35BB9}" presName="boxAndChildren" presStyleCnt="0"/>
      <dgm:spPr/>
    </dgm:pt>
    <dgm:pt modelId="{324BACB5-15AA-498A-B1C1-E5A26A8B03BC}" type="pres">
      <dgm:prSet presAssocID="{DBA23977-885B-46D7-8F1E-10702EB35BB9}" presName="parentTextBox" presStyleLbl="node1" presStyleIdx="0" presStyleCnt="3"/>
      <dgm:spPr/>
      <dgm:t>
        <a:bodyPr/>
        <a:lstStyle/>
        <a:p>
          <a:endParaRPr lang="it-IT"/>
        </a:p>
      </dgm:t>
    </dgm:pt>
    <dgm:pt modelId="{CDFB0F19-1573-4A17-8787-5A69EE69B66B}" type="pres">
      <dgm:prSet presAssocID="{AFCB7A0D-D6D6-47BB-B58C-D2182B4E00A9}" presName="sp" presStyleCnt="0"/>
      <dgm:spPr/>
    </dgm:pt>
    <dgm:pt modelId="{6FD4B0C9-1A64-4918-B0CD-CBFAFE5F989A}" type="pres">
      <dgm:prSet presAssocID="{F20E4390-DEB5-44AD-A95F-A6193107AEE3}" presName="arrowAndChildren" presStyleCnt="0"/>
      <dgm:spPr/>
    </dgm:pt>
    <dgm:pt modelId="{FAD36EC2-018E-4E3D-A737-BAECA16D7E03}" type="pres">
      <dgm:prSet presAssocID="{F20E4390-DEB5-44AD-A95F-A6193107AEE3}" presName="parentTextArrow" presStyleLbl="node1" presStyleIdx="1" presStyleCnt="3"/>
      <dgm:spPr/>
      <dgm:t>
        <a:bodyPr/>
        <a:lstStyle/>
        <a:p>
          <a:endParaRPr lang="it-IT"/>
        </a:p>
      </dgm:t>
    </dgm:pt>
    <dgm:pt modelId="{1D12DBBF-31EE-45CA-98E1-B6D92B664F9F}" type="pres">
      <dgm:prSet presAssocID="{649D89BB-60FB-462E-B5F9-E6EF3E5C1351}" presName="sp" presStyleCnt="0"/>
      <dgm:spPr/>
    </dgm:pt>
    <dgm:pt modelId="{2ABABE2D-60F1-4DC7-ADB2-348B0A56C211}" type="pres">
      <dgm:prSet presAssocID="{FDBA5F83-936C-4F0D-91C0-9BBB1879C7FC}" presName="arrowAndChildren" presStyleCnt="0"/>
      <dgm:spPr/>
    </dgm:pt>
    <dgm:pt modelId="{2CBD4CDE-A404-4774-957A-EBA2612F3456}" type="pres">
      <dgm:prSet presAssocID="{FDBA5F83-936C-4F0D-91C0-9BBB1879C7FC}" presName="parentTextArrow" presStyleLbl="node1" presStyleIdx="2" presStyleCnt="3" custLinFactY="-32501" custLinFactNeighborX="-2904" custLinFactNeighborY="-100000"/>
      <dgm:spPr/>
      <dgm:t>
        <a:bodyPr/>
        <a:lstStyle/>
        <a:p>
          <a:endParaRPr lang="it-IT"/>
        </a:p>
      </dgm:t>
    </dgm:pt>
  </dgm:ptLst>
  <dgm:cxnLst>
    <dgm:cxn modelId="{E4A2A925-1256-46BB-A146-2EBA39491254}" type="presOf" srcId="{DBA23977-885B-46D7-8F1E-10702EB35BB9}" destId="{324BACB5-15AA-498A-B1C1-E5A26A8B03BC}" srcOrd="0" destOrd="0" presId="urn:microsoft.com/office/officeart/2005/8/layout/process4"/>
    <dgm:cxn modelId="{7979C76E-9DD5-474C-974E-E86F790B48A3}" type="presOf" srcId="{FBA06522-8E52-4199-A022-FBEA62057B0C}" destId="{AD116979-7F29-49A9-9282-C5E2CB672518}" srcOrd="0" destOrd="0" presId="urn:microsoft.com/office/officeart/2005/8/layout/process4"/>
    <dgm:cxn modelId="{7358A2EA-6CE0-433D-B7F7-1D7CADDB0EDE}" srcId="{FBA06522-8E52-4199-A022-FBEA62057B0C}" destId="{F20E4390-DEB5-44AD-A95F-A6193107AEE3}" srcOrd="1" destOrd="0" parTransId="{3B3AE557-A548-433A-B535-5436B6662D2B}" sibTransId="{AFCB7A0D-D6D6-47BB-B58C-D2182B4E00A9}"/>
    <dgm:cxn modelId="{21301745-B526-49A7-BED0-FF5FDF9F4C21}" type="presOf" srcId="{FDBA5F83-936C-4F0D-91C0-9BBB1879C7FC}" destId="{2CBD4CDE-A404-4774-957A-EBA2612F3456}" srcOrd="0" destOrd="0" presId="urn:microsoft.com/office/officeart/2005/8/layout/process4"/>
    <dgm:cxn modelId="{5BE1BD64-8FC1-4133-B912-9E6FDC3E7D4F}" srcId="{FBA06522-8E52-4199-A022-FBEA62057B0C}" destId="{FDBA5F83-936C-4F0D-91C0-9BBB1879C7FC}" srcOrd="0" destOrd="0" parTransId="{5A3FE75D-8D83-425B-B14E-6302A1BE222A}" sibTransId="{649D89BB-60FB-462E-B5F9-E6EF3E5C1351}"/>
    <dgm:cxn modelId="{06436C4C-62C1-420E-B864-78619CF0AEA4}" type="presOf" srcId="{F20E4390-DEB5-44AD-A95F-A6193107AEE3}" destId="{FAD36EC2-018E-4E3D-A737-BAECA16D7E03}" srcOrd="0" destOrd="0" presId="urn:microsoft.com/office/officeart/2005/8/layout/process4"/>
    <dgm:cxn modelId="{2F125B4F-C5F1-4586-8A96-07B46196EEB1}" srcId="{FBA06522-8E52-4199-A022-FBEA62057B0C}" destId="{DBA23977-885B-46D7-8F1E-10702EB35BB9}" srcOrd="2" destOrd="0" parTransId="{1B1AAE2E-5C59-496C-AFF7-1A3F26D05A87}" sibTransId="{B192DE89-D3C7-4E3D-9538-94008BE71D47}"/>
    <dgm:cxn modelId="{FE1AFF00-E114-4761-93B6-9B59BEE3C6D2}" type="presParOf" srcId="{AD116979-7F29-49A9-9282-C5E2CB672518}" destId="{4D3BCA68-4108-4DD5-B8B1-4D556170BE6E}" srcOrd="0" destOrd="0" presId="urn:microsoft.com/office/officeart/2005/8/layout/process4"/>
    <dgm:cxn modelId="{923FC73A-233A-44BD-BF6C-D1362D75C1FD}" type="presParOf" srcId="{4D3BCA68-4108-4DD5-B8B1-4D556170BE6E}" destId="{324BACB5-15AA-498A-B1C1-E5A26A8B03BC}" srcOrd="0" destOrd="0" presId="urn:microsoft.com/office/officeart/2005/8/layout/process4"/>
    <dgm:cxn modelId="{179EBAB2-7D69-4B3C-9501-1D7C7C39BE9A}" type="presParOf" srcId="{AD116979-7F29-49A9-9282-C5E2CB672518}" destId="{CDFB0F19-1573-4A17-8787-5A69EE69B66B}" srcOrd="1" destOrd="0" presId="urn:microsoft.com/office/officeart/2005/8/layout/process4"/>
    <dgm:cxn modelId="{E2E7D22B-9F81-4453-AF98-C35664D8725B}" type="presParOf" srcId="{AD116979-7F29-49A9-9282-C5E2CB672518}" destId="{6FD4B0C9-1A64-4918-B0CD-CBFAFE5F989A}" srcOrd="2" destOrd="0" presId="urn:microsoft.com/office/officeart/2005/8/layout/process4"/>
    <dgm:cxn modelId="{2FA5F87D-688F-4248-BE30-C34F3BA7511E}" type="presParOf" srcId="{6FD4B0C9-1A64-4918-B0CD-CBFAFE5F989A}" destId="{FAD36EC2-018E-4E3D-A737-BAECA16D7E03}" srcOrd="0" destOrd="0" presId="urn:microsoft.com/office/officeart/2005/8/layout/process4"/>
    <dgm:cxn modelId="{FABC8E30-06DF-4F71-B995-B1EA6D480850}" type="presParOf" srcId="{AD116979-7F29-49A9-9282-C5E2CB672518}" destId="{1D12DBBF-31EE-45CA-98E1-B6D92B664F9F}" srcOrd="3" destOrd="0" presId="urn:microsoft.com/office/officeart/2005/8/layout/process4"/>
    <dgm:cxn modelId="{4EE8BA8E-713B-40F3-889E-47E7DEAEABBE}" type="presParOf" srcId="{AD116979-7F29-49A9-9282-C5E2CB672518}" destId="{2ABABE2D-60F1-4DC7-ADB2-348B0A56C211}" srcOrd="4" destOrd="0" presId="urn:microsoft.com/office/officeart/2005/8/layout/process4"/>
    <dgm:cxn modelId="{3F82C8C2-5C8C-422E-8062-C7A028ED2554}" type="presParOf" srcId="{2ABABE2D-60F1-4DC7-ADB2-348B0A56C211}" destId="{2CBD4CDE-A404-4774-957A-EBA2612F3456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24BACB5-15AA-498A-B1C1-E5A26A8B03BC}">
      <dsp:nvSpPr>
        <dsp:cNvPr id="0" name=""/>
        <dsp:cNvSpPr/>
      </dsp:nvSpPr>
      <dsp:spPr>
        <a:xfrm>
          <a:off x="0" y="1296330"/>
          <a:ext cx="2952115" cy="4254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900" kern="1200"/>
            <a:t>Analyzed G3 samples probably made before the foundation stele</a:t>
          </a:r>
        </a:p>
      </dsp:txBody>
      <dsp:txXfrm>
        <a:off x="0" y="1296330"/>
        <a:ext cx="2952115" cy="425484"/>
      </dsp:txXfrm>
    </dsp:sp>
    <dsp:sp modelId="{FAD36EC2-018E-4E3D-A737-BAECA16D7E03}">
      <dsp:nvSpPr>
        <dsp:cNvPr id="0" name=""/>
        <dsp:cNvSpPr/>
      </dsp:nvSpPr>
      <dsp:spPr>
        <a:xfrm rot="10800000">
          <a:off x="0" y="648317"/>
          <a:ext cx="2952115" cy="654395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900" kern="1200"/>
            <a:t>G3h similar to other G3 samples </a:t>
          </a:r>
        </a:p>
      </dsp:txBody>
      <dsp:txXfrm rot="10800000">
        <a:off x="0" y="648317"/>
        <a:ext cx="2952115" cy="425206"/>
      </dsp:txXfrm>
    </dsp:sp>
    <dsp:sp modelId="{2CBD4CDE-A404-4774-957A-EBA2612F3456}">
      <dsp:nvSpPr>
        <dsp:cNvPr id="0" name=""/>
        <dsp:cNvSpPr/>
      </dsp:nvSpPr>
      <dsp:spPr>
        <a:xfrm rot="10800000">
          <a:off x="0" y="0"/>
          <a:ext cx="2952115" cy="654395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900" kern="1200"/>
            <a:t>G3h charcoal = G3h brick </a:t>
          </a:r>
          <a:r>
            <a:rPr lang="it-IT" sz="900" kern="1200">
              <a:sym typeface="Symbol" panose="05050102010706020507" pitchFamily="18" charset="2"/>
            </a:rPr>
            <a:t> certainly before the foundation stele</a:t>
          </a:r>
          <a:endParaRPr lang="it-IT" sz="900" kern="1200"/>
        </a:p>
      </dsp:txBody>
      <dsp:txXfrm rot="10800000">
        <a:off x="0" y="0"/>
        <a:ext cx="2952115" cy="42520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90991D-CE48-460B-894F-BE3F9A99A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4</Pages>
  <Words>1858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De Vito</dc:creator>
  <cp:keywords/>
  <cp:lastModifiedBy>Francesco Maspero</cp:lastModifiedBy>
  <cp:revision>16</cp:revision>
  <cp:lastPrinted>2015-10-13T09:22:00Z</cp:lastPrinted>
  <dcterms:created xsi:type="dcterms:W3CDTF">2015-09-10T08:40:00Z</dcterms:created>
  <dcterms:modified xsi:type="dcterms:W3CDTF">2016-02-23T11:04:00Z</dcterms:modified>
</cp:coreProperties>
</file>